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763B8" w:rsidRPr="00B763B8" w:rsidRDefault="00B763B8" w:rsidP="00B763B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763B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Based on the uploaded TOR for a Data Analyst consultant who is 50 years old how much time would I need to complete this consultancy and what should I charge for this job from the UN</w:t>
      </w:r>
    </w:p>
    <w:p w:rsidR="00B763B8" w:rsidRPr="00B763B8" w:rsidRDefault="00B763B8" w:rsidP="00B763B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763B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You're giving feedback on a new version of </w:t>
      </w:r>
      <w:proofErr w:type="spellStart"/>
      <w:r w:rsidRPr="00B763B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ChatGPT</w:t>
      </w:r>
      <w:proofErr w:type="spellEnd"/>
      <w:r w:rsidRPr="00B763B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:rsidR="00B763B8" w:rsidRPr="00B763B8" w:rsidRDefault="00B763B8" w:rsidP="00B763B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763B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Which response do you prefer? Responses may take a moment to load.</w:t>
      </w:r>
    </w:p>
    <w:p w:rsidR="00B763B8" w:rsidRPr="00B763B8" w:rsidRDefault="00B763B8" w:rsidP="00B763B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B763B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ChatGPT</w:t>
      </w:r>
      <w:proofErr w:type="spellEnd"/>
    </w:p>
    <w:p w:rsidR="00B763B8" w:rsidRPr="00B763B8" w:rsidRDefault="00B763B8" w:rsidP="00B763B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763B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Response 1</w:t>
      </w:r>
    </w:p>
    <w:p w:rsidR="00B763B8" w:rsidRPr="00B763B8" w:rsidRDefault="00B763B8" w:rsidP="00B763B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763B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Thought for 1m 2s</w:t>
      </w:r>
    </w:p>
    <w:p w:rsidR="00B763B8" w:rsidRPr="00B763B8" w:rsidRDefault="00B763B8" w:rsidP="00B763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763B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1) How long you’d need (realistically) based on this TOR</w:t>
      </w:r>
    </w:p>
    <w:p w:rsidR="00B763B8" w:rsidRPr="00B763B8" w:rsidRDefault="00B763B8" w:rsidP="00B763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763B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Your TOR is written very broadly (it covers </w:t>
      </w:r>
      <w:r w:rsidRPr="00B763B8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data source assessment → Power BI dashboards → KPI framework → automation → predictive/AI prototypes → reporting and M&amp;E support</w:t>
      </w:r>
      <w:r w:rsidRPr="00B763B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). </w:t>
      </w:r>
    </w:p>
    <w:p w:rsidR="00B763B8" w:rsidRPr="00B763B8" w:rsidRDefault="00B763B8" w:rsidP="00B763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B763B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ToR</w:t>
      </w:r>
      <w:proofErr w:type="spellEnd"/>
      <w:r w:rsidRPr="00B763B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Consultant, KPI, analytics …</w:t>
      </w:r>
    </w:p>
    <w:p w:rsidR="00B763B8" w:rsidRPr="00B763B8" w:rsidRDefault="00B763B8" w:rsidP="00B763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B763B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ToR</w:t>
      </w:r>
      <w:proofErr w:type="spellEnd"/>
      <w:r w:rsidRPr="00B763B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Consultant, KPI, analytics …</w:t>
      </w:r>
    </w:p>
    <w:p w:rsidR="00B763B8" w:rsidRPr="00B763B8" w:rsidRDefault="00B763B8" w:rsidP="00B763B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763B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 xml:space="preserve">Because there’s </w:t>
      </w:r>
      <w:r w:rsidRPr="00B763B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no fixed list of deliverables or number of dashboards/models</w:t>
      </w:r>
      <w:r w:rsidRPr="00B763B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in the TOR, the duration depends on how far they expect you to go beyond an initial “MVP.”</w:t>
      </w:r>
    </w:p>
    <w:p w:rsidR="00B763B8" w:rsidRPr="00B763B8" w:rsidRDefault="00B763B8" w:rsidP="00B763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763B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Here are </w:t>
      </w:r>
      <w:r w:rsidRPr="00B763B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practical timelines</w:t>
      </w:r>
      <w:r w:rsidRPr="00B763B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most consultants use for work of this scope:</w:t>
      </w:r>
    </w:p>
    <w:p w:rsidR="00B763B8" w:rsidRPr="00B763B8" w:rsidRDefault="00B763B8" w:rsidP="00B763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763B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Option A — KPI + Dashboard MVP (fast, useful baseline): 10–12 weeks (≈ 50–60 workdays)</w:t>
      </w:r>
    </w:p>
    <w:p w:rsidR="00B763B8" w:rsidRPr="00B763B8" w:rsidRDefault="00B763B8" w:rsidP="00B763B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763B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Week 1–2: onboarding, data inventory, access, data quality assessment </w:t>
      </w:r>
    </w:p>
    <w:p w:rsidR="00B763B8" w:rsidRPr="00B763B8" w:rsidRDefault="00B763B8" w:rsidP="00B763B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B763B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ToR</w:t>
      </w:r>
      <w:proofErr w:type="spellEnd"/>
      <w:r w:rsidRPr="00B763B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Consultant, KPI, analytics …</w:t>
      </w:r>
    </w:p>
    <w:p w:rsidR="00B763B8" w:rsidRPr="00B763B8" w:rsidRDefault="00B763B8" w:rsidP="00B763B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763B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Week 3–4: KPI definitions + measurement methodology </w:t>
      </w:r>
    </w:p>
    <w:p w:rsidR="00B763B8" w:rsidRPr="00B763B8" w:rsidRDefault="00B763B8" w:rsidP="00B763B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B763B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ToR</w:t>
      </w:r>
      <w:proofErr w:type="spellEnd"/>
      <w:r w:rsidRPr="00B763B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Consultant, KPI, analytics …</w:t>
      </w:r>
    </w:p>
    <w:p w:rsidR="00B763B8" w:rsidRPr="00B763B8" w:rsidRDefault="00B763B8" w:rsidP="00B763B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763B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Week 5–8: Power BI semantic model + 1–2 flagship dashboards + refresh setup </w:t>
      </w:r>
    </w:p>
    <w:p w:rsidR="00B763B8" w:rsidRPr="00B763B8" w:rsidRDefault="00B763B8" w:rsidP="00B763B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B763B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ToR</w:t>
      </w:r>
      <w:proofErr w:type="spellEnd"/>
      <w:r w:rsidRPr="00B763B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Consultant, KPI, analytics …</w:t>
      </w:r>
    </w:p>
    <w:p w:rsidR="00B763B8" w:rsidRPr="00B763B8" w:rsidRDefault="00B763B8" w:rsidP="00B763B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763B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Week 9–12: reporting templates + QA + documentation + handover </w:t>
      </w:r>
    </w:p>
    <w:p w:rsidR="00B763B8" w:rsidRPr="00B763B8" w:rsidRDefault="00B763B8" w:rsidP="00B763B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B763B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ToR</w:t>
      </w:r>
      <w:proofErr w:type="spellEnd"/>
      <w:r w:rsidRPr="00B763B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Consultant, KPI, analytics …</w:t>
      </w:r>
    </w:p>
    <w:p w:rsidR="00B763B8" w:rsidRPr="00B763B8" w:rsidRDefault="00B763B8" w:rsidP="00B763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763B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Option B — Full TOR (dashboards + automation + predictive prototype): 4–6 months (≈ 80–120 workdays)</w:t>
      </w:r>
      <w:r w:rsidRPr="00B763B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Adds:</w:t>
      </w:r>
    </w:p>
    <w:p w:rsidR="00B763B8" w:rsidRPr="00B763B8" w:rsidRDefault="00B763B8" w:rsidP="00B763B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763B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 xml:space="preserve">automation of data collection/reporting </w:t>
      </w:r>
    </w:p>
    <w:p w:rsidR="00B763B8" w:rsidRPr="00B763B8" w:rsidRDefault="00B763B8" w:rsidP="00B763B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B763B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ToR</w:t>
      </w:r>
      <w:proofErr w:type="spellEnd"/>
      <w:r w:rsidRPr="00B763B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Consultant, KPI, analytics …</w:t>
      </w:r>
    </w:p>
    <w:p w:rsidR="00B763B8" w:rsidRPr="00B763B8" w:rsidRDefault="00B763B8" w:rsidP="00B763B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763B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monitoring/validation processes for data products and model performance </w:t>
      </w:r>
    </w:p>
    <w:p w:rsidR="00B763B8" w:rsidRPr="00B763B8" w:rsidRDefault="00B763B8" w:rsidP="00B763B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B763B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ToR</w:t>
      </w:r>
      <w:proofErr w:type="spellEnd"/>
      <w:r w:rsidRPr="00B763B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Consultant, KPI, analytics …</w:t>
      </w:r>
    </w:p>
    <w:p w:rsidR="00B763B8" w:rsidRPr="00B763B8" w:rsidRDefault="00B763B8" w:rsidP="00B763B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763B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at least </w:t>
      </w:r>
      <w:r w:rsidRPr="00B763B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one</w:t>
      </w:r>
      <w:r w:rsidRPr="00B763B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predictive/AI prototype suitable for “initial simulations” </w:t>
      </w:r>
    </w:p>
    <w:p w:rsidR="00B763B8" w:rsidRPr="00B763B8" w:rsidRDefault="00B763B8" w:rsidP="00B763B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B763B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ToR</w:t>
      </w:r>
      <w:proofErr w:type="spellEnd"/>
      <w:r w:rsidRPr="00B763B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Consultant, KPI, analytics …</w:t>
      </w:r>
    </w:p>
    <w:p w:rsidR="00B763B8" w:rsidRPr="00B763B8" w:rsidRDefault="00B763B8" w:rsidP="00B763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763B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Option C — Full TOR + ongoing performance/M&amp;E support: 6–9 months (or a shorter build + monthly retainer)</w:t>
      </w:r>
      <w:r w:rsidRPr="00B763B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 xml:space="preserve">This aligns with “support evaluation,” “impact assessments,” and iterative improvement expectations. </w:t>
      </w:r>
    </w:p>
    <w:p w:rsidR="00B763B8" w:rsidRPr="00B763B8" w:rsidRDefault="00B763B8" w:rsidP="00B763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B763B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ToR</w:t>
      </w:r>
      <w:proofErr w:type="spellEnd"/>
      <w:r w:rsidRPr="00B763B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Consultant, KPI, analytics …</w:t>
      </w:r>
    </w:p>
    <w:p w:rsidR="00B763B8" w:rsidRPr="00B763B8" w:rsidRDefault="00B763B8" w:rsidP="00B763B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763B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About being 50 years old:</w:t>
      </w:r>
      <w:r w:rsidRPr="00B763B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age doesn’t change the expected duration or the UN rate bands. What matters is the scope, complexity, and your expertise level.</w:t>
      </w:r>
    </w:p>
    <w:p w:rsidR="00B763B8" w:rsidRPr="00B763B8" w:rsidRDefault="00B763B8" w:rsidP="00B763B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763B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>
          <v:rect id="_x0000_i1025" style="width:0;height:1.5pt" o:hralign="center" o:hrstd="t" o:hr="t" fillcolor="#a0a0a0" stroked="f"/>
        </w:pict>
      </w:r>
    </w:p>
    <w:p w:rsidR="00B763B8" w:rsidRPr="00B763B8" w:rsidRDefault="00B763B8" w:rsidP="00B763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763B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2) What you should charge (UN-typical ranges + what to propose)</w:t>
      </w:r>
    </w:p>
    <w:p w:rsidR="00B763B8" w:rsidRPr="00B763B8" w:rsidRDefault="00B763B8" w:rsidP="00B763B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B763B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A) Use UN fee ranges as your anchor</w:t>
      </w:r>
    </w:p>
    <w:p w:rsidR="00B763B8" w:rsidRPr="00B763B8" w:rsidRDefault="00B763B8" w:rsidP="00B763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763B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For </w:t>
      </w:r>
      <w:r w:rsidRPr="00B763B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UN Secretariat-style “international consultant/individual contractor”</w:t>
      </w:r>
      <w:r w:rsidRPr="00B763B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UN HR policy guidance uses level-based </w:t>
      </w:r>
      <w:r w:rsidRPr="00B763B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daily min/max ranges</w:t>
      </w:r>
      <w:r w:rsidRPr="00B763B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(A–E). A secondary publicly available copy of the </w:t>
      </w:r>
      <w:r w:rsidRPr="00B763B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OHR/PG/2025/2 fee range table</w:t>
      </w:r>
      <w:r w:rsidRPr="00B763B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shows (USD/day):</w:t>
      </w:r>
    </w:p>
    <w:p w:rsidR="00B763B8" w:rsidRPr="00B763B8" w:rsidRDefault="00B763B8" w:rsidP="00B763B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763B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C:</w:t>
      </w:r>
      <w:r w:rsidRPr="00B763B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430–650</w:t>
      </w:r>
    </w:p>
    <w:p w:rsidR="00B763B8" w:rsidRPr="00B763B8" w:rsidRDefault="00B763B8" w:rsidP="00B763B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763B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D:</w:t>
      </w:r>
      <w:r w:rsidRPr="00B763B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660–890</w:t>
      </w:r>
    </w:p>
    <w:p w:rsidR="00B763B8" w:rsidRPr="00B763B8" w:rsidRDefault="00B763B8" w:rsidP="00B763B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763B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E:</w:t>
      </w:r>
      <w:r w:rsidRPr="00B763B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1000–1100 </w:t>
      </w:r>
      <w:r w:rsidRPr="00B763B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 xml:space="preserve">(And the UN policy portal references these fee ranges as the official framework, even though the PDF itself is sometimes access-restricted.) </w:t>
      </w:r>
    </w:p>
    <w:p w:rsidR="00B763B8" w:rsidRPr="00B763B8" w:rsidRDefault="00B763B8" w:rsidP="00B763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763B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Given this TOR expects you to </w:t>
      </w:r>
      <w:r w:rsidRPr="00B763B8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lead</w:t>
      </w:r>
      <w:r w:rsidRPr="00B763B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dashboards, KPI methodology, automation, and predictive prototypes </w:t>
      </w:r>
    </w:p>
    <w:p w:rsidR="00B763B8" w:rsidRPr="00B763B8" w:rsidRDefault="00B763B8" w:rsidP="00B763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B763B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ToR</w:t>
      </w:r>
      <w:proofErr w:type="spellEnd"/>
      <w:r w:rsidRPr="00B763B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Consultant, KPI, analytics …</w:t>
      </w:r>
    </w:p>
    <w:p w:rsidR="00B763B8" w:rsidRPr="00B763B8" w:rsidRDefault="00B763B8" w:rsidP="00B763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B763B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ToR</w:t>
      </w:r>
      <w:proofErr w:type="spellEnd"/>
      <w:r w:rsidRPr="00B763B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Consultant, KPI, analytics …</w:t>
      </w:r>
    </w:p>
    <w:p w:rsidR="00B763B8" w:rsidRPr="00B763B8" w:rsidRDefault="00B763B8" w:rsidP="00B763B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763B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you’re typically positioned at:</w:t>
      </w:r>
    </w:p>
    <w:p w:rsidR="00B763B8" w:rsidRPr="00B763B8" w:rsidRDefault="00B763B8" w:rsidP="00B763B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763B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lastRenderedPageBreak/>
        <w:t>Level C (upper end)</w:t>
      </w:r>
      <w:r w:rsidRPr="00B763B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if it’s mainly BI/KPIs/reporting, limited modeling; or</w:t>
      </w:r>
    </w:p>
    <w:p w:rsidR="00B763B8" w:rsidRPr="00B763B8" w:rsidRDefault="00B763B8" w:rsidP="00B763B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763B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Level D</w:t>
      </w:r>
      <w:r w:rsidRPr="00B763B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if you’re truly delivering automation + predictive/prototype work + governance/validation.</w:t>
      </w:r>
    </w:p>
    <w:p w:rsidR="00B763B8" w:rsidRPr="00B763B8" w:rsidRDefault="00B763B8" w:rsidP="00B763B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B763B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B) A clean rate recommendation you can actually pitch</w:t>
      </w:r>
    </w:p>
    <w:p w:rsidR="00B763B8" w:rsidRPr="00B763B8" w:rsidRDefault="00B763B8" w:rsidP="00B763B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763B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If the assignment is mostly Power BI + KPI system + reporting:</w:t>
      </w:r>
      <w:r w:rsidRPr="00B763B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propose </w:t>
      </w:r>
      <w:r w:rsidRPr="00B763B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$600–$650/day</w:t>
      </w:r>
      <w:r w:rsidRPr="00B763B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(top of Level C). </w:t>
      </w:r>
    </w:p>
    <w:p w:rsidR="00B763B8" w:rsidRPr="00B763B8" w:rsidRDefault="00B763B8" w:rsidP="00B763B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763B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If they want dashboards + automation + a predictive prototype:</w:t>
      </w:r>
      <w:r w:rsidRPr="00B763B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propose </w:t>
      </w:r>
      <w:r w:rsidRPr="00B763B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$750–$850/day</w:t>
      </w:r>
      <w:r w:rsidRPr="00B763B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(mid–upper Level D). </w:t>
      </w:r>
    </w:p>
    <w:p w:rsidR="00B763B8" w:rsidRPr="00B763B8" w:rsidRDefault="00B763B8" w:rsidP="00B763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763B8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(If this is through UNDP/UN agencies using their IC fee scales, those also show “Senior Specialist” ranges can go up substantially; UNDP’s updated policy references revised daily fee scales by specialist level.) </w:t>
      </w:r>
    </w:p>
    <w:p w:rsidR="00B763B8" w:rsidRPr="00B763B8" w:rsidRDefault="00B763B8" w:rsidP="00B763B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763B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>
          <v:rect id="_x0000_i1026" style="width:0;height:1.5pt" o:hralign="center" o:hrstd="t" o:hr="t" fillcolor="#a0a0a0" stroked="f"/>
        </w:pict>
      </w:r>
    </w:p>
    <w:p w:rsidR="00B763B8" w:rsidRPr="00B763B8" w:rsidRDefault="00B763B8" w:rsidP="00B763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763B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3) What that totals out to (so you can sanity-check)</w:t>
      </w:r>
    </w:p>
    <w:p w:rsidR="00B763B8" w:rsidRPr="00B763B8" w:rsidRDefault="00B763B8" w:rsidP="00B763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763B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Using the most common durations for this TOR:</w:t>
      </w:r>
    </w:p>
    <w:p w:rsidR="00B763B8" w:rsidRPr="00B763B8" w:rsidRDefault="00B763B8" w:rsidP="00B763B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763B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10–12 weeks (60 days)</w:t>
      </w:r>
    </w:p>
    <w:p w:rsidR="00B763B8" w:rsidRPr="00B763B8" w:rsidRDefault="00B763B8" w:rsidP="00B763B8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763B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$650/day → </w:t>
      </w:r>
      <w:r w:rsidRPr="00B763B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$39,000</w:t>
      </w:r>
    </w:p>
    <w:p w:rsidR="00B763B8" w:rsidRPr="00B763B8" w:rsidRDefault="00B763B8" w:rsidP="00B763B8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763B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$750/day → </w:t>
      </w:r>
      <w:r w:rsidRPr="00B763B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$45,000</w:t>
      </w:r>
    </w:p>
    <w:p w:rsidR="00B763B8" w:rsidRPr="00B763B8" w:rsidRDefault="00B763B8" w:rsidP="00B763B8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763B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$850/day → </w:t>
      </w:r>
      <w:r w:rsidRPr="00B763B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$51,000</w:t>
      </w:r>
    </w:p>
    <w:p w:rsidR="00B763B8" w:rsidRPr="00B763B8" w:rsidRDefault="00B763B8" w:rsidP="00B763B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763B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4–6 months (90–120 days)</w:t>
      </w:r>
    </w:p>
    <w:p w:rsidR="00B763B8" w:rsidRPr="00B763B8" w:rsidRDefault="00B763B8" w:rsidP="00B763B8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763B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$750/day → </w:t>
      </w:r>
      <w:r w:rsidRPr="00B763B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$67,500–$90,000</w:t>
      </w:r>
    </w:p>
    <w:p w:rsidR="00B763B8" w:rsidRPr="00B763B8" w:rsidRDefault="00B763B8" w:rsidP="00B763B8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763B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$850/day → </w:t>
      </w:r>
      <w:r w:rsidRPr="00B763B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$76,500–$102,000</w:t>
      </w:r>
    </w:p>
    <w:p w:rsidR="00B763B8" w:rsidRPr="00B763B8" w:rsidRDefault="00B763B8" w:rsidP="00B763B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763B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>
          <v:rect id="_x0000_i1027" style="width:0;height:1.5pt" o:hralign="center" o:hrstd="t" o:hr="t" fillcolor="#a0a0a0" stroked="f"/>
        </w:pict>
      </w:r>
    </w:p>
    <w:p w:rsidR="00B763B8" w:rsidRPr="00B763B8" w:rsidRDefault="00B763B8" w:rsidP="00B763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763B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4) How to structure it so the UN accepts it</w:t>
      </w:r>
    </w:p>
    <w:p w:rsidR="00B763B8" w:rsidRPr="00B763B8" w:rsidRDefault="00B763B8" w:rsidP="00B763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763B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UN consultancies often like </w:t>
      </w:r>
      <w:r w:rsidRPr="00B763B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deliverable-based payments</w:t>
      </w:r>
      <w:r w:rsidRPr="00B763B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 You can propose something like:</w:t>
      </w:r>
    </w:p>
    <w:p w:rsidR="00B763B8" w:rsidRPr="00B763B8" w:rsidRDefault="00B763B8" w:rsidP="00B763B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763B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Inception + data/KPI design package</w:t>
      </w:r>
      <w:r w:rsidRPr="00B763B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(20%)</w:t>
      </w:r>
    </w:p>
    <w:p w:rsidR="00B763B8" w:rsidRPr="00B763B8" w:rsidRDefault="00B763B8" w:rsidP="00B763B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763B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Dashboard(s) v1 + data model</w:t>
      </w:r>
      <w:r w:rsidRPr="00B763B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(30%)</w:t>
      </w:r>
    </w:p>
    <w:p w:rsidR="00B763B8" w:rsidRPr="00B763B8" w:rsidRDefault="00B763B8" w:rsidP="00B763B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763B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Automation + KPI reporting pack + validation approach</w:t>
      </w:r>
      <w:r w:rsidRPr="00B763B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(30%)</w:t>
      </w:r>
    </w:p>
    <w:p w:rsidR="00B763B8" w:rsidRPr="00B763B8" w:rsidRDefault="00B763B8" w:rsidP="00B763B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763B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Final package: documentation, training, handover + final report</w:t>
      </w:r>
      <w:r w:rsidRPr="00B763B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(20%) </w:t>
      </w:r>
    </w:p>
    <w:p w:rsidR="00B763B8" w:rsidRPr="00B763B8" w:rsidRDefault="00B763B8" w:rsidP="00B763B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B763B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ToR</w:t>
      </w:r>
      <w:proofErr w:type="spellEnd"/>
      <w:r w:rsidRPr="00B763B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Consultant, KPI, analytics …</w:t>
      </w:r>
    </w:p>
    <w:p w:rsidR="00B763B8" w:rsidRPr="00B763B8" w:rsidRDefault="00B763B8" w:rsidP="00B763B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763B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>
          <v:rect id="_x0000_i1028" style="width:0;height:1.5pt" o:hralign="center" o:hrstd="t" o:hr="t" fillcolor="#a0a0a0" stroked="f"/>
        </w:pict>
      </w:r>
    </w:p>
    <w:p w:rsidR="00B763B8" w:rsidRPr="00B763B8" w:rsidRDefault="00B763B8" w:rsidP="00B763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763B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 xml:space="preserve">If you tell me </w:t>
      </w:r>
      <w:r w:rsidRPr="00B763B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(a)</w:t>
      </w:r>
      <w:r w:rsidRPr="00B763B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whether this is remote or in-person, and </w:t>
      </w:r>
      <w:r w:rsidRPr="00B763B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(b)</w:t>
      </w:r>
      <w:r w:rsidRPr="00B763B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roughly how many dashboards they expect (1–2 vs 5–10), I can pin you to one of the options above and give you a </w:t>
      </w:r>
      <w:r w:rsidRPr="00B763B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single recommended duration + a single proposed all-in fee</w:t>
      </w:r>
      <w:r w:rsidRPr="00B763B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that fits the UN bands.</w:t>
      </w:r>
    </w:p>
    <w:p w:rsidR="00B763B8" w:rsidRPr="00B763B8" w:rsidRDefault="00B763B8" w:rsidP="00B763B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763B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 prefer this response</w:t>
      </w:r>
    </w:p>
    <w:p w:rsidR="00B763B8" w:rsidRPr="00B763B8" w:rsidRDefault="00B763B8" w:rsidP="00B763B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B763B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ChatGPT</w:t>
      </w:r>
      <w:proofErr w:type="spellEnd"/>
    </w:p>
    <w:p w:rsidR="00B763B8" w:rsidRPr="00B763B8" w:rsidRDefault="00B763B8" w:rsidP="00B763B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763B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Response 2</w:t>
      </w:r>
    </w:p>
    <w:p w:rsidR="00B763B8" w:rsidRPr="00B763B8" w:rsidRDefault="00B763B8" w:rsidP="00B763B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763B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Thought for 56s</w:t>
      </w:r>
    </w:p>
    <w:p w:rsidR="00B763B8" w:rsidRPr="00B763B8" w:rsidRDefault="00B763B8" w:rsidP="00B763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763B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Here’s a realistic way to think about </w:t>
      </w:r>
      <w:r w:rsidRPr="00B763B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(1) how long this consultancy would take</w:t>
      </w:r>
      <w:r w:rsidRPr="00B763B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and </w:t>
      </w:r>
      <w:r w:rsidRPr="00B763B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(2) what to charge</w:t>
      </w:r>
      <w:r w:rsidRPr="00B763B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based strictly on what’s in the TOR (and how UN Secretariat consultant fees are commonly banded).</w:t>
      </w:r>
    </w:p>
    <w:p w:rsidR="00B763B8" w:rsidRPr="00B763B8" w:rsidRDefault="00B763B8" w:rsidP="00B763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763B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1) How much time you’d need</w:t>
      </w:r>
    </w:p>
    <w:p w:rsidR="00B763B8" w:rsidRPr="00B763B8" w:rsidRDefault="00B763B8" w:rsidP="00B763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763B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Your TOR is not a “single report” assignment—it’s an </w:t>
      </w:r>
      <w:r w:rsidRPr="00B763B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end-to-end data performance function</w:t>
      </w:r>
      <w:r w:rsidRPr="00B763B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: data sourcing/quality, KPI framework, Power BI dashboards, automation, and even </w:t>
      </w:r>
      <w:r w:rsidRPr="00B763B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predictive/AI/ML prototypes</w:t>
      </w:r>
      <w:r w:rsidRPr="00B763B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(plus donor-style narrative reporting). </w:t>
      </w:r>
    </w:p>
    <w:p w:rsidR="00B763B8" w:rsidRPr="00B763B8" w:rsidRDefault="00B763B8" w:rsidP="00B763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B763B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ToR</w:t>
      </w:r>
      <w:proofErr w:type="spellEnd"/>
      <w:r w:rsidRPr="00B763B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Consultant, KPI, analytics …</w:t>
      </w:r>
    </w:p>
    <w:p w:rsidR="00B763B8" w:rsidRPr="00B763B8" w:rsidRDefault="00B763B8" w:rsidP="00B763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B763B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ToR</w:t>
      </w:r>
      <w:proofErr w:type="spellEnd"/>
      <w:r w:rsidRPr="00B763B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Consultant, KPI, analytics …</w:t>
      </w:r>
    </w:p>
    <w:p w:rsidR="00B763B8" w:rsidRPr="00B763B8" w:rsidRDefault="00B763B8" w:rsidP="00B763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763B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 practical delivery plan (assuming you’re the primary implementer):</w:t>
      </w:r>
    </w:p>
    <w:p w:rsidR="00B763B8" w:rsidRPr="00B763B8" w:rsidRDefault="00B763B8" w:rsidP="00B763B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763B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Phase 1 — Discovery + KPI design + data audit (2–3 weeks)</w:t>
      </w:r>
      <w:r w:rsidRPr="00B763B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 xml:space="preserve">Confirm KPI definitions, data owners, refresh frequency, governance, access, and success criteria. </w:t>
      </w:r>
    </w:p>
    <w:p w:rsidR="00B763B8" w:rsidRPr="00B763B8" w:rsidRDefault="00B763B8" w:rsidP="00B763B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B763B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ToR</w:t>
      </w:r>
      <w:proofErr w:type="spellEnd"/>
      <w:r w:rsidRPr="00B763B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Consultant, KPI, analytics …</w:t>
      </w:r>
    </w:p>
    <w:p w:rsidR="00B763B8" w:rsidRPr="00B763B8" w:rsidRDefault="00B763B8" w:rsidP="00B763B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763B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Phase 2 — Data pipeline + cleaning + model-ready dataset (4–6 weeks)</w:t>
      </w:r>
      <w:r w:rsidRPr="00B763B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 xml:space="preserve">Build repeatable ETL/ELT, validation checks, documentation, and a “single source of truth.” </w:t>
      </w:r>
    </w:p>
    <w:p w:rsidR="00B763B8" w:rsidRPr="00B763B8" w:rsidRDefault="00B763B8" w:rsidP="00B763B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B763B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ToR</w:t>
      </w:r>
      <w:proofErr w:type="spellEnd"/>
      <w:r w:rsidRPr="00B763B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Consultant, KPI, analytics …</w:t>
      </w:r>
    </w:p>
    <w:p w:rsidR="00B763B8" w:rsidRPr="00B763B8" w:rsidRDefault="00B763B8" w:rsidP="00B763B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763B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Phase 3 — Power BI dashboards + automated reporting (4–6 weeks)</w:t>
      </w:r>
      <w:r w:rsidRPr="00B763B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 xml:space="preserve">Interactive dashboards, automated templates, scheduled refresh, stakeholder iterations. </w:t>
      </w:r>
    </w:p>
    <w:p w:rsidR="00B763B8" w:rsidRPr="00B763B8" w:rsidRDefault="00B763B8" w:rsidP="00B763B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B763B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ToR</w:t>
      </w:r>
      <w:proofErr w:type="spellEnd"/>
      <w:r w:rsidRPr="00B763B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Consultant, KPI, analytics …</w:t>
      </w:r>
    </w:p>
    <w:p w:rsidR="00B763B8" w:rsidRPr="00B763B8" w:rsidRDefault="00B763B8" w:rsidP="00B763B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B763B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ToR</w:t>
      </w:r>
      <w:proofErr w:type="spellEnd"/>
      <w:r w:rsidRPr="00B763B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Consultant, KPI, analytics …</w:t>
      </w:r>
    </w:p>
    <w:p w:rsidR="00B763B8" w:rsidRPr="00B763B8" w:rsidRDefault="00B763B8" w:rsidP="00B763B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763B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Phase 4 — Predictive/AI prototype + evaluation loop (4–8 weeks)</w:t>
      </w:r>
      <w:r w:rsidRPr="00B763B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 xml:space="preserve">A scoped “prototype” model/simulation, plus monitoring and periodic validation. </w:t>
      </w:r>
    </w:p>
    <w:p w:rsidR="00B763B8" w:rsidRPr="00B763B8" w:rsidRDefault="00B763B8" w:rsidP="00B763B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B763B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ToR</w:t>
      </w:r>
      <w:proofErr w:type="spellEnd"/>
      <w:r w:rsidRPr="00B763B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Consultant, KPI, analytics …</w:t>
      </w:r>
    </w:p>
    <w:p w:rsidR="00B763B8" w:rsidRPr="00B763B8" w:rsidRDefault="00B763B8" w:rsidP="00B763B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B763B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ToR</w:t>
      </w:r>
      <w:proofErr w:type="spellEnd"/>
      <w:r w:rsidRPr="00B763B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Consultant, KPI, analytics …</w:t>
      </w:r>
    </w:p>
    <w:p w:rsidR="00B763B8" w:rsidRPr="00B763B8" w:rsidRDefault="00B763B8" w:rsidP="00B763B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763B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Phase 5 — Reporting pack + handover (1–2 weeks)</w:t>
      </w:r>
      <w:r w:rsidRPr="00B763B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 xml:space="preserve">Narrative reporting, evaluation summary, playbooks, training. </w:t>
      </w:r>
    </w:p>
    <w:p w:rsidR="00B763B8" w:rsidRPr="00B763B8" w:rsidRDefault="00B763B8" w:rsidP="00B763B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B763B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ToR</w:t>
      </w:r>
      <w:proofErr w:type="spellEnd"/>
      <w:r w:rsidRPr="00B763B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Consultant, KPI, analytics …</w:t>
      </w:r>
    </w:p>
    <w:p w:rsidR="00B763B8" w:rsidRPr="00B763B8" w:rsidRDefault="00B763B8" w:rsidP="00B763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763B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Total time (most common)</w:t>
      </w:r>
    </w:p>
    <w:p w:rsidR="00B763B8" w:rsidRPr="00B763B8" w:rsidRDefault="00B763B8" w:rsidP="00B763B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763B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Full-time:</w:t>
      </w:r>
      <w:r w:rsidRPr="00B763B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B763B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12–20 weeks (3–5 months)</w:t>
      </w:r>
      <w:r w:rsidRPr="00B763B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for a solid MVP + at least one predictive prototype.</w:t>
      </w:r>
    </w:p>
    <w:p w:rsidR="00B763B8" w:rsidRPr="00B763B8" w:rsidRDefault="00B763B8" w:rsidP="00B763B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763B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If they expect multiple program areas, multiple dashboards, or multiple data products: </w:t>
      </w:r>
      <w:r w:rsidRPr="00B763B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~6 months</w:t>
      </w:r>
      <w:r w:rsidRPr="00B763B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is very normal.</w:t>
      </w:r>
    </w:p>
    <w:p w:rsidR="00B763B8" w:rsidRPr="00B763B8" w:rsidRDefault="00B763B8" w:rsidP="00B763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763B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Also note: in the UN Secretariat, consultants can be engaged up to </w:t>
      </w:r>
      <w:r w:rsidRPr="00B763B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24 months within a 36-month period</w:t>
      </w:r>
      <w:r w:rsidRPr="00B763B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(then a break). </w:t>
      </w:r>
      <w:r w:rsidRPr="00B763B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proofErr w:type="gramStart"/>
      <w:r w:rsidRPr="00B763B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So</w:t>
      </w:r>
      <w:proofErr w:type="gramEnd"/>
      <w:r w:rsidRPr="00B763B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your TOR can legally fit anything from ~3 months to ~24 months; what’s missing is a deliverables list with dates.</w:t>
      </w:r>
    </w:p>
    <w:p w:rsidR="00B763B8" w:rsidRPr="00B763B8" w:rsidRDefault="00B763B8" w:rsidP="00B763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763B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About being 50 years old:</w:t>
      </w:r>
      <w:r w:rsidRPr="00B763B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age itself doesn’t drive duration or fee—</w:t>
      </w:r>
      <w:r w:rsidRPr="00B763B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scope + deliverables + complexity + stakeholder speed</w:t>
      </w:r>
      <w:r w:rsidRPr="00B763B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gramStart"/>
      <w:r w:rsidRPr="00B763B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do</w:t>
      </w:r>
      <w:proofErr w:type="gramEnd"/>
      <w:r w:rsidRPr="00B763B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:rsidR="00B763B8" w:rsidRPr="00B763B8" w:rsidRDefault="00B763B8" w:rsidP="00B763B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763B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>
          <v:rect id="_x0000_i1029" style="width:0;height:1.5pt" o:hralign="center" o:hrstd="t" o:hr="t" fillcolor="#a0a0a0" stroked="f"/>
        </w:pict>
      </w:r>
    </w:p>
    <w:p w:rsidR="00B763B8" w:rsidRPr="00B763B8" w:rsidRDefault="00B763B8" w:rsidP="00B763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763B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2) What you should charge (UN-focused, defensible)</w:t>
      </w:r>
    </w:p>
    <w:p w:rsidR="00B763B8" w:rsidRPr="00B763B8" w:rsidRDefault="00B763B8" w:rsidP="00B763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763B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Use UN Secretariat “consultant level” fee bands as your anchor</w:t>
      </w:r>
    </w:p>
    <w:p w:rsidR="00B763B8" w:rsidRPr="00B763B8" w:rsidRDefault="00B763B8" w:rsidP="00B763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763B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 Joint Inspection Unit report reproduces the UN Secretariat’s consultant/individual contractor daily fee ranges (from ST/AI/2013/4): </w:t>
      </w:r>
    </w:p>
    <w:p w:rsidR="00B763B8" w:rsidRPr="00B763B8" w:rsidRDefault="00B763B8" w:rsidP="00B763B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763B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Level B:</w:t>
      </w:r>
      <w:r w:rsidRPr="00B763B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B763B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$240–$380/day</w:t>
      </w:r>
      <w:r w:rsidRPr="00B763B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(moderate complexity) </w:t>
      </w:r>
    </w:p>
    <w:p w:rsidR="00B763B8" w:rsidRPr="00B763B8" w:rsidRDefault="00B763B8" w:rsidP="00B763B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763B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Level C:</w:t>
      </w:r>
      <w:r w:rsidRPr="00B763B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B763B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$390–$560/day</w:t>
      </w:r>
      <w:r w:rsidRPr="00B763B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(extensive experience; develops new approaches; broad scope) </w:t>
      </w:r>
    </w:p>
    <w:p w:rsidR="00B763B8" w:rsidRPr="00B763B8" w:rsidRDefault="00B763B8" w:rsidP="00B763B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763B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Level D:</w:t>
      </w:r>
      <w:r w:rsidRPr="00B763B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B763B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$620–$750/day</w:t>
      </w:r>
      <w:r w:rsidRPr="00B763B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(highly specialized; highest expertise; high complexity/impact) </w:t>
      </w:r>
    </w:p>
    <w:p w:rsidR="00B763B8" w:rsidRPr="00B763B8" w:rsidRDefault="00B763B8" w:rsidP="00B763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763B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Which level fits </w:t>
      </w:r>
      <w:r w:rsidRPr="00B763B8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14:ligatures w14:val="none"/>
        </w:rPr>
        <w:t>your</w:t>
      </w:r>
      <w:r w:rsidRPr="00B763B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TOR?</w:t>
      </w:r>
    </w:p>
    <w:p w:rsidR="00B763B8" w:rsidRPr="00B763B8" w:rsidRDefault="00B763B8" w:rsidP="00B763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763B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Your TOR explicitly says </w:t>
      </w:r>
      <w:r w:rsidRPr="00B763B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“Lead on…”</w:t>
      </w:r>
      <w:r w:rsidRPr="00B763B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build dashboards + automation, develop KPI methodologies, and design predictive products. </w:t>
      </w:r>
    </w:p>
    <w:p w:rsidR="00B763B8" w:rsidRPr="00B763B8" w:rsidRDefault="00B763B8" w:rsidP="00B763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B763B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ToR</w:t>
      </w:r>
      <w:proofErr w:type="spellEnd"/>
      <w:r w:rsidRPr="00B763B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Consultant, KPI, analytics …</w:t>
      </w:r>
    </w:p>
    <w:p w:rsidR="00B763B8" w:rsidRPr="00B763B8" w:rsidRDefault="00B763B8" w:rsidP="00B763B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763B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br/>
        <w:t>That typically maps to:</w:t>
      </w:r>
    </w:p>
    <w:p w:rsidR="00B763B8" w:rsidRPr="00B763B8" w:rsidRDefault="00B763B8" w:rsidP="00B763B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763B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Level C</w:t>
      </w:r>
      <w:r w:rsidRPr="00B763B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as the </w:t>
      </w:r>
      <w:r w:rsidRPr="00B763B8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default</w:t>
      </w:r>
      <w:r w:rsidRPr="00B763B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for a senior data analyst/BI lead, and</w:t>
      </w:r>
    </w:p>
    <w:p w:rsidR="00B763B8" w:rsidRPr="00B763B8" w:rsidRDefault="00B763B8" w:rsidP="00B763B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763B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Level D</w:t>
      </w:r>
      <w:r w:rsidRPr="00B763B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if they expect you to act as the </w:t>
      </w:r>
      <w:r w:rsidRPr="00B763B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org-wide architect/owner</w:t>
      </w:r>
      <w:r w:rsidRPr="00B763B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of highly specialized analytics products with high organizational impact.</w:t>
      </w:r>
    </w:p>
    <w:p w:rsidR="00B763B8" w:rsidRPr="00B763B8" w:rsidRDefault="00B763B8" w:rsidP="00B763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763B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 clean recommendation (what to propose)</w:t>
      </w:r>
    </w:p>
    <w:p w:rsidR="00B763B8" w:rsidRPr="00B763B8" w:rsidRDefault="00B763B8" w:rsidP="00B763B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763B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If you meet the TOR minimum (7+ years) and will lead delivery: </w:t>
      </w:r>
      <w:r w:rsidRPr="00B763B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ask $520–$560/day</w:t>
      </w:r>
      <w:r w:rsidRPr="00B763B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(top of Level C). </w:t>
      </w:r>
    </w:p>
    <w:p w:rsidR="00B763B8" w:rsidRPr="00B763B8" w:rsidRDefault="00B763B8" w:rsidP="00B763B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763B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If you bring deep specialization (advanced Power BI architecture + data engineering + predictive modeling) and will be the primary owner: </w:t>
      </w:r>
      <w:r w:rsidRPr="00B763B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ask $650–$725/day</w:t>
      </w:r>
      <w:r w:rsidRPr="00B763B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(Level D mid-to-high). </w:t>
      </w:r>
    </w:p>
    <w:p w:rsidR="00B763B8" w:rsidRPr="00B763B8" w:rsidRDefault="00B763B8" w:rsidP="00B763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763B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What that means in total budget (examples)</w:t>
      </w:r>
    </w:p>
    <w:p w:rsidR="00B763B8" w:rsidRPr="00B763B8" w:rsidRDefault="00B763B8" w:rsidP="00B763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763B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Assuming </w:t>
      </w:r>
      <w:r w:rsidRPr="00B763B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full-time</w:t>
      </w:r>
      <w:r w:rsidRPr="00B763B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:rsidR="00B763B8" w:rsidRPr="00B763B8" w:rsidRDefault="00B763B8" w:rsidP="00B763B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763B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4 months (~17 weeks ≈ 85 working days)</w:t>
      </w:r>
    </w:p>
    <w:p w:rsidR="00B763B8" w:rsidRPr="00B763B8" w:rsidRDefault="00B763B8" w:rsidP="00B763B8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763B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$550/day → </w:t>
      </w:r>
      <w:r w:rsidRPr="00B763B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~$46,750</w:t>
      </w:r>
    </w:p>
    <w:p w:rsidR="00B763B8" w:rsidRPr="00B763B8" w:rsidRDefault="00B763B8" w:rsidP="00B763B8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763B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$675/day → </w:t>
      </w:r>
      <w:r w:rsidRPr="00B763B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~$57,375</w:t>
      </w:r>
    </w:p>
    <w:p w:rsidR="00B763B8" w:rsidRPr="00B763B8" w:rsidRDefault="00B763B8" w:rsidP="00B763B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763B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6 months (~26 weeks ≈ 130 working days)</w:t>
      </w:r>
    </w:p>
    <w:p w:rsidR="00B763B8" w:rsidRPr="00B763B8" w:rsidRDefault="00B763B8" w:rsidP="00B763B8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763B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$550/day → </w:t>
      </w:r>
      <w:r w:rsidRPr="00B763B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~$71,500</w:t>
      </w:r>
    </w:p>
    <w:p w:rsidR="00B763B8" w:rsidRPr="00B763B8" w:rsidRDefault="00B763B8" w:rsidP="00B763B8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763B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$675/day → </w:t>
      </w:r>
      <w:r w:rsidRPr="00B763B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~$87,750</w:t>
      </w:r>
    </w:p>
    <w:p w:rsidR="00B763B8" w:rsidRPr="00B763B8" w:rsidRDefault="00B763B8" w:rsidP="00B763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763B8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(UN consultancies are often paid as a monthly fee or daily fee; the same table also lists monthly ranges for each level if they prefer monthly contracting.)</w:t>
      </w:r>
      <w:r w:rsidRPr="00B763B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</w:p>
    <w:p w:rsidR="00B763B8" w:rsidRPr="00B763B8" w:rsidRDefault="00B763B8" w:rsidP="00B763B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763B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>
          <v:rect id="_x0000_i1030" style="width:0;height:1.5pt" o:hralign="center" o:hrstd="t" o:hr="t" fillcolor="#a0a0a0" stroked="f"/>
        </w:pict>
      </w:r>
    </w:p>
    <w:p w:rsidR="00B763B8" w:rsidRPr="00B763B8" w:rsidRDefault="00B763B8" w:rsidP="00B763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763B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Best-practice way to quote it to UN (so you don’t underprice)</w:t>
      </w:r>
    </w:p>
    <w:p w:rsidR="00B763B8" w:rsidRPr="00B763B8" w:rsidRDefault="00B763B8" w:rsidP="00B763B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763B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Quote a daily rate</w:t>
      </w:r>
      <w:r w:rsidRPr="00B763B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within Level C or D bands (above).</w:t>
      </w:r>
    </w:p>
    <w:p w:rsidR="00B763B8" w:rsidRPr="00B763B8" w:rsidRDefault="00B763B8" w:rsidP="00B763B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763B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Tie payment to deliverables</w:t>
      </w:r>
      <w:r w:rsidRPr="00B763B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(e.g., KPI framework approved; Dashboard v1; Automated reporting; Predictive prototype; Final handover pack).</w:t>
      </w:r>
    </w:p>
    <w:p w:rsidR="00B763B8" w:rsidRPr="00B763B8" w:rsidRDefault="00B763B8" w:rsidP="00B763B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763B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Put </w:t>
      </w:r>
      <w:r w:rsidRPr="00B763B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assumptions in writing</w:t>
      </w:r>
      <w:r w:rsidRPr="00B763B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number of data sources, number of dashboards/pages, refresh frequency, and how many revision cycles.</w:t>
      </w:r>
    </w:p>
    <w:p w:rsidR="00B763B8" w:rsidRPr="00B763B8" w:rsidRDefault="00B763B8" w:rsidP="00B763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763B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If you want, paste (or upload) any email/notice that states </w:t>
      </w:r>
      <w:r w:rsidRPr="00B763B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contract duration (months) and duty station/remote</w:t>
      </w:r>
      <w:r w:rsidRPr="00B763B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and I’ll translate the TOR into a </w:t>
      </w:r>
      <w:r w:rsidRPr="00B763B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deliverables schedule + a firm lump-sum quote</w:t>
      </w:r>
      <w:r w:rsidRPr="00B763B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that still stays within UN banding.</w:t>
      </w:r>
    </w:p>
    <w:p w:rsidR="006A6A39" w:rsidRDefault="006A6A39">
      <w:bookmarkStart w:id="0" w:name="_GoBack"/>
      <w:bookmarkEnd w:id="0"/>
    </w:p>
    <w:sectPr w:rsidR="006A6A3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5C605C7"/>
    <w:multiLevelType w:val="multilevel"/>
    <w:tmpl w:val="C5F6F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D15EB1"/>
    <w:multiLevelType w:val="multilevel"/>
    <w:tmpl w:val="F13ADD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1956495"/>
    <w:multiLevelType w:val="multilevel"/>
    <w:tmpl w:val="07886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0B0AEE"/>
    <w:multiLevelType w:val="multilevel"/>
    <w:tmpl w:val="E85A47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47912BF"/>
    <w:multiLevelType w:val="multilevel"/>
    <w:tmpl w:val="B5B80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BF669B"/>
    <w:multiLevelType w:val="multilevel"/>
    <w:tmpl w:val="31086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3C2E9E"/>
    <w:multiLevelType w:val="multilevel"/>
    <w:tmpl w:val="2C982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9EF609C"/>
    <w:multiLevelType w:val="multilevel"/>
    <w:tmpl w:val="04B4C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1EF675F"/>
    <w:multiLevelType w:val="multilevel"/>
    <w:tmpl w:val="0ACCB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70056E"/>
    <w:multiLevelType w:val="multilevel"/>
    <w:tmpl w:val="E5988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1D424B0"/>
    <w:multiLevelType w:val="multilevel"/>
    <w:tmpl w:val="7550F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8B47375"/>
    <w:multiLevelType w:val="multilevel"/>
    <w:tmpl w:val="4CACD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BE44021"/>
    <w:multiLevelType w:val="multilevel"/>
    <w:tmpl w:val="D6448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F10652F"/>
    <w:multiLevelType w:val="multilevel"/>
    <w:tmpl w:val="F9A4B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4"/>
  </w:num>
  <w:num w:numId="3">
    <w:abstractNumId w:val="2"/>
  </w:num>
  <w:num w:numId="4">
    <w:abstractNumId w:val="5"/>
  </w:num>
  <w:num w:numId="5">
    <w:abstractNumId w:val="6"/>
  </w:num>
  <w:num w:numId="6">
    <w:abstractNumId w:val="10"/>
  </w:num>
  <w:num w:numId="7">
    <w:abstractNumId w:val="1"/>
  </w:num>
  <w:num w:numId="8">
    <w:abstractNumId w:val="11"/>
  </w:num>
  <w:num w:numId="9">
    <w:abstractNumId w:val="9"/>
  </w:num>
  <w:num w:numId="10">
    <w:abstractNumId w:val="12"/>
  </w:num>
  <w:num w:numId="11">
    <w:abstractNumId w:val="7"/>
  </w:num>
  <w:num w:numId="12">
    <w:abstractNumId w:val="13"/>
  </w:num>
  <w:num w:numId="13">
    <w:abstractNumId w:val="8"/>
  </w:num>
  <w:num w:numId="1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63B8"/>
    <w:rsid w:val="0010267D"/>
    <w:rsid w:val="005A3345"/>
    <w:rsid w:val="006A6A39"/>
    <w:rsid w:val="00784225"/>
    <w:rsid w:val="00B763B8"/>
    <w:rsid w:val="00CA44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8FE9D60-0B87-463E-866D-B08E8D4B8C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1"/>
        <w:szCs w:val="21"/>
        <w:lang w:val="en-US" w:eastAsia="en-US" w:bidi="ar-SA"/>
        <w14:ligatures w14:val="standardContextual"/>
      </w:rPr>
    </w:rPrDefault>
    <w:pPrDefault>
      <w:pPr>
        <w:spacing w:after="160" w:line="312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A4493"/>
  </w:style>
  <w:style w:type="paragraph" w:styleId="Heading1">
    <w:name w:val="heading 1"/>
    <w:basedOn w:val="Normal"/>
    <w:next w:val="Normal"/>
    <w:link w:val="Heading1Char"/>
    <w:uiPriority w:val="9"/>
    <w:qFormat/>
    <w:rsid w:val="00CA4493"/>
    <w:pPr>
      <w:keepNext/>
      <w:keepLines/>
      <w:pBdr>
        <w:left w:val="single" w:sz="12" w:space="12" w:color="ED7D31" w:themeColor="accent2"/>
      </w:pBdr>
      <w:spacing w:before="80" w:after="80" w:line="240" w:lineRule="auto"/>
      <w:outlineLvl w:val="0"/>
    </w:pPr>
    <w:rPr>
      <w:rFonts w:asciiTheme="majorHAnsi" w:eastAsiaTheme="majorEastAsia" w:hAnsiTheme="majorHAnsi" w:cstheme="majorBidi"/>
      <w:caps/>
      <w:spacing w:val="1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A4493"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A4493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aps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A4493"/>
    <w:pPr>
      <w:keepNext/>
      <w:keepLines/>
      <w:spacing w:before="80" w:after="0" w:line="240" w:lineRule="auto"/>
      <w:outlineLvl w:val="3"/>
    </w:pPr>
    <w:rPr>
      <w:rFonts w:asciiTheme="majorHAnsi" w:eastAsiaTheme="majorEastAsia" w:hAnsiTheme="majorHAnsi" w:cstheme="majorBidi"/>
      <w:i/>
      <w:i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CA4493"/>
    <w:pPr>
      <w:keepNext/>
      <w:keepLines/>
      <w:spacing w:before="80" w:after="0" w:line="240" w:lineRule="auto"/>
      <w:outlineLvl w:val="4"/>
    </w:pPr>
    <w:rPr>
      <w:rFonts w:asciiTheme="majorHAnsi" w:eastAsiaTheme="majorEastAsia" w:hAnsiTheme="majorHAnsi" w:cstheme="majorBidi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CA4493"/>
    <w:pPr>
      <w:keepNext/>
      <w:keepLines/>
      <w:spacing w:before="80" w:after="0" w:line="240" w:lineRule="auto"/>
      <w:outlineLvl w:val="5"/>
    </w:pPr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4493"/>
    <w:pPr>
      <w:keepNext/>
      <w:keepLines/>
      <w:spacing w:before="80" w:after="0" w:line="240" w:lineRule="auto"/>
      <w:outlineLvl w:val="6"/>
    </w:pPr>
    <w:rPr>
      <w:rFonts w:asciiTheme="majorHAnsi" w:eastAsiaTheme="majorEastAsia" w:hAnsiTheme="majorHAnsi" w:cstheme="majorBidi"/>
      <w:color w:val="595959" w:themeColor="text1" w:themeTint="A6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4493"/>
    <w:pPr>
      <w:keepNext/>
      <w:keepLines/>
      <w:spacing w:before="80" w:after="0" w:line="240" w:lineRule="auto"/>
      <w:outlineLvl w:val="7"/>
    </w:pPr>
    <w:rPr>
      <w:rFonts w:asciiTheme="majorHAnsi" w:eastAsiaTheme="majorEastAsia" w:hAnsiTheme="majorHAnsi" w:cstheme="majorBidi"/>
      <w:caps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4493"/>
    <w:pPr>
      <w:keepNext/>
      <w:keepLines/>
      <w:spacing w:before="80" w:after="0" w:line="240" w:lineRule="auto"/>
      <w:outlineLvl w:val="8"/>
    </w:pPr>
    <w:rPr>
      <w:rFonts w:asciiTheme="majorHAnsi" w:eastAsiaTheme="majorEastAsia" w:hAnsiTheme="majorHAnsi" w:cstheme="majorBidi"/>
      <w:i/>
      <w:iCs/>
      <w:cap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4493"/>
    <w:rPr>
      <w:rFonts w:asciiTheme="majorHAnsi" w:eastAsiaTheme="majorEastAsia" w:hAnsiTheme="majorHAnsi" w:cstheme="majorBidi"/>
      <w:caps/>
      <w:spacing w:val="1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CA4493"/>
    <w:rPr>
      <w:rFonts w:asciiTheme="majorHAnsi" w:eastAsiaTheme="majorEastAsia" w:hAnsiTheme="majorHAnsi" w:cstheme="majorBidi"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CA4493"/>
    <w:rPr>
      <w:rFonts w:asciiTheme="majorHAnsi" w:eastAsiaTheme="majorEastAsia" w:hAnsiTheme="majorHAnsi" w:cstheme="majorBidi"/>
      <w:caps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CA4493"/>
    <w:rPr>
      <w:rFonts w:asciiTheme="majorHAnsi" w:eastAsiaTheme="majorEastAsia" w:hAnsiTheme="majorHAnsi" w:cstheme="majorBidi"/>
      <w:i/>
      <w:i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rsid w:val="00CA4493"/>
    <w:rPr>
      <w:rFonts w:asciiTheme="majorHAnsi" w:eastAsiaTheme="majorEastAsia" w:hAnsiTheme="majorHAnsi" w:cstheme="majorBidi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rsid w:val="00CA4493"/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4493"/>
    <w:rPr>
      <w:rFonts w:asciiTheme="majorHAnsi" w:eastAsiaTheme="majorEastAsia" w:hAnsiTheme="majorHAnsi" w:cstheme="majorBidi"/>
      <w:color w:val="595959" w:themeColor="text1" w:themeTint="A6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4493"/>
    <w:rPr>
      <w:rFonts w:asciiTheme="majorHAnsi" w:eastAsiaTheme="majorEastAsia" w:hAnsiTheme="majorHAnsi" w:cstheme="majorBidi"/>
      <w:caps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4493"/>
    <w:rPr>
      <w:rFonts w:asciiTheme="majorHAnsi" w:eastAsiaTheme="majorEastAsia" w:hAnsiTheme="majorHAnsi" w:cstheme="majorBidi"/>
      <w:i/>
      <w:iCs/>
      <w:caps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CA4493"/>
    <w:pPr>
      <w:spacing w:line="240" w:lineRule="auto"/>
    </w:pPr>
    <w:rPr>
      <w:b/>
      <w:bCs/>
      <w:color w:val="ED7D31" w:themeColor="accent2"/>
      <w:spacing w:val="10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CA4493"/>
    <w:pPr>
      <w:spacing w:after="0" w:line="240" w:lineRule="auto"/>
      <w:contextualSpacing/>
    </w:pPr>
    <w:rPr>
      <w:rFonts w:asciiTheme="majorHAnsi" w:eastAsiaTheme="majorEastAsia" w:hAnsiTheme="majorHAnsi" w:cstheme="majorBidi"/>
      <w:caps/>
      <w:spacing w:val="40"/>
      <w:sz w:val="76"/>
      <w:szCs w:val="76"/>
    </w:rPr>
  </w:style>
  <w:style w:type="character" w:customStyle="1" w:styleId="TitleChar">
    <w:name w:val="Title Char"/>
    <w:basedOn w:val="DefaultParagraphFont"/>
    <w:link w:val="Title"/>
    <w:uiPriority w:val="10"/>
    <w:rsid w:val="00CA4493"/>
    <w:rPr>
      <w:rFonts w:asciiTheme="majorHAnsi" w:eastAsiaTheme="majorEastAsia" w:hAnsiTheme="majorHAnsi" w:cstheme="majorBidi"/>
      <w:caps/>
      <w:spacing w:val="40"/>
      <w:sz w:val="76"/>
      <w:szCs w:val="7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4493"/>
    <w:pPr>
      <w:numPr>
        <w:ilvl w:val="1"/>
      </w:numPr>
      <w:spacing w:after="240"/>
    </w:pPr>
    <w:rPr>
      <w:color w:val="000000" w:themeColor="text1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CA4493"/>
    <w:rPr>
      <w:color w:val="000000" w:themeColor="text1"/>
      <w:sz w:val="24"/>
      <w:szCs w:val="24"/>
    </w:rPr>
  </w:style>
  <w:style w:type="character" w:styleId="Strong">
    <w:name w:val="Strong"/>
    <w:basedOn w:val="DefaultParagraphFont"/>
    <w:uiPriority w:val="22"/>
    <w:qFormat/>
    <w:rsid w:val="00CA4493"/>
    <w:rPr>
      <w:rFonts w:asciiTheme="minorHAnsi" w:eastAsiaTheme="minorEastAsia" w:hAnsiTheme="minorHAnsi" w:cstheme="minorBidi"/>
      <w:b/>
      <w:bCs/>
      <w:spacing w:val="0"/>
      <w:w w:val="100"/>
      <w:position w:val="0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CA4493"/>
    <w:rPr>
      <w:rFonts w:asciiTheme="minorHAnsi" w:eastAsiaTheme="minorEastAsia" w:hAnsiTheme="minorHAnsi" w:cstheme="minorBidi"/>
      <w:i/>
      <w:iCs/>
      <w:color w:val="C45911" w:themeColor="accent2" w:themeShade="BF"/>
      <w:sz w:val="20"/>
      <w:szCs w:val="20"/>
    </w:rPr>
  </w:style>
  <w:style w:type="paragraph" w:styleId="NoSpacing">
    <w:name w:val="No Spacing"/>
    <w:uiPriority w:val="1"/>
    <w:qFormat/>
    <w:rsid w:val="00CA4493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CA4493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CA4493"/>
    <w:pPr>
      <w:spacing w:before="160"/>
      <w:ind w:left="72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CA4493"/>
    <w:rPr>
      <w:rFonts w:asciiTheme="majorHAnsi" w:eastAsiaTheme="majorEastAsia" w:hAnsiTheme="majorHAnsi" w:cstheme="majorBidi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4493"/>
    <w:pPr>
      <w:spacing w:before="100" w:beforeAutospacing="1" w:after="240"/>
      <w:ind w:left="936" w:right="936"/>
      <w:jc w:val="center"/>
    </w:pPr>
    <w:rPr>
      <w:rFonts w:asciiTheme="majorHAnsi" w:eastAsiaTheme="majorEastAsia" w:hAnsiTheme="majorHAnsi" w:cstheme="majorBidi"/>
      <w:caps/>
      <w:color w:val="C45911" w:themeColor="accent2" w:themeShade="BF"/>
      <w:spacing w:val="10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4493"/>
    <w:rPr>
      <w:rFonts w:asciiTheme="majorHAnsi" w:eastAsiaTheme="majorEastAsia" w:hAnsiTheme="majorHAnsi" w:cstheme="majorBidi"/>
      <w:caps/>
      <w:color w:val="C45911" w:themeColor="accent2" w:themeShade="BF"/>
      <w:spacing w:val="10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CA4493"/>
    <w:rPr>
      <w:i/>
      <w:iCs/>
      <w:color w:val="auto"/>
    </w:rPr>
  </w:style>
  <w:style w:type="character" w:styleId="IntenseEmphasis">
    <w:name w:val="Intense Emphasis"/>
    <w:basedOn w:val="DefaultParagraphFont"/>
    <w:uiPriority w:val="21"/>
    <w:qFormat/>
    <w:rsid w:val="00CA4493"/>
    <w:rPr>
      <w:rFonts w:asciiTheme="minorHAnsi" w:eastAsiaTheme="minorEastAsia" w:hAnsiTheme="minorHAnsi" w:cstheme="minorBidi"/>
      <w:b/>
      <w:bCs/>
      <w:i/>
      <w:iCs/>
      <w:color w:val="C45911" w:themeColor="accent2" w:themeShade="BF"/>
      <w:spacing w:val="0"/>
      <w:w w:val="100"/>
      <w:position w:val="0"/>
      <w:sz w:val="20"/>
      <w:szCs w:val="20"/>
    </w:rPr>
  </w:style>
  <w:style w:type="character" w:styleId="SubtleReference">
    <w:name w:val="Subtle Reference"/>
    <w:basedOn w:val="DefaultParagraphFont"/>
    <w:uiPriority w:val="31"/>
    <w:qFormat/>
    <w:rsid w:val="00CA4493"/>
    <w:rPr>
      <w:rFonts w:asciiTheme="minorHAnsi" w:eastAsiaTheme="minorEastAsia" w:hAnsiTheme="minorHAnsi" w:cstheme="minorBidi"/>
      <w:caps w:val="0"/>
      <w:smallCaps/>
      <w:color w:val="auto"/>
      <w:spacing w:val="10"/>
      <w:w w:val="100"/>
      <w:sz w:val="20"/>
      <w:szCs w:val="20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CA4493"/>
    <w:rPr>
      <w:rFonts w:asciiTheme="minorHAnsi" w:eastAsiaTheme="minorEastAsia" w:hAnsiTheme="minorHAnsi" w:cstheme="minorBidi"/>
      <w:b/>
      <w:bCs/>
      <w:caps w:val="0"/>
      <w:smallCaps/>
      <w:color w:val="191919" w:themeColor="text1" w:themeTint="E6"/>
      <w:spacing w:val="10"/>
      <w:w w:val="100"/>
      <w:position w:val="0"/>
      <w:sz w:val="20"/>
      <w:szCs w:val="20"/>
      <w:u w:val="single"/>
    </w:rPr>
  </w:style>
  <w:style w:type="character" w:styleId="BookTitle">
    <w:name w:val="Book Title"/>
    <w:basedOn w:val="DefaultParagraphFont"/>
    <w:uiPriority w:val="33"/>
    <w:qFormat/>
    <w:rsid w:val="00CA4493"/>
    <w:rPr>
      <w:rFonts w:asciiTheme="minorHAnsi" w:eastAsiaTheme="minorEastAsia" w:hAnsiTheme="minorHAnsi" w:cstheme="minorBidi"/>
      <w:b/>
      <w:bCs/>
      <w:i/>
      <w:iCs/>
      <w:caps w:val="0"/>
      <w:smallCaps w:val="0"/>
      <w:color w:val="auto"/>
      <w:spacing w:val="10"/>
      <w:w w:val="100"/>
      <w:sz w:val="20"/>
      <w:szCs w:val="2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CA4493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83074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6800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60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8245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5803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8212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64422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91282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2217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52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2560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484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3801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5073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6925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1254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48127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25952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23680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16038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71397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886801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002870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37492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61107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05472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90709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063493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12737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62547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2435386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664742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6807678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73133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73993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76939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60781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04904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55095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76057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379184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48054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7959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02692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90208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535912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79584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06576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739</TotalTime>
  <Pages>6</Pages>
  <Words>1317</Words>
  <Characters>7507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Alain Curtis Robinson</dc:creator>
  <cp:keywords/>
  <dc:description/>
  <cp:lastModifiedBy>Alain Curtis Robinson</cp:lastModifiedBy>
  <cp:revision>1</cp:revision>
  <dcterms:created xsi:type="dcterms:W3CDTF">2026-01-28T00:49:00Z</dcterms:created>
  <dcterms:modified xsi:type="dcterms:W3CDTF">2026-01-28T13:08:00Z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cb172534-4782-41a0-90c8-0579acb5597f</vt:lpwstr>
  </property>
</Properties>
</file>