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1220"/>
          <w:sz w:val="56"/>
        </w:rPr>
        <w:t>Cryologix</w:t>
      </w:r>
      <w:r>
        <w:rPr>
          <w:i/>
          <w:color w:val="00A87F"/>
          <w:sz w:val="56"/>
        </w:rPr>
        <w:t xml:space="preserve">  Scope of Work — V1</w:t>
      </w:r>
    </w:p>
    <w:p>
      <w:r>
        <w:rPr>
          <w:i/>
          <w:color w:val="5B6676"/>
          <w:sz w:val="22"/>
        </w:rPr>
        <w:t>Reefer freight marketplace · Pharma &amp; F&amp;B · India launch</w:t>
      </w:r>
    </w:p>
    <w:p>
      <w:r>
        <w:rPr>
          <w:color w:val="5B6676"/>
          <w:sz w:val="20"/>
        </w:rPr>
        <w:t>Version 1.0  ·  April 2026</w:t>
      </w:r>
    </w:p>
    <w:p/>
    <w:p>
      <w:pPr>
        <w:spacing w:before="280" w:after="80"/>
      </w:pPr>
      <w:r>
        <w:rPr>
          <w:b/>
          <w:color w:val="0B1220"/>
          <w:sz w:val="28"/>
        </w:rPr>
        <w:t>Document control</w:t>
      </w:r>
    </w:p>
    <w:tbl>
      <w:tblPr>
        <w:tblStyle w:val="LightGrid-Accent1"/>
        <w:tblW w:type="auto" w:w="0"/>
        <w:tblLook w:firstColumn="1" w:firstRow="1" w:lastColumn="0" w:lastRow="0" w:noHBand="0" w:noVBand="1" w:val="04A0"/>
      </w:tblPr>
      <w:tblGrid>
        <w:gridCol w:w="2436"/>
        <w:gridCol w:w="2436"/>
        <w:gridCol w:w="2436"/>
        <w:gridCol w:w="2436"/>
      </w:tblGrid>
      <w:tr>
        <w:tc>
          <w:tcPr>
            <w:tcW w:type="dxa" w:w="1008"/>
          </w:tcPr>
          <w:p>
            <w:r/>
            <w:r>
              <w:rPr>
                <w:b/>
                <w:sz w:val="20"/>
              </w:rPr>
              <w:t>Version</w:t>
            </w:r>
          </w:p>
        </w:tc>
        <w:tc>
          <w:tcPr>
            <w:tcW w:type="dxa" w:w="1440"/>
          </w:tcPr>
          <w:p>
            <w:r/>
            <w:r>
              <w:rPr>
                <w:b/>
                <w:sz w:val="20"/>
              </w:rPr>
              <w:t>Date</w:t>
            </w:r>
          </w:p>
        </w:tc>
        <w:tc>
          <w:tcPr>
            <w:tcW w:type="dxa" w:w="2160"/>
          </w:tcPr>
          <w:p>
            <w:r/>
            <w:r>
              <w:rPr>
                <w:b/>
                <w:sz w:val="20"/>
              </w:rPr>
              <w:t>Author</w:t>
            </w:r>
          </w:p>
        </w:tc>
        <w:tc>
          <w:tcPr>
            <w:tcW w:type="dxa" w:w="5760"/>
          </w:tcPr>
          <w:p>
            <w:r/>
            <w:r>
              <w:rPr>
                <w:b/>
                <w:sz w:val="20"/>
              </w:rPr>
              <w:t>Notes</w:t>
            </w:r>
          </w:p>
        </w:tc>
      </w:tr>
      <w:tr>
        <w:tc>
          <w:tcPr>
            <w:tcW w:type="dxa" w:w="1008"/>
          </w:tcPr>
          <w:p>
            <w:r/>
            <w:r>
              <w:rPr>
                <w:sz w:val="20"/>
              </w:rPr>
              <w:t>0.1</w:t>
            </w:r>
          </w:p>
        </w:tc>
        <w:tc>
          <w:tcPr>
            <w:tcW w:type="dxa" w:w="1440"/>
          </w:tcPr>
          <w:p>
            <w:r/>
            <w:r>
              <w:rPr>
                <w:sz w:val="20"/>
              </w:rPr>
              <w:t>—</w:t>
            </w:r>
          </w:p>
        </w:tc>
        <w:tc>
          <w:tcPr>
            <w:tcW w:type="dxa" w:w="2160"/>
          </w:tcPr>
          <w:p>
            <w:r/>
            <w:r>
              <w:rPr>
                <w:sz w:val="20"/>
              </w:rPr>
              <w:t>Founder</w:t>
            </w:r>
          </w:p>
        </w:tc>
        <w:tc>
          <w:tcPr>
            <w:tcW w:type="dxa" w:w="5760"/>
          </w:tcPr>
          <w:p>
            <w:r/>
            <w:r>
              <w:rPr>
                <w:sz w:val="20"/>
              </w:rPr>
              <w:t>Initial scope (sign-up, requirement gathering, basic match logic).</w:t>
            </w:r>
          </w:p>
        </w:tc>
      </w:tr>
      <w:tr>
        <w:tc>
          <w:tcPr>
            <w:tcW w:type="dxa" w:w="1008"/>
          </w:tcPr>
          <w:p>
            <w:r/>
            <w:r>
              <w:rPr>
                <w:sz w:val="20"/>
              </w:rPr>
              <w:t>1.0</w:t>
            </w:r>
          </w:p>
        </w:tc>
        <w:tc>
          <w:tcPr>
            <w:tcW w:type="dxa" w:w="1440"/>
          </w:tcPr>
          <w:p>
            <w:r/>
            <w:r>
              <w:rPr>
                <w:sz w:val="20"/>
              </w:rPr>
              <w:t>April 2026</w:t>
            </w:r>
          </w:p>
        </w:tc>
        <w:tc>
          <w:tcPr>
            <w:tcW w:type="dxa" w:w="2160"/>
          </w:tcPr>
          <w:p>
            <w:r/>
            <w:r>
              <w:rPr>
                <w:sz w:val="20"/>
              </w:rPr>
              <w:t>Cryologix team</w:t>
            </w:r>
          </w:p>
        </w:tc>
        <w:tc>
          <w:tcPr>
            <w:tcW w:type="dxa" w:w="5760"/>
          </w:tcPr>
          <w:p>
            <w:r/>
            <w:r>
              <w:rPr>
                <w:sz w:val="20"/>
              </w:rPr>
              <w:t>V1 release scope. Adds bid → accept → booking flow, notifications, verified badge, three-way truck status, base + per-km + min-trip pricing, pincode-area matching, auto-expiry on pickup date, role-locked emails. LTL deferred to V2.</w:t>
            </w:r>
          </w:p>
        </w:tc>
      </w:tr>
    </w:tbl>
    <w:p/>
    <w:p>
      <w:pPr>
        <w:spacing w:before="280" w:after="80"/>
      </w:pPr>
      <w:r>
        <w:rPr>
          <w:b/>
          <w:color w:val="0B1220"/>
          <w:sz w:val="40"/>
        </w:rPr>
        <w:t>1. Overview</w:t>
      </w:r>
    </w:p>
    <w:p>
      <w:r>
        <w:t>Cryologix is a two-sided marketplace that connects shippers of temperature-sensitive cargo (pharma, biologics, F&amp;B, dairy, fresh, frozen) with qualified reefer fleet owners across Indian corridors. V1 ships the bid marketplace product mode end-to-end: sign-up, requirement posting, capacity publishing, optimised matching, bid → accept/decline/counter workflow, booking confirmation, and in-app notifications. Lane contracts and full GDP/HACCP audit features are planned for subsequent releases.</w:t>
      </w:r>
    </w:p>
    <w:p>
      <w:pPr>
        <w:spacing w:before="280" w:after="80"/>
      </w:pPr>
      <w:r>
        <w:rPr>
          <w:b/>
          <w:color w:val="0B1220"/>
          <w:sz w:val="40"/>
        </w:rPr>
        <w:t>2. V1 in scope</w:t>
      </w:r>
    </w:p>
    <w:p>
      <w:pPr>
        <w:pStyle w:val="ListBullet"/>
      </w:pPr>
      <w:r>
        <w:rPr>
          <w:b/>
        </w:rPr>
        <w:t>Landing page</w:t>
      </w:r>
      <w:r>
        <w:t xml:space="preserve"> — Two role entry points (Shipper, Truck Owner) plus public marketplace pool view.</w:t>
      </w:r>
    </w:p>
    <w:p>
      <w:pPr>
        <w:pStyle w:val="ListBullet"/>
      </w:pPr>
      <w:r>
        <w:rPr>
          <w:b/>
        </w:rPr>
        <w:t>Sign-up &amp; sign-in</w:t>
      </w:r>
      <w:r>
        <w:t xml:space="preserve"> — Individual or Organization. Org accounts capture company, designation, work email (no personal domains), GSTIN, plus drug-licence/FSSAI (shippers) or vehicle RC (truck owners). One email is locked to one role.</w:t>
      </w:r>
    </w:p>
    <w:p>
      <w:pPr>
        <w:pStyle w:val="ListBullet"/>
      </w:pPr>
      <w:r>
        <w:rPr>
          <w:b/>
        </w:rPr>
        <w:t>Verified badge</w:t>
      </w:r>
      <w:r>
        <w:t xml:space="preserve"> — Earned automatically when an Org account provides GSTIN plus the role-appropriate document. Surfaced on every listing and bid card.</w:t>
      </w:r>
    </w:p>
    <w:p>
      <w:pPr>
        <w:pStyle w:val="ListBullet"/>
      </w:pPr>
      <w:r>
        <w:rPr>
          <w:b/>
        </w:rPr>
        <w:t>Shipper requirement form</w:t>
      </w:r>
      <w:r>
        <w:t xml:space="preserve"> — From and To with city + 6-digit pincode, temperature range (3 fixed bands), product type, load in kg, FTL truck size, target price min/max, required pickup date.</w:t>
      </w:r>
    </w:p>
    <w:p>
      <w:pPr>
        <w:pStyle w:val="ListBullet"/>
      </w:pPr>
      <w:r>
        <w:rPr>
          <w:b/>
        </w:rPr>
        <w:t>Truck owner capacity form</w:t>
      </w:r>
      <w:r>
        <w:t xml:space="preserve"> — Truck size, load capacity (kg), supported temp ranges (multi-select), operating lane (city + pincode each end), operating date, three-way status (Vacant / Backhaul / Partial), base price (₹) + per-km rate (₹) + minimum trip charge (₹).</w:t>
      </w:r>
    </w:p>
    <w:p>
      <w:pPr>
        <w:pStyle w:val="ListBullet"/>
      </w:pPr>
      <w:r>
        <w:rPr>
          <w:b/>
        </w:rPr>
        <w:t>Optimised matching engine</w:t>
      </w:r>
      <w:r>
        <w:t xml:space="preserve"> — Scores each candidate on temperature compatibility, capacity fit, lane match (with pincode-area awareness and backhaul detection), date proximity and price fit. Returns top eight ranked matches with explainable reason chips.</w:t>
      </w:r>
    </w:p>
    <w:p>
      <w:pPr>
        <w:pStyle w:val="ListBullet"/>
      </w:pPr>
      <w:r>
        <w:rPr>
          <w:b/>
        </w:rPr>
        <w:t>Bid → Accept / Decline / Counter → Booking workflow</w:t>
      </w:r>
      <w:r>
        <w:t xml:space="preserve"> — Shipper sends a bid on a truck. Truck owner accepts (creates booking and auto-declines competing bids on the same truck), declines, or counter-offers. Shipper accepts or declines counter. On accept, both sides see a confirmed Booking record.</w:t>
      </w:r>
    </w:p>
    <w:p>
      <w:pPr>
        <w:pStyle w:val="ListBullet"/>
      </w:pPr>
      <w:r>
        <w:rPr>
          <w:b/>
        </w:rPr>
        <w:t>My Inbox</w:t>
      </w:r>
      <w:r>
        <w:t xml:space="preserve"> — Per-user view with three tabs: Incoming bids, Sent bids, Bookings. Status badges (pending, accepted, declined, countered).</w:t>
      </w:r>
    </w:p>
    <w:p>
      <w:pPr>
        <w:pStyle w:val="ListBullet"/>
      </w:pPr>
      <w:r>
        <w:rPr>
          <w:b/>
        </w:rPr>
        <w:t>In-app notifications</w:t>
      </w:r>
      <w:r>
        <w:t xml:space="preserve"> — Bell icon with unread count. Triggered on welcome, requirement posted, capacity published, new bid received, bid accepted/declined/countered, booking confirmed.</w:t>
      </w:r>
    </w:p>
    <w:p>
      <w:pPr>
        <w:pStyle w:val="ListBullet"/>
      </w:pPr>
      <w:r>
        <w:rPr>
          <w:b/>
        </w:rPr>
        <w:t>Auto-expiry</w:t>
      </w:r>
      <w:r>
        <w:t xml:space="preserve"> — Both shipper requirements and truck listings remain visible until the requested pickup date passes, then are filtered out of the matching pool.</w:t>
      </w:r>
    </w:p>
    <w:p>
      <w:pPr>
        <w:pStyle w:val="ListBullet"/>
      </w:pPr>
      <w:r>
        <w:rPr>
          <w:b/>
        </w:rPr>
        <w:t>Live pool view</w:t>
      </w:r>
      <w:r>
        <w:t xml:space="preserve"> — Public marketplace browse showing all current (non-expired) trucks and requirements with verified badges.</w:t>
      </w:r>
    </w:p>
    <w:p>
      <w:pPr>
        <w:spacing w:before="280" w:after="80"/>
      </w:pPr>
      <w:r>
        <w:rPr>
          <w:b/>
          <w:color w:val="0B1220"/>
          <w:sz w:val="40"/>
        </w:rPr>
        <w:t>3. V2+ (deferred from V1)</w:t>
      </w:r>
    </w:p>
    <w:p>
      <w:r>
        <w:rPr>
          <w:color w:val="5B6676"/>
        </w:rPr>
        <w:t>The following features are part of the long-term Cryologix product but explicitly deferred from V1. They appear under "More, shipping soon" on the public website and are not part of this build.</w:t>
      </w:r>
    </w:p>
    <w:p>
      <w:pPr>
        <w:pStyle w:val="ListBullet"/>
      </w:pPr>
      <w:r>
        <w:rPr>
          <w:b/>
        </w:rPr>
        <w:t>LTL freight pooling</w:t>
      </w:r>
      <w:r>
        <w:t xml:space="preserve"> — Less-than-truckload cold-chain pooling with multi-shipper consolidation logic. FTL only at MVP.</w:t>
      </w:r>
    </w:p>
    <w:p>
      <w:pPr>
        <w:pStyle w:val="ListBullet"/>
      </w:pPr>
      <w:r>
        <w:rPr>
          <w:b/>
        </w:rPr>
        <w:t>Live telemetry</w:t>
      </w:r>
      <w:r>
        <w:t xml:space="preserve"> — IoT device integration, real-time temperature and GPS feed per shipment, live shipment timeline.</w:t>
      </w:r>
    </w:p>
    <w:p>
      <w:pPr>
        <w:pStyle w:val="ListBullet"/>
      </w:pPr>
      <w:r>
        <w:rPr>
          <w:b/>
        </w:rPr>
        <w:t>Audit records</w:t>
      </w:r>
      <w:r>
        <w:t xml:space="preserve"> — Tamper-evident export of telemetry + booking + chain-of-custody data in formats accepted by USFDA, EMA, CDSCO, FSSAI, HACCP audit.</w:t>
      </w:r>
    </w:p>
    <w:p>
      <w:pPr>
        <w:pStyle w:val="ListBullet"/>
      </w:pPr>
      <w:r>
        <w:rPr>
          <w:b/>
        </w:rPr>
        <w:t>Lane contracts</w:t>
      </w:r>
      <w:r>
        <w:t xml:space="preserve"> — Recurring committed-volume lane contracts with forward booking and predictable pricing.</w:t>
      </w:r>
    </w:p>
    <w:p>
      <w:pPr>
        <w:pStyle w:val="ListBullet"/>
      </w:pPr>
      <w:r>
        <w:rPr>
          <w:b/>
        </w:rPr>
        <w:t>Carrier reputation scores</w:t>
      </w:r>
      <w:r>
        <w:t xml:space="preserve"> — Historical excursion rate, on-time %, dispute resolution metrics, surfaced in match cards.</w:t>
      </w:r>
    </w:p>
    <w:p>
      <w:pPr>
        <w:pStyle w:val="ListBullet"/>
      </w:pPr>
      <w:r>
        <w:rPr>
          <w:b/>
        </w:rPr>
        <w:t>SMS &amp; WhatsApp notifications</w:t>
      </w:r>
      <w:r>
        <w:t xml:space="preserve"> — Production-grade transactional messaging beyond the in-app bell.</w:t>
      </w:r>
    </w:p>
    <w:p>
      <w:pPr>
        <w:pStyle w:val="ListBullet"/>
      </w:pPr>
      <w:r>
        <w:rPr>
          <w:b/>
        </w:rPr>
        <w:t>Payments &amp; escrow</w:t>
      </w:r>
      <w:r>
        <w:t xml:space="preserve"> — In-platform payment, milestone-based escrow, instant carrier payouts.</w:t>
      </w:r>
    </w:p>
    <w:p>
      <w:pPr>
        <w:pStyle w:val="ListBullet"/>
      </w:pPr>
      <w:r>
        <w:rPr>
          <w:b/>
        </w:rPr>
        <w:t>Lane analytics dashboard</w:t>
      </w:r>
      <w:r>
        <w:t xml:space="preserve"> — Historical lane pricing, demand patterns, fleet utilisation analytics.</w:t>
      </w:r>
    </w:p>
    <w:p>
      <w:pPr>
        <w:pStyle w:val="ListBullet"/>
      </w:pPr>
      <w:r>
        <w:rPr>
          <w:b/>
        </w:rPr>
        <w:t>Driver mobile app</w:t>
      </w:r>
      <w:r>
        <w:t xml:space="preserve"> — Pickup confirmation, e-POD, in-cab status updates.</w:t>
      </w:r>
    </w:p>
    <w:p>
      <w:pPr>
        <w:pStyle w:val="ListBullet"/>
      </w:pPr>
      <w:r>
        <w:rPr>
          <w:b/>
        </w:rPr>
        <w:t>Multi-modal cold chain</w:t>
      </w:r>
      <w:r>
        <w:t xml:space="preserve"> — Sea + air integration alongside road reefer.</w:t>
      </w:r>
    </w:p>
    <w:p>
      <w:pPr>
        <w:spacing w:before="280" w:after="80"/>
      </w:pPr>
      <w:r>
        <w:rPr>
          <w:b/>
          <w:color w:val="0B1220"/>
          <w:sz w:val="40"/>
        </w:rPr>
        <w:t>4. User flows</w:t>
      </w:r>
    </w:p>
    <w:p>
      <w:pPr>
        <w:spacing w:before="280" w:after="80"/>
      </w:pPr>
      <w:r>
        <w:rPr>
          <w:b/>
          <w:color w:val="0B1220"/>
          <w:sz w:val="28"/>
        </w:rPr>
        <w:t>4.1  Shipper end-to-end</w:t>
      </w:r>
    </w:p>
    <w:p>
      <w:pPr>
        <w:pStyle w:val="ListBullet"/>
      </w:pPr>
      <w:r>
        <w:t>Lands on home → clicks "I have cargo to move".</w:t>
      </w:r>
    </w:p>
    <w:p>
      <w:pPr>
        <w:pStyle w:val="ListBullet"/>
      </w:pPr>
      <w:r>
        <w:t>Signs up as Shipper (Individual or Org). Org provides GSTIN + drug licence / FSSAI for verified badge.</w:t>
      </w:r>
    </w:p>
    <w:p>
      <w:pPr>
        <w:pStyle w:val="ListBullet"/>
      </w:pPr>
      <w:r>
        <w:t>Posts requirement: lane (city + pincode each end), temp range, product type, load, FTL size, target price band, required pickup date.</w:t>
      </w:r>
    </w:p>
    <w:p>
      <w:pPr>
        <w:pStyle w:val="ListBullet"/>
      </w:pPr>
      <w:r>
        <w:t>Sees ranked list of matching trucks with score and explainable reasons.</w:t>
      </w:r>
    </w:p>
    <w:p>
      <w:pPr>
        <w:pStyle w:val="ListBullet"/>
      </w:pPr>
      <w:r>
        <w:t>Clicks "Send bid" on a truck → enters bid amount and optional message → submits.</w:t>
      </w:r>
    </w:p>
    <w:p>
      <w:pPr>
        <w:pStyle w:val="ListBullet"/>
      </w:pPr>
      <w:r>
        <w:t>Receives notification of accept / decline / counter. Counter offers can be accepted or declined.</w:t>
      </w:r>
    </w:p>
    <w:p>
      <w:pPr>
        <w:pStyle w:val="ListBullet"/>
      </w:pPr>
      <w:r>
        <w:t>On accept, a Booking record appears in My Inbox &gt; Bookings tab.</w:t>
      </w:r>
    </w:p>
    <w:p>
      <w:pPr>
        <w:spacing w:before="280" w:after="80"/>
      </w:pPr>
      <w:r>
        <w:rPr>
          <w:b/>
          <w:color w:val="0B1220"/>
          <w:sz w:val="28"/>
        </w:rPr>
        <w:t>4.2  Truck owner end-to-end</w:t>
      </w:r>
    </w:p>
    <w:p>
      <w:pPr>
        <w:pStyle w:val="ListBullet"/>
      </w:pPr>
      <w:r>
        <w:t>Lands on home → clicks "I have reefer capacity".</w:t>
      </w:r>
    </w:p>
    <w:p>
      <w:pPr>
        <w:pStyle w:val="ListBullet"/>
      </w:pPr>
      <w:r>
        <w:t>Signs up as Truck Owner. Org provides GSTIN + vehicle RC for verified badge. Fleet size captured.</w:t>
      </w:r>
    </w:p>
    <w:p>
      <w:pPr>
        <w:pStyle w:val="ListBullet"/>
      </w:pPr>
      <w:r>
        <w:t>Publishes truck: size, capacity, supported temp ranges, lane (city + pincode each end), operating date, three-way status, base + per-km + min-trip pricing.</w:t>
      </w:r>
    </w:p>
    <w:p>
      <w:pPr>
        <w:pStyle w:val="ListBullet"/>
      </w:pPr>
      <w:r>
        <w:t>Sees live shipper demand on lane (including reverse-direction backhaul opportunities).</w:t>
      </w:r>
    </w:p>
    <w:p>
      <w:pPr>
        <w:pStyle w:val="ListBullet"/>
      </w:pPr>
      <w:r>
        <w:t>Receives bids in My Inbox &gt; Incoming bids. Accepts, declines, or counters.</w:t>
      </w:r>
    </w:p>
    <w:p>
      <w:pPr>
        <w:pStyle w:val="ListBullet"/>
      </w:pPr>
      <w:r>
        <w:t>On accept, a Booking record is created and competing pending bids on the same truck are auto-declined.</w:t>
      </w:r>
    </w:p>
    <w:p>
      <w:pPr>
        <w:spacing w:before="280" w:after="80"/>
      </w:pPr>
      <w:r>
        <w:rPr>
          <w:b/>
          <w:color w:val="0B1220"/>
          <w:sz w:val="40"/>
        </w:rPr>
        <w:t>5. Detailed scope</w:t>
      </w:r>
    </w:p>
    <w:p>
      <w:pPr>
        <w:spacing w:before="280" w:after="80"/>
      </w:pPr>
      <w:r>
        <w:rPr>
          <w:b/>
          <w:color w:val="0B1220"/>
          <w:sz w:val="28"/>
        </w:rPr>
        <w:t>5.1  Sign-up &amp; sign-in</w:t>
      </w:r>
    </w:p>
    <w:p>
      <w:r>
        <w:rPr>
          <w:b/>
        </w:rPr>
        <w:t>Common fields:</w:t>
      </w:r>
    </w:p>
    <w:tbl>
      <w:tblPr>
        <w:tblStyle w:val="LightGrid-Accent1"/>
        <w:tblW w:type="auto" w:w="0"/>
        <w:tblLook w:firstColumn="1" w:firstRow="1" w:lastColumn="0" w:lastRow="0" w:noHBand="0" w:noVBand="1" w:val="04A0"/>
      </w:tblPr>
      <w:tblGrid>
        <w:gridCol w:w="2436"/>
        <w:gridCol w:w="2436"/>
        <w:gridCol w:w="2436"/>
        <w:gridCol w:w="2436"/>
      </w:tblGrid>
      <w:tr>
        <w:tc>
          <w:tcPr>
            <w:tcW w:type="dxa" w:w="2160"/>
          </w:tcPr>
          <w:p>
            <w:r/>
            <w:r>
              <w:rPr>
                <w:b/>
                <w:sz w:val="20"/>
              </w:rPr>
              <w:t>Field</w:t>
            </w:r>
          </w:p>
        </w:tc>
        <w:tc>
          <w:tcPr>
            <w:tcW w:type="dxa" w:w="2304"/>
          </w:tcPr>
          <w:p>
            <w:r/>
            <w:r>
              <w:rPr>
                <w:b/>
                <w:sz w:val="20"/>
              </w:rPr>
              <w:t>Type</w:t>
            </w:r>
          </w:p>
        </w:tc>
        <w:tc>
          <w:tcPr>
            <w:tcW w:type="dxa" w:w="1152"/>
          </w:tcPr>
          <w:p>
            <w:r/>
            <w:r>
              <w:rPr>
                <w:b/>
                <w:sz w:val="20"/>
              </w:rPr>
              <w:t>Required</w:t>
            </w:r>
          </w:p>
        </w:tc>
        <w:tc>
          <w:tcPr>
            <w:tcW w:type="dxa" w:w="3600"/>
          </w:tcPr>
          <w:p>
            <w:r/>
            <w:r>
              <w:rPr>
                <w:b/>
                <w:sz w:val="20"/>
              </w:rPr>
              <w:t>Notes</w:t>
            </w:r>
          </w:p>
        </w:tc>
      </w:tr>
      <w:tr>
        <w:tc>
          <w:tcPr>
            <w:tcW w:type="dxa" w:w="2160"/>
          </w:tcPr>
          <w:p>
            <w:r/>
            <w:r>
              <w:rPr>
                <w:sz w:val="20"/>
              </w:rPr>
              <w:t>Account type</w:t>
            </w:r>
          </w:p>
        </w:tc>
        <w:tc>
          <w:tcPr>
            <w:tcW w:type="dxa" w:w="2304"/>
          </w:tcPr>
          <w:p>
            <w:r/>
            <w:r>
              <w:rPr>
                <w:sz w:val="20"/>
              </w:rPr>
              <w:t>Dropdown: Individual / Organization</w:t>
            </w:r>
          </w:p>
        </w:tc>
        <w:tc>
          <w:tcPr>
            <w:tcW w:type="dxa" w:w="1152"/>
          </w:tcPr>
          <w:p>
            <w:r/>
            <w:r>
              <w:rPr>
                <w:sz w:val="20"/>
              </w:rPr>
              <w:t>Yes</w:t>
            </w:r>
          </w:p>
        </w:tc>
        <w:tc>
          <w:tcPr>
            <w:tcW w:type="dxa" w:w="3600"/>
          </w:tcPr>
          <w:p>
            <w:r/>
            <w:r>
              <w:rPr>
                <w:sz w:val="20"/>
              </w:rPr>
            </w:r>
          </w:p>
        </w:tc>
      </w:tr>
      <w:tr>
        <w:tc>
          <w:tcPr>
            <w:tcW w:type="dxa" w:w="2160"/>
          </w:tcPr>
          <w:p>
            <w:r/>
            <w:r>
              <w:rPr>
                <w:sz w:val="20"/>
              </w:rPr>
              <w:t>Full name</w:t>
            </w:r>
          </w:p>
        </w:tc>
        <w:tc>
          <w:tcPr>
            <w:tcW w:type="dxa" w:w="2304"/>
          </w:tcPr>
          <w:p>
            <w:r/>
            <w:r>
              <w:rPr>
                <w:sz w:val="20"/>
              </w:rPr>
              <w:t>Text</w:t>
            </w:r>
          </w:p>
        </w:tc>
        <w:tc>
          <w:tcPr>
            <w:tcW w:type="dxa" w:w="1152"/>
          </w:tcPr>
          <w:p>
            <w:r/>
            <w:r>
              <w:rPr>
                <w:sz w:val="20"/>
              </w:rPr>
              <w:t>Yes</w:t>
            </w:r>
          </w:p>
        </w:tc>
        <w:tc>
          <w:tcPr>
            <w:tcW w:type="dxa" w:w="3600"/>
          </w:tcPr>
          <w:p>
            <w:r/>
            <w:r>
              <w:rPr>
                <w:sz w:val="20"/>
              </w:rPr>
            </w:r>
          </w:p>
        </w:tc>
      </w:tr>
      <w:tr>
        <w:tc>
          <w:tcPr>
            <w:tcW w:type="dxa" w:w="2160"/>
          </w:tcPr>
          <w:p>
            <w:r/>
            <w:r>
              <w:rPr>
                <w:sz w:val="20"/>
              </w:rPr>
              <w:t>Email</w:t>
            </w:r>
          </w:p>
        </w:tc>
        <w:tc>
          <w:tcPr>
            <w:tcW w:type="dxa" w:w="2304"/>
          </w:tcPr>
          <w:p>
            <w:r/>
            <w:r>
              <w:rPr>
                <w:sz w:val="20"/>
              </w:rPr>
              <w:t>Email</w:t>
            </w:r>
          </w:p>
        </w:tc>
        <w:tc>
          <w:tcPr>
            <w:tcW w:type="dxa" w:w="1152"/>
          </w:tcPr>
          <w:p>
            <w:r/>
            <w:r>
              <w:rPr>
                <w:sz w:val="20"/>
              </w:rPr>
              <w:t>Yes</w:t>
            </w:r>
          </w:p>
        </w:tc>
        <w:tc>
          <w:tcPr>
            <w:tcW w:type="dxa" w:w="3600"/>
          </w:tcPr>
          <w:p>
            <w:r/>
            <w:r>
              <w:rPr>
                <w:sz w:val="20"/>
              </w:rPr>
              <w:t>One email is locked to one role. Org sign-ups must use a work-email domain.</w:t>
            </w:r>
          </w:p>
        </w:tc>
      </w:tr>
      <w:tr>
        <w:tc>
          <w:tcPr>
            <w:tcW w:type="dxa" w:w="2160"/>
          </w:tcPr>
          <w:p>
            <w:r/>
            <w:r>
              <w:rPr>
                <w:sz w:val="20"/>
              </w:rPr>
              <w:t>Phone</w:t>
            </w:r>
          </w:p>
        </w:tc>
        <w:tc>
          <w:tcPr>
            <w:tcW w:type="dxa" w:w="2304"/>
          </w:tcPr>
          <w:p>
            <w:r/>
            <w:r>
              <w:rPr>
                <w:sz w:val="20"/>
              </w:rPr>
              <w:t>Phone</w:t>
            </w:r>
          </w:p>
        </w:tc>
        <w:tc>
          <w:tcPr>
            <w:tcW w:type="dxa" w:w="1152"/>
          </w:tcPr>
          <w:p>
            <w:r/>
            <w:r>
              <w:rPr>
                <w:sz w:val="20"/>
              </w:rPr>
              <w:t>Yes</w:t>
            </w:r>
          </w:p>
        </w:tc>
        <w:tc>
          <w:tcPr>
            <w:tcW w:type="dxa" w:w="3600"/>
          </w:tcPr>
          <w:p>
            <w:r/>
            <w:r>
              <w:rPr>
                <w:sz w:val="20"/>
              </w:rPr>
              <w:t>+91 format suggested; no validation enforced at MVP.</w:t>
            </w:r>
          </w:p>
        </w:tc>
      </w:tr>
      <w:tr>
        <w:tc>
          <w:tcPr>
            <w:tcW w:type="dxa" w:w="2160"/>
          </w:tcPr>
          <w:p>
            <w:r/>
            <w:r>
              <w:rPr>
                <w:sz w:val="20"/>
              </w:rPr>
              <w:t>Password</w:t>
            </w:r>
          </w:p>
        </w:tc>
        <w:tc>
          <w:tcPr>
            <w:tcW w:type="dxa" w:w="2304"/>
          </w:tcPr>
          <w:p>
            <w:r/>
            <w:r>
              <w:rPr>
                <w:sz w:val="20"/>
              </w:rPr>
              <w:t>Password (min 8 chars)</w:t>
            </w:r>
          </w:p>
        </w:tc>
        <w:tc>
          <w:tcPr>
            <w:tcW w:type="dxa" w:w="1152"/>
          </w:tcPr>
          <w:p>
            <w:r/>
            <w:r>
              <w:rPr>
                <w:sz w:val="20"/>
              </w:rPr>
              <w:t>Yes</w:t>
            </w:r>
          </w:p>
        </w:tc>
        <w:tc>
          <w:tcPr>
            <w:tcW w:type="dxa" w:w="3600"/>
          </w:tcPr>
          <w:p>
            <w:r/>
            <w:r>
              <w:rPr>
                <w:sz w:val="20"/>
              </w:rPr>
            </w:r>
          </w:p>
        </w:tc>
      </w:tr>
    </w:tbl>
    <w:p/>
    <w:p>
      <w:r>
        <w:rPr>
          <w:b/>
        </w:rPr>
        <w:t>Truck owner additional fields:</w:t>
      </w:r>
    </w:p>
    <w:tbl>
      <w:tblPr>
        <w:tblStyle w:val="LightGrid-Accent1"/>
        <w:tblW w:type="auto" w:w="0"/>
        <w:tblLook w:firstColumn="1" w:firstRow="1" w:lastColumn="0" w:lastRow="0" w:noHBand="0" w:noVBand="1" w:val="04A0"/>
      </w:tblPr>
      <w:tblGrid>
        <w:gridCol w:w="2436"/>
        <w:gridCol w:w="2436"/>
        <w:gridCol w:w="2436"/>
        <w:gridCol w:w="2436"/>
      </w:tblGrid>
      <w:tr>
        <w:tc>
          <w:tcPr>
            <w:tcW w:type="dxa" w:w="2160"/>
          </w:tcPr>
          <w:p>
            <w:r/>
            <w:r>
              <w:rPr>
                <w:b/>
                <w:sz w:val="20"/>
              </w:rPr>
              <w:t>Field</w:t>
            </w:r>
          </w:p>
        </w:tc>
        <w:tc>
          <w:tcPr>
            <w:tcW w:type="dxa" w:w="2304"/>
          </w:tcPr>
          <w:p>
            <w:r/>
            <w:r>
              <w:rPr>
                <w:b/>
                <w:sz w:val="20"/>
              </w:rPr>
              <w:t>Type</w:t>
            </w:r>
          </w:p>
        </w:tc>
        <w:tc>
          <w:tcPr>
            <w:tcW w:type="dxa" w:w="1152"/>
          </w:tcPr>
          <w:p>
            <w:r/>
            <w:r>
              <w:rPr>
                <w:b/>
                <w:sz w:val="20"/>
              </w:rPr>
              <w:t>Required</w:t>
            </w:r>
          </w:p>
        </w:tc>
        <w:tc>
          <w:tcPr>
            <w:tcW w:type="dxa" w:w="3600"/>
          </w:tcPr>
          <w:p>
            <w:r/>
            <w:r>
              <w:rPr>
                <w:b/>
                <w:sz w:val="20"/>
              </w:rPr>
              <w:t>Notes</w:t>
            </w:r>
          </w:p>
        </w:tc>
      </w:tr>
      <w:tr>
        <w:tc>
          <w:tcPr>
            <w:tcW w:type="dxa" w:w="2160"/>
          </w:tcPr>
          <w:p>
            <w:r/>
            <w:r>
              <w:rPr>
                <w:sz w:val="20"/>
              </w:rPr>
              <w:t>Fleet size</w:t>
            </w:r>
          </w:p>
        </w:tc>
        <w:tc>
          <w:tcPr>
            <w:tcW w:type="dxa" w:w="2304"/>
          </w:tcPr>
          <w:p>
            <w:r/>
            <w:r>
              <w:rPr>
                <w:sz w:val="20"/>
              </w:rPr>
              <w:t>Number</w:t>
            </w:r>
          </w:p>
        </w:tc>
        <w:tc>
          <w:tcPr>
            <w:tcW w:type="dxa" w:w="1152"/>
          </w:tcPr>
          <w:p>
            <w:r/>
            <w:r>
              <w:rPr>
                <w:sz w:val="20"/>
              </w:rPr>
              <w:t>Yes</w:t>
            </w:r>
          </w:p>
        </w:tc>
        <w:tc>
          <w:tcPr>
            <w:tcW w:type="dxa" w:w="3600"/>
          </w:tcPr>
          <w:p>
            <w:r/>
            <w:r>
              <w:rPr>
                <w:sz w:val="20"/>
              </w:rPr>
              <w:t>Total reefers operated.</w:t>
            </w:r>
          </w:p>
        </w:tc>
      </w:tr>
    </w:tbl>
    <w:p/>
    <w:p>
      <w:r>
        <w:rPr>
          <w:b/>
        </w:rPr>
        <w:t>Organization additional fields:</w:t>
      </w:r>
    </w:p>
    <w:tbl>
      <w:tblPr>
        <w:tblStyle w:val="LightGrid-Accent1"/>
        <w:tblW w:type="auto" w:w="0"/>
        <w:tblLook w:firstColumn="1" w:firstRow="1" w:lastColumn="0" w:lastRow="0" w:noHBand="0" w:noVBand="1" w:val="04A0"/>
      </w:tblPr>
      <w:tblGrid>
        <w:gridCol w:w="2436"/>
        <w:gridCol w:w="2436"/>
        <w:gridCol w:w="2436"/>
        <w:gridCol w:w="2436"/>
      </w:tblGrid>
      <w:tr>
        <w:tc>
          <w:tcPr>
            <w:tcW w:type="dxa" w:w="2592"/>
          </w:tcPr>
          <w:p>
            <w:r/>
            <w:r>
              <w:rPr>
                <w:b/>
                <w:sz w:val="20"/>
              </w:rPr>
              <w:t>Field</w:t>
            </w:r>
          </w:p>
        </w:tc>
        <w:tc>
          <w:tcPr>
            <w:tcW w:type="dxa" w:w="2016"/>
          </w:tcPr>
          <w:p>
            <w:r/>
            <w:r>
              <w:rPr>
                <w:b/>
                <w:sz w:val="20"/>
              </w:rPr>
              <w:t>Type</w:t>
            </w:r>
          </w:p>
        </w:tc>
        <w:tc>
          <w:tcPr>
            <w:tcW w:type="dxa" w:w="1152"/>
          </w:tcPr>
          <w:p>
            <w:r/>
            <w:r>
              <w:rPr>
                <w:b/>
                <w:sz w:val="20"/>
              </w:rPr>
              <w:t>Required</w:t>
            </w:r>
          </w:p>
        </w:tc>
        <w:tc>
          <w:tcPr>
            <w:tcW w:type="dxa" w:w="3600"/>
          </w:tcPr>
          <w:p>
            <w:r/>
            <w:r>
              <w:rPr>
                <w:b/>
                <w:sz w:val="20"/>
              </w:rPr>
              <w:t>Notes</w:t>
            </w:r>
          </w:p>
        </w:tc>
      </w:tr>
      <w:tr>
        <w:tc>
          <w:tcPr>
            <w:tcW w:type="dxa" w:w="2592"/>
          </w:tcPr>
          <w:p>
            <w:r/>
            <w:r>
              <w:rPr>
                <w:sz w:val="20"/>
              </w:rPr>
              <w:t>Company name</w:t>
            </w:r>
          </w:p>
        </w:tc>
        <w:tc>
          <w:tcPr>
            <w:tcW w:type="dxa" w:w="2016"/>
          </w:tcPr>
          <w:p>
            <w:r/>
            <w:r>
              <w:rPr>
                <w:sz w:val="20"/>
              </w:rPr>
              <w:t>Text</w:t>
            </w:r>
          </w:p>
        </w:tc>
        <w:tc>
          <w:tcPr>
            <w:tcW w:type="dxa" w:w="1152"/>
          </w:tcPr>
          <w:p>
            <w:r/>
            <w:r>
              <w:rPr>
                <w:sz w:val="20"/>
              </w:rPr>
              <w:t>Yes</w:t>
            </w:r>
          </w:p>
        </w:tc>
        <w:tc>
          <w:tcPr>
            <w:tcW w:type="dxa" w:w="3600"/>
          </w:tcPr>
          <w:p>
            <w:r/>
            <w:r>
              <w:rPr>
                <w:sz w:val="20"/>
              </w:rPr>
            </w:r>
          </w:p>
        </w:tc>
      </w:tr>
      <w:tr>
        <w:tc>
          <w:tcPr>
            <w:tcW w:type="dxa" w:w="2592"/>
          </w:tcPr>
          <w:p>
            <w:r/>
            <w:r>
              <w:rPr>
                <w:sz w:val="20"/>
              </w:rPr>
              <w:t>Designation</w:t>
            </w:r>
          </w:p>
        </w:tc>
        <w:tc>
          <w:tcPr>
            <w:tcW w:type="dxa" w:w="2016"/>
          </w:tcPr>
          <w:p>
            <w:r/>
            <w:r>
              <w:rPr>
                <w:sz w:val="20"/>
              </w:rPr>
              <w:t>Text</w:t>
            </w:r>
          </w:p>
        </w:tc>
        <w:tc>
          <w:tcPr>
            <w:tcW w:type="dxa" w:w="1152"/>
          </w:tcPr>
          <w:p>
            <w:r/>
            <w:r>
              <w:rPr>
                <w:sz w:val="20"/>
              </w:rPr>
              <w:t>Yes</w:t>
            </w:r>
          </w:p>
        </w:tc>
        <w:tc>
          <w:tcPr>
            <w:tcW w:type="dxa" w:w="3600"/>
          </w:tcPr>
          <w:p>
            <w:r/>
            <w:r>
              <w:rPr>
                <w:sz w:val="20"/>
              </w:rPr>
              <w:t>e.g. Head of Supply Chain, Director, Operations Head.</w:t>
            </w:r>
          </w:p>
        </w:tc>
      </w:tr>
      <w:tr>
        <w:tc>
          <w:tcPr>
            <w:tcW w:type="dxa" w:w="2592"/>
          </w:tcPr>
          <w:p>
            <w:r/>
            <w:r>
              <w:rPr>
                <w:sz w:val="20"/>
              </w:rPr>
              <w:t>GSTIN</w:t>
            </w:r>
          </w:p>
        </w:tc>
        <w:tc>
          <w:tcPr>
            <w:tcW w:type="dxa" w:w="2016"/>
          </w:tcPr>
          <w:p>
            <w:r/>
            <w:r>
              <w:rPr>
                <w:sz w:val="20"/>
              </w:rPr>
              <w:t>Text</w:t>
            </w:r>
          </w:p>
        </w:tc>
        <w:tc>
          <w:tcPr>
            <w:tcW w:type="dxa" w:w="1152"/>
          </w:tcPr>
          <w:p>
            <w:r/>
            <w:r>
              <w:rPr>
                <w:sz w:val="20"/>
              </w:rPr>
              <w:t>Optional</w:t>
            </w:r>
          </w:p>
        </w:tc>
        <w:tc>
          <w:tcPr>
            <w:tcW w:type="dxa" w:w="3600"/>
          </w:tcPr>
          <w:p>
            <w:r/>
            <w:r>
              <w:rPr>
                <w:sz w:val="20"/>
              </w:rPr>
              <w:t>Required to earn Verified badge.</w:t>
            </w:r>
          </w:p>
        </w:tc>
      </w:tr>
      <w:tr>
        <w:tc>
          <w:tcPr>
            <w:tcW w:type="dxa" w:w="2592"/>
          </w:tcPr>
          <w:p>
            <w:r/>
            <w:r>
              <w:rPr>
                <w:sz w:val="20"/>
              </w:rPr>
              <w:t>Drug Licence / FSSAI (Shipper) OR Vehicle RC (Truck owner)</w:t>
            </w:r>
          </w:p>
        </w:tc>
        <w:tc>
          <w:tcPr>
            <w:tcW w:type="dxa" w:w="2016"/>
          </w:tcPr>
          <w:p>
            <w:r/>
            <w:r>
              <w:rPr>
                <w:sz w:val="20"/>
              </w:rPr>
              <w:t>Text</w:t>
            </w:r>
          </w:p>
        </w:tc>
        <w:tc>
          <w:tcPr>
            <w:tcW w:type="dxa" w:w="1152"/>
          </w:tcPr>
          <w:p>
            <w:r/>
            <w:r>
              <w:rPr>
                <w:sz w:val="20"/>
              </w:rPr>
              <w:t>Optional</w:t>
            </w:r>
          </w:p>
        </w:tc>
        <w:tc>
          <w:tcPr>
            <w:tcW w:type="dxa" w:w="3600"/>
          </w:tcPr>
          <w:p>
            <w:r/>
            <w:r>
              <w:rPr>
                <w:sz w:val="20"/>
              </w:rPr>
              <w:t>Together with GSTIN, earns Verified badge.</w:t>
            </w:r>
          </w:p>
        </w:tc>
      </w:tr>
    </w:tbl>
    <w:p/>
    <w:p>
      <w:pPr>
        <w:spacing w:before="280" w:after="80"/>
      </w:pPr>
      <w:r>
        <w:rPr>
          <w:b/>
          <w:color w:val="0B1220"/>
          <w:sz w:val="28"/>
        </w:rPr>
        <w:t>5.2  Shipper requirement form</w:t>
      </w:r>
    </w:p>
    <w:tbl>
      <w:tblPr>
        <w:tblStyle w:val="LightGrid-Accent1"/>
        <w:tblW w:type="auto" w:w="0"/>
        <w:tblLook w:firstColumn="1" w:firstRow="1" w:lastColumn="0" w:lastRow="0" w:noHBand="0" w:noVBand="1" w:val="04A0"/>
      </w:tblPr>
      <w:tblGrid>
        <w:gridCol w:w="2436"/>
        <w:gridCol w:w="2436"/>
        <w:gridCol w:w="2436"/>
        <w:gridCol w:w="2436"/>
      </w:tblGrid>
      <w:tr>
        <w:tc>
          <w:tcPr>
            <w:tcW w:type="dxa" w:w="2592"/>
          </w:tcPr>
          <w:p>
            <w:r/>
            <w:r>
              <w:rPr>
                <w:b/>
                <w:sz w:val="20"/>
              </w:rPr>
              <w:t>Field</w:t>
            </w:r>
          </w:p>
        </w:tc>
        <w:tc>
          <w:tcPr>
            <w:tcW w:type="dxa" w:w="2880"/>
          </w:tcPr>
          <w:p>
            <w:r/>
            <w:r>
              <w:rPr>
                <w:b/>
                <w:sz w:val="20"/>
              </w:rPr>
              <w:t>Type</w:t>
            </w:r>
          </w:p>
        </w:tc>
        <w:tc>
          <w:tcPr>
            <w:tcW w:type="dxa" w:w="1152"/>
          </w:tcPr>
          <w:p>
            <w:r/>
            <w:r>
              <w:rPr>
                <w:b/>
                <w:sz w:val="20"/>
              </w:rPr>
              <w:t>Required</w:t>
            </w:r>
          </w:p>
        </w:tc>
        <w:tc>
          <w:tcPr>
            <w:tcW w:type="dxa" w:w="2736"/>
          </w:tcPr>
          <w:p>
            <w:r/>
            <w:r>
              <w:rPr>
                <w:b/>
                <w:sz w:val="20"/>
              </w:rPr>
              <w:t>Notes</w:t>
            </w:r>
          </w:p>
        </w:tc>
      </w:tr>
      <w:tr>
        <w:tc>
          <w:tcPr>
            <w:tcW w:type="dxa" w:w="2592"/>
          </w:tcPr>
          <w:p>
            <w:r/>
            <w:r>
              <w:rPr>
                <w:sz w:val="20"/>
              </w:rPr>
              <w:t>From — City</w:t>
            </w:r>
          </w:p>
        </w:tc>
        <w:tc>
          <w:tcPr>
            <w:tcW w:type="dxa" w:w="2880"/>
          </w:tcPr>
          <w:p>
            <w:r/>
            <w:r>
              <w:rPr>
                <w:sz w:val="20"/>
              </w:rPr>
              <w:t>Text</w:t>
            </w:r>
          </w:p>
        </w:tc>
        <w:tc>
          <w:tcPr>
            <w:tcW w:type="dxa" w:w="1152"/>
          </w:tcPr>
          <w:p>
            <w:r/>
            <w:r>
              <w:rPr>
                <w:sz w:val="20"/>
              </w:rPr>
              <w:t>Yes</w:t>
            </w:r>
          </w:p>
        </w:tc>
        <w:tc>
          <w:tcPr>
            <w:tcW w:type="dxa" w:w="2736"/>
          </w:tcPr>
          <w:p>
            <w:r/>
            <w:r>
              <w:rPr>
                <w:sz w:val="20"/>
              </w:rPr>
            </w:r>
          </w:p>
        </w:tc>
      </w:tr>
      <w:tr>
        <w:tc>
          <w:tcPr>
            <w:tcW w:type="dxa" w:w="2592"/>
          </w:tcPr>
          <w:p>
            <w:r/>
            <w:r>
              <w:rPr>
                <w:sz w:val="20"/>
              </w:rPr>
              <w:t>From — Pincode</w:t>
            </w:r>
          </w:p>
        </w:tc>
        <w:tc>
          <w:tcPr>
            <w:tcW w:type="dxa" w:w="2880"/>
          </w:tcPr>
          <w:p>
            <w:r/>
            <w:r>
              <w:rPr>
                <w:sz w:val="20"/>
              </w:rPr>
              <w:t>Text (6 digits)</w:t>
            </w:r>
          </w:p>
        </w:tc>
        <w:tc>
          <w:tcPr>
            <w:tcW w:type="dxa" w:w="1152"/>
          </w:tcPr>
          <w:p>
            <w:r/>
            <w:r>
              <w:rPr>
                <w:sz w:val="20"/>
              </w:rPr>
              <w:t>Yes</w:t>
            </w:r>
          </w:p>
        </w:tc>
        <w:tc>
          <w:tcPr>
            <w:tcW w:type="dxa" w:w="2736"/>
          </w:tcPr>
          <w:p>
            <w:r/>
            <w:r>
              <w:rPr>
                <w:sz w:val="20"/>
              </w:rPr>
              <w:t>Stored as full pincode; matching uses first-3 area.</w:t>
            </w:r>
          </w:p>
        </w:tc>
      </w:tr>
      <w:tr>
        <w:tc>
          <w:tcPr>
            <w:tcW w:type="dxa" w:w="2592"/>
          </w:tcPr>
          <w:p>
            <w:r/>
            <w:r>
              <w:rPr>
                <w:sz w:val="20"/>
              </w:rPr>
              <w:t>To — City</w:t>
            </w:r>
          </w:p>
        </w:tc>
        <w:tc>
          <w:tcPr>
            <w:tcW w:type="dxa" w:w="2880"/>
          </w:tcPr>
          <w:p>
            <w:r/>
            <w:r>
              <w:rPr>
                <w:sz w:val="20"/>
              </w:rPr>
              <w:t>Text</w:t>
            </w:r>
          </w:p>
        </w:tc>
        <w:tc>
          <w:tcPr>
            <w:tcW w:type="dxa" w:w="1152"/>
          </w:tcPr>
          <w:p>
            <w:r/>
            <w:r>
              <w:rPr>
                <w:sz w:val="20"/>
              </w:rPr>
              <w:t>Yes</w:t>
            </w:r>
          </w:p>
        </w:tc>
        <w:tc>
          <w:tcPr>
            <w:tcW w:type="dxa" w:w="2736"/>
          </w:tcPr>
          <w:p>
            <w:r/>
            <w:r>
              <w:rPr>
                <w:sz w:val="20"/>
              </w:rPr>
            </w:r>
          </w:p>
        </w:tc>
      </w:tr>
      <w:tr>
        <w:tc>
          <w:tcPr>
            <w:tcW w:type="dxa" w:w="2592"/>
          </w:tcPr>
          <w:p>
            <w:r/>
            <w:r>
              <w:rPr>
                <w:sz w:val="20"/>
              </w:rPr>
              <w:t>To — Pincode</w:t>
            </w:r>
          </w:p>
        </w:tc>
        <w:tc>
          <w:tcPr>
            <w:tcW w:type="dxa" w:w="2880"/>
          </w:tcPr>
          <w:p>
            <w:r/>
            <w:r>
              <w:rPr>
                <w:sz w:val="20"/>
              </w:rPr>
              <w:t>Text (6 digits)</w:t>
            </w:r>
          </w:p>
        </w:tc>
        <w:tc>
          <w:tcPr>
            <w:tcW w:type="dxa" w:w="1152"/>
          </w:tcPr>
          <w:p>
            <w:r/>
            <w:r>
              <w:rPr>
                <w:sz w:val="20"/>
              </w:rPr>
              <w:t>Yes</w:t>
            </w:r>
          </w:p>
        </w:tc>
        <w:tc>
          <w:tcPr>
            <w:tcW w:type="dxa" w:w="2736"/>
          </w:tcPr>
          <w:p>
            <w:r/>
            <w:r>
              <w:rPr>
                <w:sz w:val="20"/>
              </w:rPr>
            </w:r>
          </w:p>
        </w:tc>
      </w:tr>
      <w:tr>
        <w:tc>
          <w:tcPr>
            <w:tcW w:type="dxa" w:w="2592"/>
          </w:tcPr>
          <w:p>
            <w:r/>
            <w:r>
              <w:rPr>
                <w:sz w:val="20"/>
              </w:rPr>
              <w:t>Temperature range</w:t>
            </w:r>
          </w:p>
        </w:tc>
        <w:tc>
          <w:tcPr>
            <w:tcW w:type="dxa" w:w="2880"/>
          </w:tcPr>
          <w:p>
            <w:r/>
            <w:r>
              <w:rPr>
                <w:sz w:val="20"/>
              </w:rPr>
              <w:t>Radio: 2–8°C / 15–25°C / -15 to -25°C</w:t>
            </w:r>
          </w:p>
        </w:tc>
        <w:tc>
          <w:tcPr>
            <w:tcW w:type="dxa" w:w="1152"/>
          </w:tcPr>
          <w:p>
            <w:r/>
            <w:r>
              <w:rPr>
                <w:sz w:val="20"/>
              </w:rPr>
              <w:t>Yes</w:t>
            </w:r>
          </w:p>
        </w:tc>
        <w:tc>
          <w:tcPr>
            <w:tcW w:type="dxa" w:w="2736"/>
          </w:tcPr>
          <w:p>
            <w:r/>
            <w:r>
              <w:rPr>
                <w:sz w:val="20"/>
              </w:rPr>
            </w:r>
          </w:p>
        </w:tc>
      </w:tr>
      <w:tr>
        <w:tc>
          <w:tcPr>
            <w:tcW w:type="dxa" w:w="2592"/>
          </w:tcPr>
          <w:p>
            <w:r/>
            <w:r>
              <w:rPr>
                <w:sz w:val="20"/>
              </w:rPr>
              <w:t>Product type</w:t>
            </w:r>
          </w:p>
        </w:tc>
        <w:tc>
          <w:tcPr>
            <w:tcW w:type="dxa" w:w="2880"/>
          </w:tcPr>
          <w:p>
            <w:r/>
            <w:r>
              <w:rPr>
                <w:sz w:val="20"/>
              </w:rPr>
              <w:t>Dropdown: Pharma / F&amp;B / Dairy / Fresh produce / Frozen / Biologics</w:t>
            </w:r>
          </w:p>
        </w:tc>
        <w:tc>
          <w:tcPr>
            <w:tcW w:type="dxa" w:w="1152"/>
          </w:tcPr>
          <w:p>
            <w:r/>
            <w:r>
              <w:rPr>
                <w:sz w:val="20"/>
              </w:rPr>
              <w:t>Yes</w:t>
            </w:r>
          </w:p>
        </w:tc>
        <w:tc>
          <w:tcPr>
            <w:tcW w:type="dxa" w:w="2736"/>
          </w:tcPr>
          <w:p>
            <w:r/>
            <w:r>
              <w:rPr>
                <w:sz w:val="20"/>
              </w:rPr>
            </w:r>
          </w:p>
        </w:tc>
      </w:tr>
      <w:tr>
        <w:tc>
          <w:tcPr>
            <w:tcW w:type="dxa" w:w="2592"/>
          </w:tcPr>
          <w:p>
            <w:r/>
            <w:r>
              <w:rPr>
                <w:sz w:val="20"/>
              </w:rPr>
              <w:t>Load</w:t>
            </w:r>
          </w:p>
        </w:tc>
        <w:tc>
          <w:tcPr>
            <w:tcW w:type="dxa" w:w="2880"/>
          </w:tcPr>
          <w:p>
            <w:r/>
            <w:r>
              <w:rPr>
                <w:sz w:val="20"/>
              </w:rPr>
              <w:t>Number (kg)</w:t>
            </w:r>
          </w:p>
        </w:tc>
        <w:tc>
          <w:tcPr>
            <w:tcW w:type="dxa" w:w="1152"/>
          </w:tcPr>
          <w:p>
            <w:r/>
            <w:r>
              <w:rPr>
                <w:sz w:val="20"/>
              </w:rPr>
              <w:t>Yes</w:t>
            </w:r>
          </w:p>
        </w:tc>
        <w:tc>
          <w:tcPr>
            <w:tcW w:type="dxa" w:w="2736"/>
          </w:tcPr>
          <w:p>
            <w:r/>
            <w:r>
              <w:rPr>
                <w:sz w:val="20"/>
              </w:rPr>
            </w:r>
          </w:p>
        </w:tc>
      </w:tr>
      <w:tr>
        <w:tc>
          <w:tcPr>
            <w:tcW w:type="dxa" w:w="2592"/>
          </w:tcPr>
          <w:p>
            <w:r/>
            <w:r>
              <w:rPr>
                <w:sz w:val="20"/>
              </w:rPr>
              <w:t>Truck type</w:t>
            </w:r>
          </w:p>
        </w:tc>
        <w:tc>
          <w:tcPr>
            <w:tcW w:type="dxa" w:w="2880"/>
          </w:tcPr>
          <w:p>
            <w:r/>
            <w:r>
              <w:rPr>
                <w:sz w:val="20"/>
              </w:rPr>
              <w:t>Radio: FTL (LTL — Coming soon, disabled at V1)</w:t>
            </w:r>
          </w:p>
        </w:tc>
        <w:tc>
          <w:tcPr>
            <w:tcW w:type="dxa" w:w="1152"/>
          </w:tcPr>
          <w:p>
            <w:r/>
            <w:r>
              <w:rPr>
                <w:sz w:val="20"/>
              </w:rPr>
              <w:t>Yes</w:t>
            </w:r>
          </w:p>
        </w:tc>
        <w:tc>
          <w:tcPr>
            <w:tcW w:type="dxa" w:w="2736"/>
          </w:tcPr>
          <w:p>
            <w:r/>
            <w:r>
              <w:rPr>
                <w:sz w:val="20"/>
              </w:rPr>
              <w:t>FTL only at MVP.</w:t>
            </w:r>
          </w:p>
        </w:tc>
      </w:tr>
      <w:tr>
        <w:tc>
          <w:tcPr>
            <w:tcW w:type="dxa" w:w="2592"/>
          </w:tcPr>
          <w:p>
            <w:r/>
            <w:r>
              <w:rPr>
                <w:sz w:val="20"/>
              </w:rPr>
              <w:t>Truck size</w:t>
            </w:r>
          </w:p>
        </w:tc>
        <w:tc>
          <w:tcPr>
            <w:tcW w:type="dxa" w:w="2880"/>
          </w:tcPr>
          <w:p>
            <w:r/>
            <w:r>
              <w:rPr>
                <w:sz w:val="20"/>
              </w:rPr>
              <w:t>Dropdown: 20ft / 24ft / 32ft</w:t>
            </w:r>
          </w:p>
        </w:tc>
        <w:tc>
          <w:tcPr>
            <w:tcW w:type="dxa" w:w="1152"/>
          </w:tcPr>
          <w:p>
            <w:r/>
            <w:r>
              <w:rPr>
                <w:sz w:val="20"/>
              </w:rPr>
              <w:t>Yes</w:t>
            </w:r>
          </w:p>
        </w:tc>
        <w:tc>
          <w:tcPr>
            <w:tcW w:type="dxa" w:w="2736"/>
          </w:tcPr>
          <w:p>
            <w:r/>
            <w:r>
              <w:rPr>
                <w:sz w:val="20"/>
              </w:rPr>
              <w:t>Shown when FTL.</w:t>
            </w:r>
          </w:p>
        </w:tc>
      </w:tr>
      <w:tr>
        <w:tc>
          <w:tcPr>
            <w:tcW w:type="dxa" w:w="2592"/>
          </w:tcPr>
          <w:p>
            <w:r/>
            <w:r>
              <w:rPr>
                <w:sz w:val="20"/>
              </w:rPr>
              <w:t>Target price — Min</w:t>
            </w:r>
          </w:p>
        </w:tc>
        <w:tc>
          <w:tcPr>
            <w:tcW w:type="dxa" w:w="2880"/>
          </w:tcPr>
          <w:p>
            <w:r/>
            <w:r>
              <w:rPr>
                <w:sz w:val="20"/>
              </w:rPr>
              <w:t>Number (₹)</w:t>
            </w:r>
          </w:p>
        </w:tc>
        <w:tc>
          <w:tcPr>
            <w:tcW w:type="dxa" w:w="1152"/>
          </w:tcPr>
          <w:p>
            <w:r/>
            <w:r>
              <w:rPr>
                <w:sz w:val="20"/>
              </w:rPr>
              <w:t>Yes</w:t>
            </w:r>
          </w:p>
        </w:tc>
        <w:tc>
          <w:tcPr>
            <w:tcW w:type="dxa" w:w="2736"/>
          </w:tcPr>
          <w:p>
            <w:r/>
            <w:r>
              <w:rPr>
                <w:sz w:val="20"/>
              </w:rPr>
            </w:r>
          </w:p>
        </w:tc>
      </w:tr>
      <w:tr>
        <w:tc>
          <w:tcPr>
            <w:tcW w:type="dxa" w:w="2592"/>
          </w:tcPr>
          <w:p>
            <w:r/>
            <w:r>
              <w:rPr>
                <w:sz w:val="20"/>
              </w:rPr>
              <w:t>Target price — Max</w:t>
            </w:r>
          </w:p>
        </w:tc>
        <w:tc>
          <w:tcPr>
            <w:tcW w:type="dxa" w:w="2880"/>
          </w:tcPr>
          <w:p>
            <w:r/>
            <w:r>
              <w:rPr>
                <w:sz w:val="20"/>
              </w:rPr>
              <w:t>Number (₹)</w:t>
            </w:r>
          </w:p>
        </w:tc>
        <w:tc>
          <w:tcPr>
            <w:tcW w:type="dxa" w:w="1152"/>
          </w:tcPr>
          <w:p>
            <w:r/>
            <w:r>
              <w:rPr>
                <w:sz w:val="20"/>
              </w:rPr>
              <w:t>Yes</w:t>
            </w:r>
          </w:p>
        </w:tc>
        <w:tc>
          <w:tcPr>
            <w:tcW w:type="dxa" w:w="2736"/>
          </w:tcPr>
          <w:p>
            <w:r/>
            <w:r>
              <w:rPr>
                <w:sz w:val="20"/>
              </w:rPr>
            </w:r>
          </w:p>
        </w:tc>
      </w:tr>
      <w:tr>
        <w:tc>
          <w:tcPr>
            <w:tcW w:type="dxa" w:w="2592"/>
          </w:tcPr>
          <w:p>
            <w:r/>
            <w:r>
              <w:rPr>
                <w:sz w:val="20"/>
              </w:rPr>
              <w:t>Required pickup date</w:t>
            </w:r>
          </w:p>
        </w:tc>
        <w:tc>
          <w:tcPr>
            <w:tcW w:type="dxa" w:w="2880"/>
          </w:tcPr>
          <w:p>
            <w:r/>
            <w:r>
              <w:rPr>
                <w:sz w:val="20"/>
              </w:rPr>
              <w:t>Date (≥ today)</w:t>
            </w:r>
          </w:p>
        </w:tc>
        <w:tc>
          <w:tcPr>
            <w:tcW w:type="dxa" w:w="1152"/>
          </w:tcPr>
          <w:p>
            <w:r/>
            <w:r>
              <w:rPr>
                <w:sz w:val="20"/>
              </w:rPr>
              <w:t>Yes</w:t>
            </w:r>
          </w:p>
        </w:tc>
        <w:tc>
          <w:tcPr>
            <w:tcW w:type="dxa" w:w="2736"/>
          </w:tcPr>
          <w:p>
            <w:r/>
            <w:r>
              <w:rPr>
                <w:sz w:val="20"/>
              </w:rPr>
              <w:t>Post auto-expires after this date passes.</w:t>
            </w:r>
          </w:p>
        </w:tc>
      </w:tr>
    </w:tbl>
    <w:p/>
    <w:p>
      <w:pPr>
        <w:spacing w:before="280" w:after="80"/>
      </w:pPr>
      <w:r>
        <w:rPr>
          <w:b/>
          <w:color w:val="0B1220"/>
          <w:sz w:val="28"/>
        </w:rPr>
        <w:t>5.3  Truck owner capacity form</w:t>
      </w:r>
    </w:p>
    <w:tbl>
      <w:tblPr>
        <w:tblStyle w:val="LightGrid-Accent1"/>
        <w:tblW w:type="auto" w:w="0"/>
        <w:tblLook w:firstColumn="1" w:firstRow="1" w:lastColumn="0" w:lastRow="0" w:noHBand="0" w:noVBand="1" w:val="04A0"/>
      </w:tblPr>
      <w:tblGrid>
        <w:gridCol w:w="2436"/>
        <w:gridCol w:w="2436"/>
        <w:gridCol w:w="2436"/>
        <w:gridCol w:w="2436"/>
      </w:tblGrid>
      <w:tr>
        <w:tc>
          <w:tcPr>
            <w:tcW w:type="dxa" w:w="2880"/>
          </w:tcPr>
          <w:p>
            <w:r/>
            <w:r>
              <w:rPr>
                <w:b/>
                <w:sz w:val="20"/>
              </w:rPr>
              <w:t>Field</w:t>
            </w:r>
          </w:p>
        </w:tc>
        <w:tc>
          <w:tcPr>
            <w:tcW w:type="dxa" w:w="3168"/>
          </w:tcPr>
          <w:p>
            <w:r/>
            <w:r>
              <w:rPr>
                <w:b/>
                <w:sz w:val="20"/>
              </w:rPr>
              <w:t>Type</w:t>
            </w:r>
          </w:p>
        </w:tc>
        <w:tc>
          <w:tcPr>
            <w:tcW w:type="dxa" w:w="1008"/>
          </w:tcPr>
          <w:p>
            <w:r/>
            <w:r>
              <w:rPr>
                <w:b/>
                <w:sz w:val="20"/>
              </w:rPr>
              <w:t>Required</w:t>
            </w:r>
          </w:p>
        </w:tc>
        <w:tc>
          <w:tcPr>
            <w:tcW w:type="dxa" w:w="2304"/>
          </w:tcPr>
          <w:p>
            <w:r/>
            <w:r>
              <w:rPr>
                <w:b/>
                <w:sz w:val="20"/>
              </w:rPr>
              <w:t>Notes</w:t>
            </w:r>
          </w:p>
        </w:tc>
      </w:tr>
      <w:tr>
        <w:tc>
          <w:tcPr>
            <w:tcW w:type="dxa" w:w="2880"/>
          </w:tcPr>
          <w:p>
            <w:r/>
            <w:r>
              <w:rPr>
                <w:sz w:val="20"/>
              </w:rPr>
              <w:t>Truck size</w:t>
            </w:r>
          </w:p>
        </w:tc>
        <w:tc>
          <w:tcPr>
            <w:tcW w:type="dxa" w:w="3168"/>
          </w:tcPr>
          <w:p>
            <w:r/>
            <w:r>
              <w:rPr>
                <w:sz w:val="20"/>
              </w:rPr>
              <w:t>Dropdown: 20ft / 24ft / 32ft</w:t>
            </w:r>
          </w:p>
        </w:tc>
        <w:tc>
          <w:tcPr>
            <w:tcW w:type="dxa" w:w="1008"/>
          </w:tcPr>
          <w:p>
            <w:r/>
            <w:r>
              <w:rPr>
                <w:sz w:val="20"/>
              </w:rPr>
              <w:t>Yes</w:t>
            </w:r>
          </w:p>
        </w:tc>
        <w:tc>
          <w:tcPr>
            <w:tcW w:type="dxa" w:w="2304"/>
          </w:tcPr>
          <w:p>
            <w:r/>
            <w:r>
              <w:rPr>
                <w:sz w:val="20"/>
              </w:rPr>
            </w:r>
          </w:p>
        </w:tc>
      </w:tr>
      <w:tr>
        <w:tc>
          <w:tcPr>
            <w:tcW w:type="dxa" w:w="2880"/>
          </w:tcPr>
          <w:p>
            <w:r/>
            <w:r>
              <w:rPr>
                <w:sz w:val="20"/>
              </w:rPr>
              <w:t>Load capacity (kg)</w:t>
            </w:r>
          </w:p>
        </w:tc>
        <w:tc>
          <w:tcPr>
            <w:tcW w:type="dxa" w:w="3168"/>
          </w:tcPr>
          <w:p>
            <w:r/>
            <w:r>
              <w:rPr>
                <w:sz w:val="20"/>
              </w:rPr>
              <w:t>Number</w:t>
            </w:r>
          </w:p>
        </w:tc>
        <w:tc>
          <w:tcPr>
            <w:tcW w:type="dxa" w:w="1008"/>
          </w:tcPr>
          <w:p>
            <w:r/>
            <w:r>
              <w:rPr>
                <w:sz w:val="20"/>
              </w:rPr>
              <w:t>Yes</w:t>
            </w:r>
          </w:p>
        </w:tc>
        <w:tc>
          <w:tcPr>
            <w:tcW w:type="dxa" w:w="2304"/>
          </w:tcPr>
          <w:p>
            <w:r/>
            <w:r>
              <w:rPr>
                <w:sz w:val="20"/>
              </w:rPr>
            </w:r>
          </w:p>
        </w:tc>
      </w:tr>
      <w:tr>
        <w:tc>
          <w:tcPr>
            <w:tcW w:type="dxa" w:w="2880"/>
          </w:tcPr>
          <w:p>
            <w:r/>
            <w:r>
              <w:rPr>
                <w:sz w:val="20"/>
              </w:rPr>
              <w:t>Temperature ranges supported</w:t>
            </w:r>
          </w:p>
        </w:tc>
        <w:tc>
          <w:tcPr>
            <w:tcW w:type="dxa" w:w="3168"/>
          </w:tcPr>
          <w:p>
            <w:r/>
            <w:r>
              <w:rPr>
                <w:sz w:val="20"/>
              </w:rPr>
              <w:t>Multi-select: 2–8°C / 15–25°C / -15 to -25°C</w:t>
            </w:r>
          </w:p>
        </w:tc>
        <w:tc>
          <w:tcPr>
            <w:tcW w:type="dxa" w:w="1008"/>
          </w:tcPr>
          <w:p>
            <w:r/>
            <w:r>
              <w:rPr>
                <w:sz w:val="20"/>
              </w:rPr>
              <w:t>Yes</w:t>
            </w:r>
          </w:p>
        </w:tc>
        <w:tc>
          <w:tcPr>
            <w:tcW w:type="dxa" w:w="2304"/>
          </w:tcPr>
          <w:p>
            <w:r/>
            <w:r>
              <w:rPr>
                <w:sz w:val="20"/>
              </w:rPr>
              <w:t>At least one must be selected.</w:t>
            </w:r>
          </w:p>
        </w:tc>
      </w:tr>
      <w:tr>
        <w:tc>
          <w:tcPr>
            <w:tcW w:type="dxa" w:w="2880"/>
          </w:tcPr>
          <w:p>
            <w:r/>
            <w:r>
              <w:rPr>
                <w:sz w:val="20"/>
              </w:rPr>
              <w:t>Operating lane — From city</w:t>
            </w:r>
          </w:p>
        </w:tc>
        <w:tc>
          <w:tcPr>
            <w:tcW w:type="dxa" w:w="3168"/>
          </w:tcPr>
          <w:p>
            <w:r/>
            <w:r>
              <w:rPr>
                <w:sz w:val="20"/>
              </w:rPr>
              <w:t>Text</w:t>
            </w:r>
          </w:p>
        </w:tc>
        <w:tc>
          <w:tcPr>
            <w:tcW w:type="dxa" w:w="1008"/>
          </w:tcPr>
          <w:p>
            <w:r/>
            <w:r>
              <w:rPr>
                <w:sz w:val="20"/>
              </w:rPr>
              <w:t>Yes</w:t>
            </w:r>
          </w:p>
        </w:tc>
        <w:tc>
          <w:tcPr>
            <w:tcW w:type="dxa" w:w="2304"/>
          </w:tcPr>
          <w:p>
            <w:r/>
            <w:r>
              <w:rPr>
                <w:sz w:val="20"/>
              </w:rPr>
            </w:r>
          </w:p>
        </w:tc>
      </w:tr>
      <w:tr>
        <w:tc>
          <w:tcPr>
            <w:tcW w:type="dxa" w:w="2880"/>
          </w:tcPr>
          <w:p>
            <w:r/>
            <w:r>
              <w:rPr>
                <w:sz w:val="20"/>
              </w:rPr>
              <w:t>From pincode</w:t>
            </w:r>
          </w:p>
        </w:tc>
        <w:tc>
          <w:tcPr>
            <w:tcW w:type="dxa" w:w="3168"/>
          </w:tcPr>
          <w:p>
            <w:r/>
            <w:r>
              <w:rPr>
                <w:sz w:val="20"/>
              </w:rPr>
              <w:t>Text (6 digits)</w:t>
            </w:r>
          </w:p>
        </w:tc>
        <w:tc>
          <w:tcPr>
            <w:tcW w:type="dxa" w:w="1008"/>
          </w:tcPr>
          <w:p>
            <w:r/>
            <w:r>
              <w:rPr>
                <w:sz w:val="20"/>
              </w:rPr>
              <w:t>Yes</w:t>
            </w:r>
          </w:p>
        </w:tc>
        <w:tc>
          <w:tcPr>
            <w:tcW w:type="dxa" w:w="2304"/>
          </w:tcPr>
          <w:p>
            <w:r/>
            <w:r>
              <w:rPr>
                <w:sz w:val="20"/>
              </w:rPr>
            </w:r>
          </w:p>
        </w:tc>
      </w:tr>
      <w:tr>
        <w:tc>
          <w:tcPr>
            <w:tcW w:type="dxa" w:w="2880"/>
          </w:tcPr>
          <w:p>
            <w:r/>
            <w:r>
              <w:rPr>
                <w:sz w:val="20"/>
              </w:rPr>
              <w:t>Operating lane — To city</w:t>
            </w:r>
          </w:p>
        </w:tc>
        <w:tc>
          <w:tcPr>
            <w:tcW w:type="dxa" w:w="3168"/>
          </w:tcPr>
          <w:p>
            <w:r/>
            <w:r>
              <w:rPr>
                <w:sz w:val="20"/>
              </w:rPr>
              <w:t>Text</w:t>
            </w:r>
          </w:p>
        </w:tc>
        <w:tc>
          <w:tcPr>
            <w:tcW w:type="dxa" w:w="1008"/>
          </w:tcPr>
          <w:p>
            <w:r/>
            <w:r>
              <w:rPr>
                <w:sz w:val="20"/>
              </w:rPr>
              <w:t>Yes</w:t>
            </w:r>
          </w:p>
        </w:tc>
        <w:tc>
          <w:tcPr>
            <w:tcW w:type="dxa" w:w="2304"/>
          </w:tcPr>
          <w:p>
            <w:r/>
            <w:r>
              <w:rPr>
                <w:sz w:val="20"/>
              </w:rPr>
            </w:r>
          </w:p>
        </w:tc>
      </w:tr>
      <w:tr>
        <w:tc>
          <w:tcPr>
            <w:tcW w:type="dxa" w:w="2880"/>
          </w:tcPr>
          <w:p>
            <w:r/>
            <w:r>
              <w:rPr>
                <w:sz w:val="20"/>
              </w:rPr>
              <w:t>To pincode</w:t>
            </w:r>
          </w:p>
        </w:tc>
        <w:tc>
          <w:tcPr>
            <w:tcW w:type="dxa" w:w="3168"/>
          </w:tcPr>
          <w:p>
            <w:r/>
            <w:r>
              <w:rPr>
                <w:sz w:val="20"/>
              </w:rPr>
              <w:t>Text (6 digits)</w:t>
            </w:r>
          </w:p>
        </w:tc>
        <w:tc>
          <w:tcPr>
            <w:tcW w:type="dxa" w:w="1008"/>
          </w:tcPr>
          <w:p>
            <w:r/>
            <w:r>
              <w:rPr>
                <w:sz w:val="20"/>
              </w:rPr>
              <w:t>Yes</w:t>
            </w:r>
          </w:p>
        </w:tc>
        <w:tc>
          <w:tcPr>
            <w:tcW w:type="dxa" w:w="2304"/>
          </w:tcPr>
          <w:p>
            <w:r/>
            <w:r>
              <w:rPr>
                <w:sz w:val="20"/>
              </w:rPr>
            </w:r>
          </w:p>
        </w:tc>
      </w:tr>
      <w:tr>
        <w:tc>
          <w:tcPr>
            <w:tcW w:type="dxa" w:w="2880"/>
          </w:tcPr>
          <w:p>
            <w:r/>
            <w:r>
              <w:rPr>
                <w:sz w:val="20"/>
              </w:rPr>
              <w:t>Operating date</w:t>
            </w:r>
          </w:p>
        </w:tc>
        <w:tc>
          <w:tcPr>
            <w:tcW w:type="dxa" w:w="3168"/>
          </w:tcPr>
          <w:p>
            <w:r/>
            <w:r>
              <w:rPr>
                <w:sz w:val="20"/>
              </w:rPr>
              <w:t>Date (≥ today)</w:t>
            </w:r>
          </w:p>
        </w:tc>
        <w:tc>
          <w:tcPr>
            <w:tcW w:type="dxa" w:w="1008"/>
          </w:tcPr>
          <w:p>
            <w:r/>
            <w:r>
              <w:rPr>
                <w:sz w:val="20"/>
              </w:rPr>
              <w:t>Yes</w:t>
            </w:r>
          </w:p>
        </w:tc>
        <w:tc>
          <w:tcPr>
            <w:tcW w:type="dxa" w:w="2304"/>
          </w:tcPr>
          <w:p>
            <w:r/>
            <w:r>
              <w:rPr>
                <w:sz w:val="20"/>
              </w:rPr>
              <w:t>Listing auto-expires after this date.</w:t>
            </w:r>
          </w:p>
        </w:tc>
      </w:tr>
      <w:tr>
        <w:tc>
          <w:tcPr>
            <w:tcW w:type="dxa" w:w="2880"/>
          </w:tcPr>
          <w:p>
            <w:r/>
            <w:r>
              <w:rPr>
                <w:sz w:val="20"/>
              </w:rPr>
              <w:t>Truck status</w:t>
            </w:r>
          </w:p>
        </w:tc>
        <w:tc>
          <w:tcPr>
            <w:tcW w:type="dxa" w:w="3168"/>
          </w:tcPr>
          <w:p>
            <w:r/>
            <w:r>
              <w:rPr>
                <w:sz w:val="20"/>
              </w:rPr>
              <w:t>Radio: Vacant / Backhaul (returning empty) / Has primary load, can carry partial</w:t>
            </w:r>
          </w:p>
        </w:tc>
        <w:tc>
          <w:tcPr>
            <w:tcW w:type="dxa" w:w="1008"/>
          </w:tcPr>
          <w:p>
            <w:r/>
            <w:r>
              <w:rPr>
                <w:sz w:val="20"/>
              </w:rPr>
              <w:t>Yes</w:t>
            </w:r>
          </w:p>
        </w:tc>
        <w:tc>
          <w:tcPr>
            <w:tcW w:type="dxa" w:w="2304"/>
          </w:tcPr>
          <w:p>
            <w:r/>
            <w:r>
              <w:rPr>
                <w:sz w:val="20"/>
              </w:rPr>
              <w:t>Replaces ambiguous "already having load / vacant" field.</w:t>
            </w:r>
          </w:p>
        </w:tc>
      </w:tr>
      <w:tr>
        <w:tc>
          <w:tcPr>
            <w:tcW w:type="dxa" w:w="2880"/>
          </w:tcPr>
          <w:p>
            <w:r/>
            <w:r>
              <w:rPr>
                <w:sz w:val="20"/>
              </w:rPr>
              <w:t>Base price (₹)</w:t>
            </w:r>
          </w:p>
        </w:tc>
        <w:tc>
          <w:tcPr>
            <w:tcW w:type="dxa" w:w="3168"/>
          </w:tcPr>
          <w:p>
            <w:r/>
            <w:r>
              <w:rPr>
                <w:sz w:val="20"/>
              </w:rPr>
              <w:t>Number</w:t>
            </w:r>
          </w:p>
        </w:tc>
        <w:tc>
          <w:tcPr>
            <w:tcW w:type="dxa" w:w="1008"/>
          </w:tcPr>
          <w:p>
            <w:r/>
            <w:r>
              <w:rPr>
                <w:sz w:val="20"/>
              </w:rPr>
              <w:t>Yes</w:t>
            </w:r>
          </w:p>
        </w:tc>
        <w:tc>
          <w:tcPr>
            <w:tcW w:type="dxa" w:w="2304"/>
          </w:tcPr>
          <w:p>
            <w:r/>
            <w:r>
              <w:rPr>
                <w:sz w:val="20"/>
              </w:rPr>
              <w:t>Fixed loading / handling charge.</w:t>
            </w:r>
          </w:p>
        </w:tc>
      </w:tr>
      <w:tr>
        <w:tc>
          <w:tcPr>
            <w:tcW w:type="dxa" w:w="2880"/>
          </w:tcPr>
          <w:p>
            <w:r/>
            <w:r>
              <w:rPr>
                <w:sz w:val="20"/>
              </w:rPr>
              <w:t>Per-km rate (₹)</w:t>
            </w:r>
          </w:p>
        </w:tc>
        <w:tc>
          <w:tcPr>
            <w:tcW w:type="dxa" w:w="3168"/>
          </w:tcPr>
          <w:p>
            <w:r/>
            <w:r>
              <w:rPr>
                <w:sz w:val="20"/>
              </w:rPr>
              <w:t>Number</w:t>
            </w:r>
          </w:p>
        </w:tc>
        <w:tc>
          <w:tcPr>
            <w:tcW w:type="dxa" w:w="1008"/>
          </w:tcPr>
          <w:p>
            <w:r/>
            <w:r>
              <w:rPr>
                <w:sz w:val="20"/>
              </w:rPr>
              <w:t>Yes</w:t>
            </w:r>
          </w:p>
        </w:tc>
        <w:tc>
          <w:tcPr>
            <w:tcW w:type="dxa" w:w="2304"/>
          </w:tcPr>
          <w:p>
            <w:r/>
            <w:r>
              <w:rPr>
                <w:sz w:val="20"/>
              </w:rPr>
            </w:r>
          </w:p>
        </w:tc>
      </w:tr>
      <w:tr>
        <w:tc>
          <w:tcPr>
            <w:tcW w:type="dxa" w:w="2880"/>
          </w:tcPr>
          <w:p>
            <w:r/>
            <w:r>
              <w:rPr>
                <w:sz w:val="20"/>
              </w:rPr>
              <w:t>Minimum trip charge (₹)</w:t>
            </w:r>
          </w:p>
        </w:tc>
        <w:tc>
          <w:tcPr>
            <w:tcW w:type="dxa" w:w="3168"/>
          </w:tcPr>
          <w:p>
            <w:r/>
            <w:r>
              <w:rPr>
                <w:sz w:val="20"/>
              </w:rPr>
              <w:t>Number</w:t>
            </w:r>
          </w:p>
        </w:tc>
        <w:tc>
          <w:tcPr>
            <w:tcW w:type="dxa" w:w="1008"/>
          </w:tcPr>
          <w:p>
            <w:r/>
            <w:r>
              <w:rPr>
                <w:sz w:val="20"/>
              </w:rPr>
              <w:t>Yes</w:t>
            </w:r>
          </w:p>
        </w:tc>
        <w:tc>
          <w:tcPr>
            <w:tcW w:type="dxa" w:w="2304"/>
          </w:tcPr>
          <w:p>
            <w:r/>
            <w:r>
              <w:rPr>
                <w:sz w:val="20"/>
              </w:rPr>
              <w:t>Floor for short lanes.</w:t>
            </w:r>
          </w:p>
        </w:tc>
      </w:tr>
    </w:tbl>
    <w:p/>
    <w:p>
      <w:r>
        <w:rPr>
          <w:b/>
        </w:rPr>
        <w:t>Estimated trip price formula:</w:t>
      </w:r>
    </w:p>
    <w:p>
      <w:r>
        <w:rPr>
          <w:i/>
          <w:color w:val="5B6676"/>
        </w:rPr>
        <w:t xml:space="preserve">     estimated_price = max(base_price + per_km × lane_distance_km, minimum_trip_charge)</w:t>
      </w:r>
    </w:p>
    <w:p>
      <w:pPr>
        <w:spacing w:before="280" w:after="80"/>
      </w:pPr>
      <w:r>
        <w:rPr>
          <w:b/>
          <w:color w:val="0B1220"/>
          <w:sz w:val="28"/>
        </w:rPr>
        <w:t>5.4  Optimised matching engine</w:t>
      </w:r>
    </w:p>
    <w:p>
      <w:r>
        <w:rPr>
          <w:b/>
        </w:rPr>
        <w:t>Hard constraints (matches dropped if any fail):</w:t>
      </w:r>
    </w:p>
    <w:p>
      <w:pPr>
        <w:pStyle w:val="ListBullet"/>
      </w:pPr>
      <w:r>
        <w:t>Truck must support the requested temperature range.</w:t>
      </w:r>
    </w:p>
    <w:p>
      <w:pPr>
        <w:pStyle w:val="ListBullet"/>
      </w:pPr>
      <w:r>
        <w:t>Truck capacity must accommodate the load (Partial-status trucks: half capacity threshold).</w:t>
      </w:r>
    </w:p>
    <w:p>
      <w:pPr>
        <w:pStyle w:val="ListBullet"/>
      </w:pPr>
      <w:r>
        <w:t>Truck operating date must be within ±3 days of required pickup date.</w:t>
      </w:r>
    </w:p>
    <w:p>
      <w:pPr>
        <w:pStyle w:val="ListBullet"/>
      </w:pPr>
      <w:r>
        <w:t>Truck and request lanes must overlap on either forward direction, reverse (backhaul), or share at least one endpoint city.</w:t>
      </w:r>
    </w:p>
    <w:p>
      <w:r>
        <w:rPr>
          <w:b/>
        </w:rPr>
        <w:t>Soft scoring (sum of below; higher score = better match):</w:t>
      </w:r>
    </w:p>
    <w:tbl>
      <w:tblPr>
        <w:tblStyle w:val="LightGrid-Accent1"/>
        <w:tblW w:type="auto" w:w="0"/>
        <w:tblLook w:firstColumn="1" w:firstRow="1" w:lastColumn="0" w:lastRow="0" w:noHBand="0" w:noVBand="1" w:val="04A0"/>
      </w:tblPr>
      <w:tblGrid>
        <w:gridCol w:w="3249"/>
        <w:gridCol w:w="3249"/>
        <w:gridCol w:w="3249"/>
      </w:tblGrid>
      <w:tr>
        <w:tc>
          <w:tcPr>
            <w:tcW w:type="dxa" w:w="4320"/>
          </w:tcPr>
          <w:p>
            <w:r/>
            <w:r>
              <w:rPr>
                <w:b/>
                <w:sz w:val="20"/>
              </w:rPr>
              <w:t>Component</w:t>
            </w:r>
          </w:p>
        </w:tc>
        <w:tc>
          <w:tcPr>
            <w:tcW w:type="dxa" w:w="1008"/>
          </w:tcPr>
          <w:p>
            <w:r/>
            <w:r>
              <w:rPr>
                <w:b/>
                <w:sz w:val="20"/>
              </w:rPr>
              <w:t>Points</w:t>
            </w:r>
          </w:p>
        </w:tc>
        <w:tc>
          <w:tcPr>
            <w:tcW w:type="dxa" w:w="4032"/>
          </w:tcPr>
          <w:p>
            <w:r/>
            <w:r>
              <w:rPr>
                <w:b/>
                <w:sz w:val="20"/>
              </w:rPr>
              <w:t>Trigger</w:t>
            </w:r>
          </w:p>
        </w:tc>
      </w:tr>
      <w:tr>
        <w:tc>
          <w:tcPr>
            <w:tcW w:type="dxa" w:w="4320"/>
          </w:tcPr>
          <w:p>
            <w:r/>
            <w:r>
              <w:rPr>
                <w:sz w:val="20"/>
              </w:rPr>
              <w:t>Temperature compatibility</w:t>
            </w:r>
          </w:p>
        </w:tc>
        <w:tc>
          <w:tcPr>
            <w:tcW w:type="dxa" w:w="1008"/>
          </w:tcPr>
          <w:p>
            <w:r/>
            <w:r>
              <w:rPr>
                <w:sz w:val="20"/>
              </w:rPr>
              <w:t>+18</w:t>
            </w:r>
          </w:p>
        </w:tc>
        <w:tc>
          <w:tcPr>
            <w:tcW w:type="dxa" w:w="4032"/>
          </w:tcPr>
          <w:p>
            <w:r/>
            <w:r>
              <w:rPr>
                <w:sz w:val="20"/>
              </w:rPr>
              <w:t>Required range present in truck supported set.</w:t>
            </w:r>
          </w:p>
        </w:tc>
      </w:tr>
      <w:tr>
        <w:tc>
          <w:tcPr>
            <w:tcW w:type="dxa" w:w="4320"/>
          </w:tcPr>
          <w:p>
            <w:r/>
            <w:r>
              <w:rPr>
                <w:sz w:val="20"/>
              </w:rPr>
              <w:t>Capacity fit (basic)</w:t>
            </w:r>
          </w:p>
        </w:tc>
        <w:tc>
          <w:tcPr>
            <w:tcW w:type="dxa" w:w="1008"/>
          </w:tcPr>
          <w:p>
            <w:r/>
            <w:r>
              <w:rPr>
                <w:sz w:val="20"/>
              </w:rPr>
              <w:t>+10</w:t>
            </w:r>
          </w:p>
        </w:tc>
        <w:tc>
          <w:tcPr>
            <w:tcW w:type="dxa" w:w="4032"/>
          </w:tcPr>
          <w:p>
            <w:r/>
            <w:r>
              <w:rPr>
                <w:sz w:val="20"/>
              </w:rPr>
              <w:t>Capacity ≥ load.</w:t>
            </w:r>
          </w:p>
        </w:tc>
      </w:tr>
      <w:tr>
        <w:tc>
          <w:tcPr>
            <w:tcW w:type="dxa" w:w="4320"/>
          </w:tcPr>
          <w:p>
            <w:r/>
            <w:r>
              <w:rPr>
                <w:sz w:val="20"/>
              </w:rPr>
              <w:t>Capacity right-sized</w:t>
            </w:r>
          </w:p>
        </w:tc>
        <w:tc>
          <w:tcPr>
            <w:tcW w:type="dxa" w:w="1008"/>
          </w:tcPr>
          <w:p>
            <w:r/>
            <w:r>
              <w:rPr>
                <w:sz w:val="20"/>
              </w:rPr>
              <w:t>+10</w:t>
            </w:r>
          </w:p>
        </w:tc>
        <w:tc>
          <w:tcPr>
            <w:tcW w:type="dxa" w:w="4032"/>
          </w:tcPr>
          <w:p>
            <w:r/>
            <w:r>
              <w:rPr>
                <w:sz w:val="20"/>
              </w:rPr>
              <w:t>Headroom under 50% (not vastly oversized).</w:t>
            </w:r>
          </w:p>
        </w:tc>
      </w:tr>
      <w:tr>
        <w:tc>
          <w:tcPr>
            <w:tcW w:type="dxa" w:w="4320"/>
          </w:tcPr>
          <w:p>
            <w:r/>
            <w:r>
              <w:rPr>
                <w:sz w:val="20"/>
              </w:rPr>
              <w:t>Exact lane + pincode match</w:t>
            </w:r>
          </w:p>
        </w:tc>
        <w:tc>
          <w:tcPr>
            <w:tcW w:type="dxa" w:w="1008"/>
          </w:tcPr>
          <w:p>
            <w:r/>
            <w:r>
              <w:rPr>
                <w:sz w:val="20"/>
              </w:rPr>
              <w:t>+50</w:t>
            </w:r>
          </w:p>
        </w:tc>
        <w:tc>
          <w:tcPr>
            <w:tcW w:type="dxa" w:w="4032"/>
          </w:tcPr>
          <w:p>
            <w:r/>
            <w:r>
              <w:rPr>
                <w:sz w:val="20"/>
              </w:rPr>
              <w:t>From/To cities and pincodes match exactly.</w:t>
            </w:r>
          </w:p>
        </w:tc>
      </w:tr>
      <w:tr>
        <w:tc>
          <w:tcPr>
            <w:tcW w:type="dxa" w:w="4320"/>
          </w:tcPr>
          <w:p>
            <w:r/>
            <w:r>
              <w:rPr>
                <w:sz w:val="20"/>
              </w:rPr>
              <w:t>Lane match (same pincode area)</w:t>
            </w:r>
          </w:p>
        </w:tc>
        <w:tc>
          <w:tcPr>
            <w:tcW w:type="dxa" w:w="1008"/>
          </w:tcPr>
          <w:p>
            <w:r/>
            <w:r>
              <w:rPr>
                <w:sz w:val="20"/>
              </w:rPr>
              <w:t>+42</w:t>
            </w:r>
          </w:p>
        </w:tc>
        <w:tc>
          <w:tcPr>
            <w:tcW w:type="dxa" w:w="4032"/>
          </w:tcPr>
          <w:p>
            <w:r/>
            <w:r>
              <w:rPr>
                <w:sz w:val="20"/>
              </w:rPr>
              <w:t>Cities match, first-3 of both pincodes match.</w:t>
            </w:r>
          </w:p>
        </w:tc>
      </w:tr>
      <w:tr>
        <w:tc>
          <w:tcPr>
            <w:tcW w:type="dxa" w:w="4320"/>
          </w:tcPr>
          <w:p>
            <w:r/>
            <w:r>
              <w:rPr>
                <w:sz w:val="20"/>
              </w:rPr>
              <w:t>Lane match (different area)</w:t>
            </w:r>
          </w:p>
        </w:tc>
        <w:tc>
          <w:tcPr>
            <w:tcW w:type="dxa" w:w="1008"/>
          </w:tcPr>
          <w:p>
            <w:r/>
            <w:r>
              <w:rPr>
                <w:sz w:val="20"/>
              </w:rPr>
              <w:t>+36</w:t>
            </w:r>
          </w:p>
        </w:tc>
        <w:tc>
          <w:tcPr>
            <w:tcW w:type="dxa" w:w="4032"/>
          </w:tcPr>
          <w:p>
            <w:r/>
            <w:r>
              <w:rPr>
                <w:sz w:val="20"/>
              </w:rPr>
              <w:t>Cities match, pincodes in different areas.</w:t>
            </w:r>
          </w:p>
        </w:tc>
      </w:tr>
      <w:tr>
        <w:tc>
          <w:tcPr>
            <w:tcW w:type="dxa" w:w="4320"/>
          </w:tcPr>
          <w:p>
            <w:r/>
            <w:r>
              <w:rPr>
                <w:sz w:val="20"/>
              </w:rPr>
              <w:t>Backhaul (truck status = backhaul)</w:t>
            </w:r>
          </w:p>
        </w:tc>
        <w:tc>
          <w:tcPr>
            <w:tcW w:type="dxa" w:w="1008"/>
          </w:tcPr>
          <w:p>
            <w:r/>
            <w:r>
              <w:rPr>
                <w:sz w:val="20"/>
              </w:rPr>
              <w:t>+30</w:t>
            </w:r>
          </w:p>
        </w:tc>
        <w:tc>
          <w:tcPr>
            <w:tcW w:type="dxa" w:w="4032"/>
          </w:tcPr>
          <w:p>
            <w:r/>
            <w:r>
              <w:rPr>
                <w:sz w:val="20"/>
              </w:rPr>
              <w:t>Reverse-direction lane and truck status is Backhaul.</w:t>
            </w:r>
          </w:p>
        </w:tc>
      </w:tr>
      <w:tr>
        <w:tc>
          <w:tcPr>
            <w:tcW w:type="dxa" w:w="4320"/>
          </w:tcPr>
          <w:p>
            <w:r/>
            <w:r>
              <w:rPr>
                <w:sz w:val="20"/>
              </w:rPr>
              <w:t>Reverse-lane opportunity</w:t>
            </w:r>
          </w:p>
        </w:tc>
        <w:tc>
          <w:tcPr>
            <w:tcW w:type="dxa" w:w="1008"/>
          </w:tcPr>
          <w:p>
            <w:r/>
            <w:r>
              <w:rPr>
                <w:sz w:val="20"/>
              </w:rPr>
              <w:t>+20</w:t>
            </w:r>
          </w:p>
        </w:tc>
        <w:tc>
          <w:tcPr>
            <w:tcW w:type="dxa" w:w="4032"/>
          </w:tcPr>
          <w:p>
            <w:r/>
            <w:r>
              <w:rPr>
                <w:sz w:val="20"/>
              </w:rPr>
              <w:t>Reverse direction, truck not flagged backhaul.</w:t>
            </w:r>
          </w:p>
        </w:tc>
      </w:tr>
      <w:tr>
        <w:tc>
          <w:tcPr>
            <w:tcW w:type="dxa" w:w="4320"/>
          </w:tcPr>
          <w:p>
            <w:r/>
            <w:r>
              <w:rPr>
                <w:sz w:val="20"/>
              </w:rPr>
              <w:t>Partial corridor overlap</w:t>
            </w:r>
          </w:p>
        </w:tc>
        <w:tc>
          <w:tcPr>
            <w:tcW w:type="dxa" w:w="1008"/>
          </w:tcPr>
          <w:p>
            <w:r/>
            <w:r>
              <w:rPr>
                <w:sz w:val="20"/>
              </w:rPr>
              <w:t>+12</w:t>
            </w:r>
          </w:p>
        </w:tc>
        <w:tc>
          <w:tcPr>
            <w:tcW w:type="dxa" w:w="4032"/>
          </w:tcPr>
          <w:p>
            <w:r/>
            <w:r>
              <w:rPr>
                <w:sz w:val="20"/>
              </w:rPr>
              <w:t>Only one endpoint matches.</w:t>
            </w:r>
          </w:p>
        </w:tc>
      </w:tr>
      <w:tr>
        <w:tc>
          <w:tcPr>
            <w:tcW w:type="dxa" w:w="4320"/>
          </w:tcPr>
          <w:p>
            <w:r/>
            <w:r>
              <w:rPr>
                <w:sz w:val="20"/>
              </w:rPr>
              <w:t>Same-day availability</w:t>
            </w:r>
          </w:p>
        </w:tc>
        <w:tc>
          <w:tcPr>
            <w:tcW w:type="dxa" w:w="1008"/>
          </w:tcPr>
          <w:p>
            <w:r/>
            <w:r>
              <w:rPr>
                <w:sz w:val="20"/>
              </w:rPr>
              <w:t>+20</w:t>
            </w:r>
          </w:p>
        </w:tc>
        <w:tc>
          <w:tcPr>
            <w:tcW w:type="dxa" w:w="4032"/>
          </w:tcPr>
          <w:p>
            <w:r/>
            <w:r>
              <w:rPr>
                <w:sz w:val="20"/>
              </w:rPr>
              <w:t>Truck date = required date.</w:t>
            </w:r>
          </w:p>
        </w:tc>
      </w:tr>
      <w:tr>
        <w:tc>
          <w:tcPr>
            <w:tcW w:type="dxa" w:w="4320"/>
          </w:tcPr>
          <w:p>
            <w:r/>
            <w:r>
              <w:rPr>
                <w:sz w:val="20"/>
              </w:rPr>
              <w:t>±1 day availability</w:t>
            </w:r>
          </w:p>
        </w:tc>
        <w:tc>
          <w:tcPr>
            <w:tcW w:type="dxa" w:w="1008"/>
          </w:tcPr>
          <w:p>
            <w:r/>
            <w:r>
              <w:rPr>
                <w:sz w:val="20"/>
              </w:rPr>
              <w:t>+14</w:t>
            </w:r>
          </w:p>
        </w:tc>
        <w:tc>
          <w:tcPr>
            <w:tcW w:type="dxa" w:w="4032"/>
          </w:tcPr>
          <w:p>
            <w:r/>
            <w:r>
              <w:rPr>
                <w:sz w:val="20"/>
              </w:rPr>
              <w:t>One day off.</w:t>
            </w:r>
          </w:p>
        </w:tc>
      </w:tr>
      <w:tr>
        <w:tc>
          <w:tcPr>
            <w:tcW w:type="dxa" w:w="4320"/>
          </w:tcPr>
          <w:p>
            <w:r/>
            <w:r>
              <w:rPr>
                <w:sz w:val="20"/>
              </w:rPr>
              <w:t>±2-3 day availability</w:t>
            </w:r>
          </w:p>
        </w:tc>
        <w:tc>
          <w:tcPr>
            <w:tcW w:type="dxa" w:w="1008"/>
          </w:tcPr>
          <w:p>
            <w:r/>
            <w:r>
              <w:rPr>
                <w:sz w:val="20"/>
              </w:rPr>
              <w:t>+8</w:t>
            </w:r>
          </w:p>
        </w:tc>
        <w:tc>
          <w:tcPr>
            <w:tcW w:type="dxa" w:w="4032"/>
          </w:tcPr>
          <w:p>
            <w:r/>
            <w:r>
              <w:rPr>
                <w:sz w:val="20"/>
              </w:rPr>
              <w:t>Two or three days off.</w:t>
            </w:r>
          </w:p>
        </w:tc>
      </w:tr>
      <w:tr>
        <w:tc>
          <w:tcPr>
            <w:tcW w:type="dxa" w:w="4320"/>
          </w:tcPr>
          <w:p>
            <w:r/>
            <w:r>
              <w:rPr>
                <w:sz w:val="20"/>
              </w:rPr>
              <w:t>Estimated price in budget</w:t>
            </w:r>
          </w:p>
        </w:tc>
        <w:tc>
          <w:tcPr>
            <w:tcW w:type="dxa" w:w="1008"/>
          </w:tcPr>
          <w:p>
            <w:r/>
            <w:r>
              <w:rPr>
                <w:sz w:val="20"/>
              </w:rPr>
              <w:t>+22</w:t>
            </w:r>
          </w:p>
        </w:tc>
        <w:tc>
          <w:tcPr>
            <w:tcW w:type="dxa" w:w="4032"/>
          </w:tcPr>
          <w:p>
            <w:r/>
            <w:r>
              <w:rPr>
                <w:sz w:val="20"/>
              </w:rPr>
              <w:t>Estimated trip price between min and max.</w:t>
            </w:r>
          </w:p>
        </w:tc>
      </w:tr>
      <w:tr>
        <w:tc>
          <w:tcPr>
            <w:tcW w:type="dxa" w:w="4320"/>
          </w:tcPr>
          <w:p>
            <w:r/>
            <w:r>
              <w:rPr>
                <w:sz w:val="20"/>
              </w:rPr>
              <w:t>Estimated price below budget</w:t>
            </w:r>
          </w:p>
        </w:tc>
        <w:tc>
          <w:tcPr>
            <w:tcW w:type="dxa" w:w="1008"/>
          </w:tcPr>
          <w:p>
            <w:r/>
            <w:r>
              <w:rPr>
                <w:sz w:val="20"/>
              </w:rPr>
              <w:t>+14</w:t>
            </w:r>
          </w:p>
        </w:tc>
        <w:tc>
          <w:tcPr>
            <w:tcW w:type="dxa" w:w="4032"/>
          </w:tcPr>
          <w:p>
            <w:r/>
            <w:r>
              <w:rPr>
                <w:sz w:val="20"/>
              </w:rPr>
              <w:t>Below minimum (cheaper than expected).</w:t>
            </w:r>
          </w:p>
        </w:tc>
      </w:tr>
      <w:tr>
        <w:tc>
          <w:tcPr>
            <w:tcW w:type="dxa" w:w="4320"/>
          </w:tcPr>
          <w:p>
            <w:r/>
            <w:r>
              <w:rPr>
                <w:sz w:val="20"/>
              </w:rPr>
              <w:t>Estimated price slightly above</w:t>
            </w:r>
          </w:p>
        </w:tc>
        <w:tc>
          <w:tcPr>
            <w:tcW w:type="dxa" w:w="1008"/>
          </w:tcPr>
          <w:p>
            <w:r/>
            <w:r>
              <w:rPr>
                <w:sz w:val="20"/>
              </w:rPr>
              <w:t>+5</w:t>
            </w:r>
          </w:p>
        </w:tc>
        <w:tc>
          <w:tcPr>
            <w:tcW w:type="dxa" w:w="4032"/>
          </w:tcPr>
          <w:p>
            <w:r/>
            <w:r>
              <w:rPr>
                <w:sz w:val="20"/>
              </w:rPr>
              <w:t>Up to 10% above max.</w:t>
            </w:r>
          </w:p>
        </w:tc>
      </w:tr>
      <w:tr>
        <w:tc>
          <w:tcPr>
            <w:tcW w:type="dxa" w:w="4320"/>
          </w:tcPr>
          <w:p>
            <w:r/>
            <w:r>
              <w:rPr>
                <w:sz w:val="20"/>
              </w:rPr>
              <w:t>Verified carrier</w:t>
            </w:r>
          </w:p>
        </w:tc>
        <w:tc>
          <w:tcPr>
            <w:tcW w:type="dxa" w:w="1008"/>
          </w:tcPr>
          <w:p>
            <w:r/>
            <w:r>
              <w:rPr>
                <w:sz w:val="20"/>
              </w:rPr>
              <w:t>+6</w:t>
            </w:r>
          </w:p>
        </w:tc>
        <w:tc>
          <w:tcPr>
            <w:tcW w:type="dxa" w:w="4032"/>
          </w:tcPr>
          <w:p>
            <w:r/>
            <w:r>
              <w:rPr>
                <w:sz w:val="20"/>
              </w:rPr>
              <w:t>Truck owner has Verified badge.</w:t>
            </w:r>
          </w:p>
        </w:tc>
      </w:tr>
    </w:tbl>
    <w:p/>
    <w:p>
      <w:pPr>
        <w:spacing w:before="280" w:after="80"/>
      </w:pPr>
      <w:r>
        <w:rPr>
          <w:b/>
          <w:color w:val="0B1220"/>
          <w:sz w:val="28"/>
        </w:rPr>
        <w:t>5.5  Bid → Accept / Decline / Counter → Booking</w:t>
      </w:r>
    </w:p>
    <w:p>
      <w:pPr>
        <w:pStyle w:val="ListBullet"/>
      </w:pPr>
      <w:r>
        <w:rPr>
          <w:b/>
        </w:rPr>
        <w:t>Send bid</w:t>
      </w:r>
      <w:r>
        <w:t xml:space="preserve"> — Shipper from match list opens bid modal (suggested amount = estimated trip price). Enters amount and optional message. Bid stored with status = pending. Notification fires to truck owner.</w:t>
      </w:r>
    </w:p>
    <w:p>
      <w:pPr>
        <w:pStyle w:val="ListBullet"/>
      </w:pPr>
      <w:r>
        <w:rPr>
          <w:b/>
        </w:rPr>
        <w:t>Accept</w:t>
      </w:r>
      <w:r>
        <w:t xml:space="preserve"> — Truck owner clicks Accept on a pending bid. Bid status → accepted. Booking record created (linking request, truck, bid, both parties, final amount). All other pending bids on the same truck are auto-declined. Notifications fire to both parties.</w:t>
      </w:r>
    </w:p>
    <w:p>
      <w:pPr>
        <w:pStyle w:val="ListBullet"/>
      </w:pPr>
      <w:r>
        <w:rPr>
          <w:b/>
        </w:rPr>
        <w:t>Decline</w:t>
      </w:r>
      <w:r>
        <w:t xml:space="preserve"> — Truck owner clicks Decline. Bid status → declined. Notification fires to shipper.</w:t>
      </w:r>
    </w:p>
    <w:p>
      <w:pPr>
        <w:pStyle w:val="ListBullet"/>
      </w:pPr>
      <w:r>
        <w:rPr>
          <w:b/>
        </w:rPr>
        <w:t>Counter</w:t>
      </w:r>
      <w:r>
        <w:t xml:space="preserve"> — Truck owner enters a counter amount and optional message. Bid status → countered, counter amount stored. Notification fires to shipper.</w:t>
      </w:r>
    </w:p>
    <w:p>
      <w:pPr>
        <w:pStyle w:val="ListBullet"/>
      </w:pPr>
      <w:r>
        <w:rPr>
          <w:b/>
        </w:rPr>
        <w:t>Counter accept</w:t>
      </w:r>
      <w:r>
        <w:t xml:space="preserve"> — Shipper accepts the counter. Behaves as Accept above; final amount = counter amount.</w:t>
      </w:r>
    </w:p>
    <w:p>
      <w:pPr>
        <w:pStyle w:val="ListBullet"/>
      </w:pPr>
      <w:r>
        <w:rPr>
          <w:b/>
        </w:rPr>
        <w:t>Counter decline</w:t>
      </w:r>
      <w:r>
        <w:t xml:space="preserve"> — Shipper declines the counter. Bid status → declined. Notification fires to truck owner.</w:t>
      </w:r>
    </w:p>
    <w:p>
      <w:r>
        <w:rPr>
          <w:i/>
          <w:color w:val="5B6676"/>
        </w:rPr>
        <w:t>A bid carries: id, requestId, truckId, fromUserId (shipper), toUserId (owner), amount, message, status, counterAmount?, counterMessage?, finalAmount (on accept), createdAt, updatedAt.</w:t>
      </w:r>
    </w:p>
    <w:p>
      <w:pPr>
        <w:spacing w:before="280" w:after="80"/>
      </w:pPr>
      <w:r>
        <w:rPr>
          <w:b/>
          <w:color w:val="0B1220"/>
          <w:sz w:val="28"/>
        </w:rPr>
        <w:t>5.6  Notifications (V1 — in-app only)</w:t>
      </w:r>
    </w:p>
    <w:p>
      <w:r>
        <w:t>Notifications are surfaced via the bell icon in nav with an unread-count badge. Click opens a panel of recent notifications. Each notification has a userId, type, message, optional deep-link, read/unread state and timestamp.</w:t>
      </w:r>
    </w:p>
    <w:tbl>
      <w:tblPr>
        <w:tblStyle w:val="LightGrid-Accent1"/>
        <w:tblW w:type="auto" w:w="0"/>
        <w:tblLook w:firstColumn="1" w:firstRow="1" w:lastColumn="0" w:lastRow="0" w:noHBand="0" w:noVBand="1" w:val="04A0"/>
      </w:tblPr>
      <w:tblGrid>
        <w:gridCol w:w="3249"/>
        <w:gridCol w:w="3249"/>
        <w:gridCol w:w="3249"/>
      </w:tblGrid>
      <w:tr>
        <w:tc>
          <w:tcPr>
            <w:tcW w:type="dxa" w:w="2880"/>
          </w:tcPr>
          <w:p>
            <w:r/>
            <w:r>
              <w:rPr>
                <w:b/>
                <w:sz w:val="20"/>
              </w:rPr>
              <w:t>Trigger</w:t>
            </w:r>
          </w:p>
        </w:tc>
        <w:tc>
          <w:tcPr>
            <w:tcW w:type="dxa" w:w="2016"/>
          </w:tcPr>
          <w:p>
            <w:r/>
            <w:r>
              <w:rPr>
                <w:b/>
                <w:sz w:val="20"/>
              </w:rPr>
              <w:t>Recipient</w:t>
            </w:r>
          </w:p>
        </w:tc>
        <w:tc>
          <w:tcPr>
            <w:tcW w:type="dxa" w:w="4464"/>
          </w:tcPr>
          <w:p>
            <w:r/>
            <w:r>
              <w:rPr>
                <w:b/>
                <w:sz w:val="20"/>
              </w:rPr>
              <w:t>Example message</w:t>
            </w:r>
          </w:p>
        </w:tc>
      </w:tr>
      <w:tr>
        <w:tc>
          <w:tcPr>
            <w:tcW w:type="dxa" w:w="2880"/>
          </w:tcPr>
          <w:p>
            <w:r/>
            <w:r>
              <w:rPr>
                <w:sz w:val="20"/>
              </w:rPr>
              <w:t>Sign-up complete</w:t>
            </w:r>
          </w:p>
        </w:tc>
        <w:tc>
          <w:tcPr>
            <w:tcW w:type="dxa" w:w="2016"/>
          </w:tcPr>
          <w:p>
            <w:r/>
            <w:r>
              <w:rPr>
                <w:sz w:val="20"/>
              </w:rPr>
              <w:t>Self</w:t>
            </w:r>
          </w:p>
        </w:tc>
        <w:tc>
          <w:tcPr>
            <w:tcW w:type="dxa" w:w="4464"/>
          </w:tcPr>
          <w:p>
            <w:r/>
            <w:r>
              <w:rPr>
                <w:sz w:val="20"/>
              </w:rPr>
              <w:t>Welcome to Cryologix, [name]. Your account is Verified.</w:t>
            </w:r>
          </w:p>
        </w:tc>
      </w:tr>
      <w:tr>
        <w:tc>
          <w:tcPr>
            <w:tcW w:type="dxa" w:w="2880"/>
          </w:tcPr>
          <w:p>
            <w:r/>
            <w:r>
              <w:rPr>
                <w:sz w:val="20"/>
              </w:rPr>
              <w:t>Requirement posted</w:t>
            </w:r>
          </w:p>
        </w:tc>
        <w:tc>
          <w:tcPr>
            <w:tcW w:type="dxa" w:w="2016"/>
          </w:tcPr>
          <w:p>
            <w:r/>
            <w:r>
              <w:rPr>
                <w:sz w:val="20"/>
              </w:rPr>
              <w:t>Self</w:t>
            </w:r>
          </w:p>
        </w:tc>
        <w:tc>
          <w:tcPr>
            <w:tcW w:type="dxa" w:w="4464"/>
          </w:tcPr>
          <w:p>
            <w:r/>
            <w:r>
              <w:rPr>
                <w:sz w:val="20"/>
              </w:rPr>
              <w:t>Requirement posted: Mumbai → Chennai on 2026-04-30.</w:t>
            </w:r>
          </w:p>
        </w:tc>
      </w:tr>
      <w:tr>
        <w:tc>
          <w:tcPr>
            <w:tcW w:type="dxa" w:w="2880"/>
          </w:tcPr>
          <w:p>
            <w:r/>
            <w:r>
              <w:rPr>
                <w:sz w:val="20"/>
              </w:rPr>
              <w:t>Capacity published</w:t>
            </w:r>
          </w:p>
        </w:tc>
        <w:tc>
          <w:tcPr>
            <w:tcW w:type="dxa" w:w="2016"/>
          </w:tcPr>
          <w:p>
            <w:r/>
            <w:r>
              <w:rPr>
                <w:sz w:val="20"/>
              </w:rPr>
              <w:t>Self</w:t>
            </w:r>
          </w:p>
        </w:tc>
        <w:tc>
          <w:tcPr>
            <w:tcW w:type="dxa" w:w="4464"/>
          </w:tcPr>
          <w:p>
            <w:r/>
            <w:r>
              <w:rPr>
                <w:sz w:val="20"/>
              </w:rPr>
              <w:t>Capacity published: Bangalore → Pune on 2026-04-29.</w:t>
            </w:r>
          </w:p>
        </w:tc>
      </w:tr>
      <w:tr>
        <w:tc>
          <w:tcPr>
            <w:tcW w:type="dxa" w:w="2880"/>
          </w:tcPr>
          <w:p>
            <w:r/>
            <w:r>
              <w:rPr>
                <w:sz w:val="20"/>
              </w:rPr>
              <w:t>New high-score match (≥80)</w:t>
            </w:r>
          </w:p>
        </w:tc>
        <w:tc>
          <w:tcPr>
            <w:tcW w:type="dxa" w:w="2016"/>
          </w:tcPr>
          <w:p>
            <w:r/>
            <w:r>
              <w:rPr>
                <w:sz w:val="20"/>
              </w:rPr>
              <w:t>Truck owner</w:t>
            </w:r>
          </w:p>
        </w:tc>
        <w:tc>
          <w:tcPr>
            <w:tcW w:type="dxa" w:w="4464"/>
          </w:tcPr>
          <w:p>
            <w:r/>
            <w:r>
              <w:rPr>
                <w:sz w:val="20"/>
              </w:rPr>
              <w:t>New match on your Mumbai → Chennai lane: Genesis Biologics.</w:t>
            </w:r>
          </w:p>
        </w:tc>
      </w:tr>
      <w:tr>
        <w:tc>
          <w:tcPr>
            <w:tcW w:type="dxa" w:w="2880"/>
          </w:tcPr>
          <w:p>
            <w:r/>
            <w:r>
              <w:rPr>
                <w:sz w:val="20"/>
              </w:rPr>
              <w:t>Bid sent</w:t>
            </w:r>
          </w:p>
        </w:tc>
        <w:tc>
          <w:tcPr>
            <w:tcW w:type="dxa" w:w="2016"/>
          </w:tcPr>
          <w:p>
            <w:r/>
            <w:r>
              <w:rPr>
                <w:sz w:val="20"/>
              </w:rPr>
              <w:t>Self (shipper)</w:t>
            </w:r>
          </w:p>
        </w:tc>
        <w:tc>
          <w:tcPr>
            <w:tcW w:type="dxa" w:w="4464"/>
          </w:tcPr>
          <w:p>
            <w:r/>
            <w:r>
              <w:rPr>
                <w:sz w:val="20"/>
              </w:rPr>
              <w:t>Bid of ₹48,000 sent to Patel Cold Carriers.</w:t>
            </w:r>
          </w:p>
        </w:tc>
      </w:tr>
      <w:tr>
        <w:tc>
          <w:tcPr>
            <w:tcW w:type="dxa" w:w="2880"/>
          </w:tcPr>
          <w:p>
            <w:r/>
            <w:r>
              <w:rPr>
                <w:sz w:val="20"/>
              </w:rPr>
              <w:t>Bid received</w:t>
            </w:r>
          </w:p>
        </w:tc>
        <w:tc>
          <w:tcPr>
            <w:tcW w:type="dxa" w:w="2016"/>
          </w:tcPr>
          <w:p>
            <w:r/>
            <w:r>
              <w:rPr>
                <w:sz w:val="20"/>
              </w:rPr>
              <w:t>Truck owner</w:t>
            </w:r>
          </w:p>
        </w:tc>
        <w:tc>
          <w:tcPr>
            <w:tcW w:type="dxa" w:w="4464"/>
          </w:tcPr>
          <w:p>
            <w:r/>
            <w:r>
              <w:rPr>
                <w:sz w:val="20"/>
              </w:rPr>
              <w:t>New bid of ₹48,000 from Genesis Biologics.</w:t>
            </w:r>
          </w:p>
        </w:tc>
      </w:tr>
      <w:tr>
        <w:tc>
          <w:tcPr>
            <w:tcW w:type="dxa" w:w="2880"/>
          </w:tcPr>
          <w:p>
            <w:r/>
            <w:r>
              <w:rPr>
                <w:sz w:val="20"/>
              </w:rPr>
              <w:t>Bid accepted</w:t>
            </w:r>
          </w:p>
        </w:tc>
        <w:tc>
          <w:tcPr>
            <w:tcW w:type="dxa" w:w="2016"/>
          </w:tcPr>
          <w:p>
            <w:r/>
            <w:r>
              <w:rPr>
                <w:sz w:val="20"/>
              </w:rPr>
              <w:t>Shipper</w:t>
            </w:r>
          </w:p>
        </w:tc>
        <w:tc>
          <w:tcPr>
            <w:tcW w:type="dxa" w:w="4464"/>
          </w:tcPr>
          <w:p>
            <w:r/>
            <w:r>
              <w:rPr>
                <w:sz w:val="20"/>
              </w:rPr>
              <w:t>Your bid was accepted! Booking BK… confirmed for ₹48,000.</w:t>
            </w:r>
          </w:p>
        </w:tc>
      </w:tr>
      <w:tr>
        <w:tc>
          <w:tcPr>
            <w:tcW w:type="dxa" w:w="2880"/>
          </w:tcPr>
          <w:p>
            <w:r/>
            <w:r>
              <w:rPr>
                <w:sz w:val="20"/>
              </w:rPr>
              <w:t>Bid declined</w:t>
            </w:r>
          </w:p>
        </w:tc>
        <w:tc>
          <w:tcPr>
            <w:tcW w:type="dxa" w:w="2016"/>
          </w:tcPr>
          <w:p>
            <w:r/>
            <w:r>
              <w:rPr>
                <w:sz w:val="20"/>
              </w:rPr>
              <w:t>Shipper</w:t>
            </w:r>
          </w:p>
        </w:tc>
        <w:tc>
          <w:tcPr>
            <w:tcW w:type="dxa" w:w="4464"/>
          </w:tcPr>
          <w:p>
            <w:r/>
            <w:r>
              <w:rPr>
                <w:sz w:val="20"/>
              </w:rPr>
              <w:t>Your bid of ₹48,000 was declined by the carrier.</w:t>
            </w:r>
          </w:p>
        </w:tc>
      </w:tr>
      <w:tr>
        <w:tc>
          <w:tcPr>
            <w:tcW w:type="dxa" w:w="2880"/>
          </w:tcPr>
          <w:p>
            <w:r/>
            <w:r>
              <w:rPr>
                <w:sz w:val="20"/>
              </w:rPr>
              <w:t>Bid countered</w:t>
            </w:r>
          </w:p>
        </w:tc>
        <w:tc>
          <w:tcPr>
            <w:tcW w:type="dxa" w:w="2016"/>
          </w:tcPr>
          <w:p>
            <w:r/>
            <w:r>
              <w:rPr>
                <w:sz w:val="20"/>
              </w:rPr>
              <w:t>Shipper</w:t>
            </w:r>
          </w:p>
        </w:tc>
        <w:tc>
          <w:tcPr>
            <w:tcW w:type="dxa" w:w="4464"/>
          </w:tcPr>
          <w:p>
            <w:r/>
            <w:r>
              <w:rPr>
                <w:sz w:val="20"/>
              </w:rPr>
              <w:t>Carrier counter-offered ₹52,000. Open inbox to accept or decline.</w:t>
            </w:r>
          </w:p>
        </w:tc>
      </w:tr>
      <w:tr>
        <w:tc>
          <w:tcPr>
            <w:tcW w:type="dxa" w:w="2880"/>
          </w:tcPr>
          <w:p>
            <w:r/>
            <w:r>
              <w:rPr>
                <w:sz w:val="20"/>
              </w:rPr>
              <w:t>Booking confirmed</w:t>
            </w:r>
          </w:p>
        </w:tc>
        <w:tc>
          <w:tcPr>
            <w:tcW w:type="dxa" w:w="2016"/>
          </w:tcPr>
          <w:p>
            <w:r/>
            <w:r>
              <w:rPr>
                <w:sz w:val="20"/>
              </w:rPr>
              <w:t>Truck owner</w:t>
            </w:r>
          </w:p>
        </w:tc>
        <w:tc>
          <w:tcPr>
            <w:tcW w:type="dxa" w:w="4464"/>
          </w:tcPr>
          <w:p>
            <w:r/>
            <w:r>
              <w:rPr>
                <w:sz w:val="20"/>
              </w:rPr>
              <w:t>Booking BK… confirmed: Mumbai → Chennai on 2026-04-30 at ₹48,000.</w:t>
            </w:r>
          </w:p>
        </w:tc>
      </w:tr>
    </w:tbl>
    <w:p/>
    <w:p>
      <w:r>
        <w:rPr>
          <w:i/>
          <w:color w:val="5B6676"/>
        </w:rPr>
        <w:t>Email, SMS, WhatsApp transactional channels are planned for V2 (see "More, shipping soon" on the website). The V1 in-app notification model is shaped to map directly onto those channels later.</w:t>
      </w:r>
    </w:p>
    <w:p>
      <w:pPr>
        <w:spacing w:before="280" w:after="80"/>
      </w:pPr>
      <w:r>
        <w:rPr>
          <w:b/>
          <w:color w:val="0B1220"/>
          <w:sz w:val="28"/>
        </w:rPr>
        <w:t>5.7  Verified badge</w:t>
      </w:r>
    </w:p>
    <w:p>
      <w:pPr>
        <w:pStyle w:val="ListBullet"/>
      </w:pPr>
      <w:r>
        <w:t>Awarded automatically at sign-up time when an Organization account submits both GSTIN and (Drug Licence / FSSAI for shippers, Vehicle RC for truck owners).</w:t>
      </w:r>
    </w:p>
    <w:p>
      <w:pPr>
        <w:pStyle w:val="ListBullet"/>
      </w:pPr>
      <w:r>
        <w:t>Surfaced on user profile, every truck listing, and every bid card with a green ✓ Verified pill.</w:t>
      </w:r>
    </w:p>
    <w:p>
      <w:pPr>
        <w:pStyle w:val="ListBullet"/>
      </w:pPr>
      <w:r>
        <w:t>Unverified accounts are flagged with a Unverified amber pill so the counterparty can decide whether to engage.</w:t>
      </w:r>
    </w:p>
    <w:p>
      <w:pPr>
        <w:pStyle w:val="ListBullet"/>
      </w:pPr>
      <w:r>
        <w:t>V1 verification is self-declared (no document upload or back-end check). V2 will add document upload, manual review, and background API checks against GST and CDSCO databases.</w:t>
      </w:r>
    </w:p>
    <w:p>
      <w:pPr>
        <w:spacing w:before="280" w:after="80"/>
      </w:pPr>
      <w:r>
        <w:rPr>
          <w:b/>
          <w:color w:val="0B1220"/>
          <w:sz w:val="28"/>
        </w:rPr>
        <w:t>5.8  Auto-expiry rules</w:t>
      </w:r>
    </w:p>
    <w:p>
      <w:pPr>
        <w:pStyle w:val="ListBullet"/>
      </w:pPr>
      <w:r>
        <w:t>Shipper requirements remain visible to the marketplace until the required pickup date passes. After that date they are filtered out of the matching pool and the live pool view (records preserved for history).</w:t>
      </w:r>
    </w:p>
    <w:p>
      <w:pPr>
        <w:pStyle w:val="ListBullet"/>
      </w:pPr>
      <w:r>
        <w:t>Truck listings remain visible until the operating date passes. Same filtering behaviour.</w:t>
      </w:r>
    </w:p>
    <w:p>
      <w:pPr>
        <w:pStyle w:val="ListBullet"/>
      </w:pPr>
      <w:r>
        <w:t>Bids on expired posts: a pending bid on an expired post is left in the inbox with status = pending; expiry handling for stale bids is V2.</w:t>
      </w:r>
    </w:p>
    <w:p>
      <w:pPr>
        <w:pStyle w:val="ListBullet"/>
      </w:pPr>
      <w:r>
        <w:t>Bookings have no expiry; they remain on file as the historical record of a transaction.</w:t>
      </w:r>
    </w:p>
    <w:p>
      <w:pPr>
        <w:spacing w:before="280" w:after="80"/>
      </w:pPr>
      <w:r>
        <w:rPr>
          <w:b/>
          <w:color w:val="0B1220"/>
          <w:sz w:val="40"/>
        </w:rPr>
        <w:t>6. Data model (V1)</w:t>
      </w:r>
    </w:p>
    <w:p>
      <w:r>
        <w:rPr>
          <w:color w:val="5B6676"/>
        </w:rPr>
        <w:t>All entities use string ids prefixed by entity type (U, T, S, B, BK, N). V1 uses browser localStorage for persistence in the POC; production will move to PostgreSQL with the same shapes.</w:t>
      </w:r>
    </w:p>
    <w:p>
      <w:pPr>
        <w:spacing w:before="160" w:after="80"/>
      </w:pPr>
      <w:r>
        <w:rPr>
          <w:b/>
          <w:color w:val="0B1220"/>
          <w:sz w:val="24"/>
        </w:rPr>
        <w:t>users</w:t>
      </w:r>
    </w:p>
    <w:p>
      <w:r>
        <w:t>id, name, email (unique), phone, role (shipper | truck), accountType (Individual | Organization), company?, designation?, fleet? (truck only), gst?, drugLicence?, fssai?, rc?, verified (boolean), createdAt</w:t>
      </w:r>
    </w:p>
    <w:p>
      <w:pPr>
        <w:spacing w:before="160" w:after="80"/>
      </w:pPr>
      <w:r>
        <w:rPr>
          <w:b/>
          <w:color w:val="0B1220"/>
          <w:sz w:val="24"/>
        </w:rPr>
        <w:t>trucks</w:t>
      </w:r>
    </w:p>
    <w:p>
      <w:r>
        <w:t>id, ownerId, truckSize, capacityKg, tempRanges (array), fromCity, fromPin, toCity, toPin, date (operating), status (vacant | backhaul | partial), basePrice, perKm, minTrip, createdAt</w:t>
      </w:r>
    </w:p>
    <w:p>
      <w:pPr>
        <w:spacing w:before="160" w:after="80"/>
      </w:pPr>
      <w:r>
        <w:rPr>
          <w:b/>
          <w:color w:val="0B1220"/>
          <w:sz w:val="24"/>
        </w:rPr>
        <w:t>requests</w:t>
      </w:r>
    </w:p>
    <w:p>
      <w:r>
        <w:t>id, shipperId, type (product), fromCity, fromPin, toCity, toPin, tempRange, loadKg, truckType (FTL only at V1), truckSize, minPrice, maxPrice, date (required pickup), createdAt</w:t>
      </w:r>
    </w:p>
    <w:p>
      <w:pPr>
        <w:spacing w:before="160" w:after="80"/>
      </w:pPr>
      <w:r>
        <w:rPr>
          <w:b/>
          <w:color w:val="0B1220"/>
          <w:sz w:val="24"/>
        </w:rPr>
        <w:t>bids</w:t>
      </w:r>
    </w:p>
    <w:p>
      <w:r>
        <w:t>id, requestId, truckId, fromUserId, toUserId, amount, message?, status (pending | accepted | declined | countered), counterAmount?, counterMessage?, finalAmount? (on accept), createdAt, updatedAt</w:t>
      </w:r>
    </w:p>
    <w:p>
      <w:pPr>
        <w:spacing w:before="160" w:after="80"/>
      </w:pPr>
      <w:r>
        <w:rPr>
          <w:b/>
          <w:color w:val="0B1220"/>
          <w:sz w:val="24"/>
        </w:rPr>
        <w:t>bookings</w:t>
      </w:r>
    </w:p>
    <w:p>
      <w:r>
        <w:t>id, requestId, truckId, bidId, shipperId, ownerId, finalAmount, lane (display), date (pickup), createdAt</w:t>
      </w:r>
    </w:p>
    <w:p>
      <w:pPr>
        <w:spacing w:before="160" w:after="80"/>
      </w:pPr>
      <w:r>
        <w:rPr>
          <w:b/>
          <w:color w:val="0B1220"/>
          <w:sz w:val="24"/>
        </w:rPr>
        <w:t>notifications</w:t>
      </w:r>
    </w:p>
    <w:p>
      <w:r>
        <w:t>id, userId, type, message, link? (view, params), read (boolean), createdAt</w:t>
      </w:r>
    </w:p>
    <w:p>
      <w:pPr>
        <w:spacing w:before="280" w:after="80"/>
      </w:pPr>
      <w:r>
        <w:rPr>
          <w:b/>
          <w:color w:val="0B1220"/>
          <w:sz w:val="40"/>
        </w:rPr>
        <w:t>7. Business rules summary</w:t>
      </w:r>
    </w:p>
    <w:p>
      <w:pPr>
        <w:pStyle w:val="ListBullet"/>
      </w:pPr>
      <w:r>
        <w:t>One email = one role. Sign-up rejects an email already registered on the other side.</w:t>
      </w:r>
    </w:p>
    <w:p>
      <w:pPr>
        <w:pStyle w:val="ListBullet"/>
      </w:pPr>
      <w:r>
        <w:t>Organization accounts must use a work email (no public-domain emails like gmail, yahoo, outlook).</w:t>
      </w:r>
    </w:p>
    <w:p>
      <w:pPr>
        <w:pStyle w:val="ListBullet"/>
      </w:pPr>
      <w:r>
        <w:t>Verified badge is granted only when both GSTIN and the role-specific document are provided.</w:t>
      </w:r>
    </w:p>
    <w:p>
      <w:pPr>
        <w:pStyle w:val="ListBullet"/>
      </w:pPr>
      <w:r>
        <w:t>Posts (truck listings and shipper requirements) auto-expire after the requested pickup date.</w:t>
      </w:r>
    </w:p>
    <w:p>
      <w:pPr>
        <w:pStyle w:val="ListBullet"/>
      </w:pPr>
      <w:r>
        <w:t>Pickup-date matching window is ±3 days for the matching engine. Outside that window, no match.</w:t>
      </w:r>
    </w:p>
    <w:p>
      <w:pPr>
        <w:pStyle w:val="ListBullet"/>
      </w:pPr>
      <w:r>
        <w:t>Pincode matching uses full pincode for exact-match boost, first-3 digits for area match, otherwise city-only.</w:t>
      </w:r>
    </w:p>
    <w:p>
      <w:pPr>
        <w:pStyle w:val="ListBullet"/>
      </w:pPr>
      <w:r>
        <w:t>When a bid is accepted, all other pending bids on the same truck are automatically declined.</w:t>
      </w:r>
    </w:p>
    <w:p>
      <w:pPr>
        <w:pStyle w:val="ListBullet"/>
      </w:pPr>
      <w:r>
        <w:t>A truck owner cannot accept their own bid (because shippers send bids; truck owners only respond).</w:t>
      </w:r>
    </w:p>
    <w:p>
      <w:pPr>
        <w:pStyle w:val="ListBullet"/>
      </w:pPr>
      <w:r>
        <w:t>A counter offer can be issued only on a pending bid; once countered, the bid is locked to the counter amount until shipper accepts or declines.</w:t>
      </w:r>
    </w:p>
    <w:p>
      <w:pPr>
        <w:pStyle w:val="ListBullet"/>
      </w:pPr>
      <w:r>
        <w:t>Estimated trip price = max(base + per_km × distance, minimum_trip_charge).</w:t>
      </w:r>
    </w:p>
    <w:p>
      <w:pPr>
        <w:spacing w:before="280" w:after="80"/>
      </w:pPr>
      <w:r>
        <w:rPr>
          <w:b/>
          <w:color w:val="0B1220"/>
          <w:sz w:val="40"/>
        </w:rPr>
        <w:t>8. Open questions for V1.x</w:t>
      </w:r>
    </w:p>
    <w:p>
      <w:pPr>
        <w:pStyle w:val="ListBullet"/>
      </w:pPr>
      <w:r>
        <w:rPr>
          <w:b/>
        </w:rPr>
        <w:t>Counter loops</w:t>
      </w:r>
      <w:r>
        <w:t xml:space="preserve"> — Should shippers be able to counter a counter? V1 currently allows only one counter from the truck owner; shipper accepts or declines.</w:t>
      </w:r>
    </w:p>
    <w:p>
      <w:pPr>
        <w:pStyle w:val="ListBullet"/>
      </w:pPr>
      <w:r>
        <w:rPr>
          <w:b/>
        </w:rPr>
        <w:t>Bid expiry</w:t>
      </w:r>
      <w:r>
        <w:t xml:space="preserve"> — Should bids auto-expire if the truck owner does not respond within X hours? Recommended: yes, 24 hours, in V1.1.</w:t>
      </w:r>
    </w:p>
    <w:p>
      <w:pPr>
        <w:pStyle w:val="ListBullet"/>
      </w:pPr>
      <w:r>
        <w:rPr>
          <w:b/>
        </w:rPr>
        <w:t>Multiple trucks per owner</w:t>
      </w:r>
      <w:r>
        <w:t xml:space="preserve"> — Bulk publishing for fleet owners. V1 currently requires one form submission per truck.</w:t>
      </w:r>
    </w:p>
    <w:p>
      <w:pPr>
        <w:pStyle w:val="ListBullet"/>
      </w:pPr>
      <w:r>
        <w:rPr>
          <w:b/>
        </w:rPr>
        <w:t>Profile editing</w:t>
      </w:r>
      <w:r>
        <w:t xml:space="preserve"> — Sign-up details cannot be edited in V1. Profile-edit screen recommended for V1.1.</w:t>
      </w:r>
    </w:p>
    <w:p>
      <w:pPr>
        <w:pStyle w:val="ListBullet"/>
      </w:pPr>
      <w:r>
        <w:rPr>
          <w:b/>
        </w:rPr>
        <w:t>Booking lifecycle</w:t>
      </w:r>
      <w:r>
        <w:t xml:space="preserve"> — V1 stops at "Confirmed". Statuses such as In Transit, Delivered, Disputed are V2 along with telemetry and POD.</w:t>
      </w:r>
    </w:p>
    <w:p>
      <w:pPr>
        <w:pStyle w:val="ListBullet"/>
      </w:pPr>
      <w:r>
        <w:rPr>
          <w:b/>
        </w:rPr>
        <w:t>Pincode-area accuracy</w:t>
      </w:r>
      <w:r>
        <w:t xml:space="preserve"> — First-3-digit matching is a heuristic. A real PIN→geo lookup (via Indian Postal API or a maintained dataset) is recommended for V1.1.</w:t>
      </w:r>
    </w:p>
    <w:p>
      <w:pPr>
        <w:pStyle w:val="ListBullet"/>
      </w:pPr>
      <w:r>
        <w:rPr>
          <w:b/>
        </w:rPr>
        <w:t>Cancellation</w:t>
      </w:r>
      <w:r>
        <w:t xml:space="preserve"> — Either party should be able to cancel a booking with a reason. Suggested for V1.1.</w:t>
      </w:r>
    </w:p>
    <w:p>
      <w:pPr>
        <w:spacing w:before="280" w:after="80"/>
      </w:pPr>
      <w:r>
        <w:rPr>
          <w:b/>
          <w:color w:val="0B1220"/>
          <w:sz w:val="40"/>
        </w:rPr>
        <w:t>9. Acceptance criteria</w:t>
      </w:r>
    </w:p>
    <w:p>
      <w:pPr>
        <w:pStyle w:val="ListBullet"/>
      </w:pPr>
      <w:r>
        <w:t>Both Shipper and Truck Owner can sign up, sign in, and the email-role lock is enforced.</w:t>
      </w:r>
    </w:p>
    <w:p>
      <w:pPr>
        <w:pStyle w:val="ListBullet"/>
      </w:pPr>
      <w:r>
        <w:t>Shipper can post a requirement with all listed fields and immediately see ranked matches with score and reasons.</w:t>
      </w:r>
    </w:p>
    <w:p>
      <w:pPr>
        <w:pStyle w:val="ListBullet"/>
      </w:pPr>
      <w:r>
        <w:t>Truck owner can publish capacity with all listed fields and see ranked shipper demand including backhaul opportunities.</w:t>
      </w:r>
    </w:p>
    <w:p>
      <w:pPr>
        <w:pStyle w:val="ListBullet"/>
      </w:pPr>
      <w:r>
        <w:t>Shipper can send a bid; truck owner can accept, decline, or counter; on accept a Booking exists in both inboxes.</w:t>
      </w:r>
    </w:p>
    <w:p>
      <w:pPr>
        <w:pStyle w:val="ListBullet"/>
      </w:pPr>
      <w:r>
        <w:t>In-app notification fires for every event in section 5.6 and the bell unread count updates correctly.</w:t>
      </w:r>
    </w:p>
    <w:p>
      <w:pPr>
        <w:pStyle w:val="ListBullet"/>
      </w:pPr>
      <w:r>
        <w:t>Posts past their pickup date no longer appear in matching or pool views.</w:t>
      </w:r>
    </w:p>
    <w:p>
      <w:pPr>
        <w:pStyle w:val="ListBullet"/>
      </w:pPr>
      <w:r>
        <w:t>Verified badge is correctly awarded and displayed for Org accounts that supplied GSTIN + role-document.</w:t>
      </w:r>
    </w:p>
    <w:p>
      <w:pPr>
        <w:pStyle w:val="ListBullet"/>
      </w:pPr>
      <w:r>
        <w:t>LTL option is visibly marked as Coming Soon and disabled.</w:t>
      </w:r>
    </w:p>
    <w:p/>
    <w:p>
      <w:r>
        <w:rPr>
          <w:i/>
          <w:color w:val="5B6676"/>
        </w:rPr>
        <w:t>— End of document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12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