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b/>
          <w:i w:val="0"/>
          <w:color w:val="475569"/>
          <w:sz w:val="28"/>
        </w:rPr>
        <w:br/>
        <w:br/>
        <w:br/>
        <w:t>A PROJECT REPORT ON</w:t>
        <w:br/>
      </w:r>
    </w:p>
    <w:p>
      <w:pPr>
        <w:spacing w:after="280" w:line="276" w:lineRule="auto"/>
        <w:jc w:val="center"/>
      </w:pPr>
      <w:r>
        <w:rPr>
          <w:rFonts w:ascii="Times New Roman" w:hAnsi="Times New Roman"/>
          <w:b/>
          <w:i w:val="0"/>
          <w:color w:val="0F172A"/>
          <w:sz w:val="36"/>
        </w:rPr>
        <w:t>REAL-TIME HUMAN ACTIVITY RECOGNITION USING 3D SKELETAL KINEMATICS AND HYBRID CNN-LSTM NETWORKS</w:t>
        <w:br/>
        <w:br/>
      </w:r>
    </w:p>
    <w:p>
      <w:pPr>
        <w:spacing w:after="240" w:line="276" w:lineRule="auto"/>
        <w:jc w:val="center"/>
      </w:pPr>
      <w:r>
        <w:rPr>
          <w:rFonts w:ascii="Times New Roman" w:hAnsi="Times New Roman"/>
          <w:b w:val="0"/>
          <w:i/>
          <w:color w:val="334155"/>
          <w:sz w:val="24"/>
        </w:rPr>
        <w:t>Submitted in partial fulfillment of the requirements for the degree of</w:t>
        <w:br/>
        <w:t>BACHELOR OF TECHNOLOGY</w:t>
        <w:br/>
        <w:t>in</w:t>
        <w:br/>
        <w:t>COMPUTER SCIENCE AND ENGINEERING</w:t>
        <w:br/>
        <w:br/>
      </w:r>
    </w:p>
    <w:p>
      <w:pPr>
        <w:spacing w:after="320" w:line="276" w:lineRule="auto"/>
        <w:jc w:val="center"/>
      </w:pPr>
      <w:r>
        <w:rPr>
          <w:rFonts w:ascii="Times New Roman" w:hAnsi="Times New Roman"/>
          <w:b/>
          <w:i w:val="0"/>
          <w:color w:val="0F172A"/>
          <w:sz w:val="28"/>
        </w:rPr>
        <w:t>SRM INSTITUTE OF SCIENCE AND TECHNOLOGY</w:t>
        <w:br/>
        <w:t>(Deemed to be University u/s 3 of UGC Act, 1956)</w:t>
        <w:br/>
        <w:t>Kattankulathur, Chennai, Tamil Nadu</w:t>
        <w:br/>
        <w:br/>
        <w:br/>
      </w:r>
    </w:p>
    <w:p>
      <w:pPr>
        <w:spacing w:after="480" w:line="276" w:lineRule="auto"/>
        <w:jc w:val="center"/>
      </w:pPr>
      <w:r>
        <w:rPr>
          <w:rFonts w:ascii="Times New Roman" w:hAnsi="Times New Roman"/>
          <w:b/>
          <w:i w:val="0"/>
          <w:color w:val="475569"/>
          <w:sz w:val="24"/>
        </w:rPr>
        <w:t>COURSE: MACHINE LEARNING (21CSC305P)</w:t>
        <w:br/>
        <w:t>ACADEMIC YEAR: 2026-2027</w:t>
        <w:br/>
        <w:br/>
      </w:r>
    </w:p>
    <w:tbl>
      <w:tblPr>
        <w:tblW w:type="auto" w:w="0"/>
        <w:jc w:val="center"/>
        <w:tblLayout w:type="fixed"/>
        <w:tblLook w:firstColumn="1" w:firstRow="1" w:lastColumn="0" w:lastRow="0" w:noHBand="0" w:noVBand="1" w:val="04A0"/>
      </w:tblPr>
      <w:tblGrid>
        <w:gridCol w:w="4680"/>
        <w:gridCol w:w="4680"/>
      </w:tblGrid>
      <w:tr>
        <w:tc>
          <w:tcPr>
            <w:tcW w:type="dxa" w:w="4608"/>
          </w:tcPr>
          <w:p>
            <w:pPr>
              <w:spacing w:after="80" w:line="276" w:lineRule="auto"/>
              <w:jc w:val="left"/>
            </w:pPr>
            <w:r>
              <w:rPr>
                <w:rFonts w:ascii="Times New Roman" w:hAnsi="Times New Roman"/>
                <w:b/>
                <w:i w:val="0"/>
                <w:color w:val="0F172A"/>
                <w:sz w:val="22"/>
              </w:rPr>
              <w:t>SUBMITTED BY:</w:t>
              <w:br/>
              <w:t>Student Name(s)</w:t>
              <w:br/>
              <w:t>Registration No(s):</w:t>
              <w:br/>
              <w:t>RA211100301XXXX</w:t>
            </w:r>
          </w:p>
        </w:tc>
        <w:tc>
          <w:tcPr>
            <w:tcW w:type="dxa" w:w="4608"/>
          </w:tcPr>
          <w:p>
            <w:pPr>
              <w:spacing w:after="80" w:line="276" w:lineRule="auto"/>
              <w:jc w:val="right"/>
            </w:pPr>
            <w:r>
              <w:rPr>
                <w:rFonts w:ascii="Times New Roman" w:hAnsi="Times New Roman"/>
                <w:b/>
                <w:i w:val="0"/>
                <w:color w:val="0F172A"/>
                <w:sz w:val="22"/>
              </w:rPr>
              <w:t>UNDER THE GUIDANCE OF:</w:t>
              <w:br/>
              <w:t>[Faculty Guide Name]</w:t>
              <w:br/>
              <w:t>Assistant Professor</w:t>
              <w:br/>
              <w:t>Dept. of Computer Science &amp; Engg.</w:t>
            </w:r>
          </w:p>
        </w:tc>
      </w:tr>
    </w:tbl>
    <w:p>
      <w:r>
        <w:br w:type="page"/>
      </w:r>
    </w:p>
    <w:p>
      <w:pPr>
        <w:spacing w:after="240" w:line="276" w:lineRule="auto"/>
        <w:jc w:val="left"/>
      </w:pPr>
      <w:r>
        <w:rPr>
          <w:rFonts w:ascii="Times New Roman" w:hAnsi="Times New Roman"/>
          <w:b/>
          <w:i w:val="0"/>
          <w:color w:val="0F172A"/>
          <w:sz w:val="32"/>
        </w:rPr>
        <w:t>ACKNOWLEDGEMENTS</w:t>
      </w:r>
    </w:p>
    <w:p>
      <w:pPr>
        <w:spacing w:after="120" w:line="276" w:lineRule="auto"/>
        <w:jc w:val="both"/>
      </w:pPr>
      <w:r>
        <w:rPr>
          <w:rFonts w:ascii="Times New Roman" w:hAnsi="Times New Roman"/>
          <w:b w:val="0"/>
          <w:i w:val="0"/>
          <w:color w:val="000000"/>
          <w:sz w:val="24"/>
        </w:rPr>
        <w:t>We express our deepest sense of gratitude to SRM Institute of Science and Technology, Department of Computer Science and Engineering, for providing the state-of-the-art computational infrastructure, laboratories, and academic support required to successfully execute this research and engineering project.</w:t>
      </w:r>
    </w:p>
    <w:p>
      <w:pPr>
        <w:spacing w:after="120" w:line="276" w:lineRule="auto"/>
        <w:jc w:val="both"/>
      </w:pPr>
      <w:r>
        <w:rPr>
          <w:rFonts w:ascii="Times New Roman" w:hAnsi="Times New Roman"/>
          <w:b w:val="0"/>
          <w:i w:val="0"/>
          <w:color w:val="000000"/>
          <w:sz w:val="24"/>
        </w:rPr>
        <w:t>We are profoundly indebted to our project guide, [Faculty Guide Name], Assistant Professor, for their invaluable mentorship, insightful discussions, and rigorous critique throughout all phases of dataset curation, neural network formulation, and empirical testing. Their continuous encouragement enabled us to overcome technical roadblocks during spatial kinematic normalization and early stopping optimization.</w:t>
      </w:r>
    </w:p>
    <w:p>
      <w:pPr>
        <w:spacing w:after="120" w:line="276" w:lineRule="auto"/>
        <w:jc w:val="both"/>
      </w:pPr>
      <w:r>
        <w:rPr>
          <w:rFonts w:ascii="Times New Roman" w:hAnsi="Times New Roman"/>
          <w:b w:val="0"/>
          <w:i w:val="0"/>
          <w:color w:val="000000"/>
          <w:sz w:val="24"/>
        </w:rPr>
        <w:t>We also convey our appreciation to the Head of Department and faculty members for their constructive feedback during progress reviews. Finally, we thank our families and fellow students whose support and intellectual camaraderie contributed immensely to the completion of this report.</w:t>
      </w:r>
    </w:p>
    <w:p>
      <w:r>
        <w:br w:type="page"/>
      </w:r>
    </w:p>
    <w:p>
      <w:pPr>
        <w:spacing w:after="240" w:line="276" w:lineRule="auto"/>
        <w:jc w:val="left"/>
      </w:pPr>
      <w:r>
        <w:rPr>
          <w:rFonts w:ascii="Times New Roman" w:hAnsi="Times New Roman"/>
          <w:b/>
          <w:i w:val="0"/>
          <w:color w:val="0F172A"/>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440"/>
          </w:tcPr>
          <w:p>
            <w:r>
              <w:rPr>
                <w:b/>
              </w:rPr>
              <w:t>S.NO</w:t>
            </w:r>
          </w:p>
        </w:tc>
        <w:tc>
          <w:tcPr>
            <w:tcW w:type="dxa" w:w="6480"/>
          </w:tcPr>
          <w:p>
            <w:r>
              <w:rPr>
                <w:b/>
              </w:rPr>
              <w:t>SECTION TITLE</w:t>
            </w:r>
          </w:p>
        </w:tc>
        <w:tc>
          <w:tcPr>
            <w:tcW w:type="dxa" w:w="1440"/>
          </w:tcPr>
          <w:p>
            <w:r>
              <w:rPr>
                <w:b/>
              </w:rPr>
              <w:t>PAGE</w:t>
            </w:r>
          </w:p>
        </w:tc>
      </w:tr>
      <w:tr>
        <w:tc>
          <w:tcPr>
            <w:tcW w:type="dxa" w:w="3120"/>
          </w:tcPr>
          <w:p>
            <w:r>
              <w:t>1</w:t>
            </w:r>
          </w:p>
        </w:tc>
        <w:tc>
          <w:tcPr>
            <w:tcW w:type="dxa" w:w="3120"/>
          </w:tcPr>
          <w:p>
            <w:r>
              <w:t>Acknowledgements</w:t>
            </w:r>
          </w:p>
        </w:tc>
        <w:tc>
          <w:tcPr>
            <w:tcW w:type="dxa" w:w="3120"/>
          </w:tcPr>
          <w:p>
            <w:r>
              <w:t>2</w:t>
            </w:r>
          </w:p>
        </w:tc>
      </w:tr>
      <w:tr>
        <w:tc>
          <w:tcPr>
            <w:tcW w:type="dxa" w:w="3120"/>
          </w:tcPr>
          <w:p>
            <w:r>
              <w:t>2</w:t>
            </w:r>
          </w:p>
        </w:tc>
        <w:tc>
          <w:tcPr>
            <w:tcW w:type="dxa" w:w="3120"/>
          </w:tcPr>
          <w:p>
            <w:r>
              <w:t>Table of Contents</w:t>
            </w:r>
          </w:p>
        </w:tc>
        <w:tc>
          <w:tcPr>
            <w:tcW w:type="dxa" w:w="3120"/>
          </w:tcPr>
          <w:p>
            <w:r>
              <w:t>3</w:t>
            </w:r>
          </w:p>
        </w:tc>
      </w:tr>
      <w:tr>
        <w:tc>
          <w:tcPr>
            <w:tcW w:type="dxa" w:w="3120"/>
          </w:tcPr>
          <w:p>
            <w:r>
              <w:t>3</w:t>
            </w:r>
          </w:p>
        </w:tc>
        <w:tc>
          <w:tcPr>
            <w:tcW w:type="dxa" w:w="3120"/>
          </w:tcPr>
          <w:p>
            <w:r>
              <w:t>Abstract</w:t>
            </w:r>
          </w:p>
        </w:tc>
        <w:tc>
          <w:tcPr>
            <w:tcW w:type="dxa" w:w="3120"/>
          </w:tcPr>
          <w:p>
            <w:r>
              <w:t>4</w:t>
            </w:r>
          </w:p>
        </w:tc>
      </w:tr>
      <w:tr>
        <w:tc>
          <w:tcPr>
            <w:tcW w:type="dxa" w:w="3120"/>
          </w:tcPr>
          <w:p>
            <w:r>
              <w:t>4</w:t>
            </w:r>
          </w:p>
        </w:tc>
        <w:tc>
          <w:tcPr>
            <w:tcW w:type="dxa" w:w="3120"/>
          </w:tcPr>
          <w:p>
            <w:r>
              <w:t>Introduction</w:t>
            </w:r>
          </w:p>
        </w:tc>
        <w:tc>
          <w:tcPr>
            <w:tcW w:type="dxa" w:w="3120"/>
          </w:tcPr>
          <w:p>
            <w:r>
              <w:t>6</w:t>
            </w:r>
          </w:p>
        </w:tc>
      </w:tr>
      <w:tr>
        <w:tc>
          <w:tcPr>
            <w:tcW w:type="dxa" w:w="3120"/>
          </w:tcPr>
          <w:p>
            <w:r/>
          </w:p>
        </w:tc>
        <w:tc>
          <w:tcPr>
            <w:tcW w:type="dxa" w:w="3120"/>
          </w:tcPr>
          <w:p>
            <w:pPr>
              <w:ind w:left="288"/>
            </w:pPr>
            <w:r>
              <w:t>4.1 Data Preprocessing</w:t>
            </w:r>
          </w:p>
        </w:tc>
        <w:tc>
          <w:tcPr>
            <w:tcW w:type="dxa" w:w="3120"/>
          </w:tcPr>
          <w:p>
            <w:r>
              <w:t>7</w:t>
            </w:r>
          </w:p>
        </w:tc>
      </w:tr>
      <w:tr>
        <w:tc>
          <w:tcPr>
            <w:tcW w:type="dxa" w:w="3120"/>
          </w:tcPr>
          <w:p>
            <w:r/>
          </w:p>
        </w:tc>
        <w:tc>
          <w:tcPr>
            <w:tcW w:type="dxa" w:w="3120"/>
          </w:tcPr>
          <w:p>
            <w:pPr>
              <w:ind w:left="288"/>
            </w:pPr>
            <w:r>
              <w:t>4.2 Model Development</w:t>
            </w:r>
          </w:p>
        </w:tc>
        <w:tc>
          <w:tcPr>
            <w:tcW w:type="dxa" w:w="3120"/>
          </w:tcPr>
          <w:p>
            <w:r>
              <w:t>8</w:t>
            </w:r>
          </w:p>
        </w:tc>
      </w:tr>
      <w:tr>
        <w:tc>
          <w:tcPr>
            <w:tcW w:type="dxa" w:w="3120"/>
          </w:tcPr>
          <w:p>
            <w:r/>
          </w:p>
        </w:tc>
        <w:tc>
          <w:tcPr>
            <w:tcW w:type="dxa" w:w="3120"/>
          </w:tcPr>
          <w:p>
            <w:pPr>
              <w:ind w:left="288"/>
            </w:pPr>
            <w:r>
              <w:t>4.3 Model Training</w:t>
            </w:r>
          </w:p>
        </w:tc>
        <w:tc>
          <w:tcPr>
            <w:tcW w:type="dxa" w:w="3120"/>
          </w:tcPr>
          <w:p>
            <w:r>
              <w:t>9</w:t>
            </w:r>
          </w:p>
        </w:tc>
      </w:tr>
      <w:tr>
        <w:tc>
          <w:tcPr>
            <w:tcW w:type="dxa" w:w="3120"/>
          </w:tcPr>
          <w:p>
            <w:r>
              <w:t>5</w:t>
            </w:r>
          </w:p>
        </w:tc>
        <w:tc>
          <w:tcPr>
            <w:tcW w:type="dxa" w:w="3120"/>
          </w:tcPr>
          <w:p>
            <w:r>
              <w:t>Existing Problems</w:t>
            </w:r>
          </w:p>
        </w:tc>
        <w:tc>
          <w:tcPr>
            <w:tcW w:type="dxa" w:w="3120"/>
          </w:tcPr>
          <w:p>
            <w:r>
              <w:t>10</w:t>
            </w:r>
          </w:p>
        </w:tc>
      </w:tr>
      <w:tr>
        <w:tc>
          <w:tcPr>
            <w:tcW w:type="dxa" w:w="3120"/>
          </w:tcPr>
          <w:p>
            <w:r/>
          </w:p>
        </w:tc>
        <w:tc>
          <w:tcPr>
            <w:tcW w:type="dxa" w:w="3120"/>
          </w:tcPr>
          <w:p>
            <w:pPr>
              <w:ind w:left="288"/>
            </w:pPr>
            <w:r>
              <w:t>5.1 Real-World Problems Addressed by the Model</w:t>
            </w:r>
          </w:p>
        </w:tc>
        <w:tc>
          <w:tcPr>
            <w:tcW w:type="dxa" w:w="3120"/>
          </w:tcPr>
          <w:p>
            <w:r>
              <w:t>10</w:t>
            </w:r>
          </w:p>
        </w:tc>
      </w:tr>
      <w:tr>
        <w:tc>
          <w:tcPr>
            <w:tcW w:type="dxa" w:w="3120"/>
          </w:tcPr>
          <w:p>
            <w:r/>
          </w:p>
        </w:tc>
        <w:tc>
          <w:tcPr>
            <w:tcW w:type="dxa" w:w="3120"/>
          </w:tcPr>
          <w:p>
            <w:pPr>
              <w:ind w:left="288"/>
            </w:pPr>
            <w:r>
              <w:t>5.2 Model Shortcomings in Prior Art</w:t>
            </w:r>
          </w:p>
        </w:tc>
        <w:tc>
          <w:tcPr>
            <w:tcW w:type="dxa" w:w="3120"/>
          </w:tcPr>
          <w:p>
            <w:r>
              <w:t>11</w:t>
            </w:r>
          </w:p>
        </w:tc>
      </w:tr>
      <w:tr>
        <w:tc>
          <w:tcPr>
            <w:tcW w:type="dxa" w:w="3120"/>
          </w:tcPr>
          <w:p>
            <w:r>
              <w:t>6</w:t>
            </w:r>
          </w:p>
        </w:tc>
        <w:tc>
          <w:tcPr>
            <w:tcW w:type="dxa" w:w="3120"/>
          </w:tcPr>
          <w:p>
            <w:r>
              <w:t>Problems Solutions</w:t>
            </w:r>
          </w:p>
        </w:tc>
        <w:tc>
          <w:tcPr>
            <w:tcW w:type="dxa" w:w="3120"/>
          </w:tcPr>
          <w:p>
            <w:r>
              <w:t>13</w:t>
            </w:r>
          </w:p>
        </w:tc>
      </w:tr>
      <w:tr>
        <w:tc>
          <w:tcPr>
            <w:tcW w:type="dxa" w:w="3120"/>
          </w:tcPr>
          <w:p>
            <w:r/>
          </w:p>
        </w:tc>
        <w:tc>
          <w:tcPr>
            <w:tcW w:type="dxa" w:w="3120"/>
          </w:tcPr>
          <w:p>
            <w:pPr>
              <w:ind w:left="288"/>
            </w:pPr>
            <w:r>
              <w:t>6.1 Solutions to Real-World Problems</w:t>
            </w:r>
          </w:p>
        </w:tc>
        <w:tc>
          <w:tcPr>
            <w:tcW w:type="dxa" w:w="3120"/>
          </w:tcPr>
          <w:p>
            <w:r>
              <w:t>13</w:t>
            </w:r>
          </w:p>
        </w:tc>
      </w:tr>
      <w:tr>
        <w:tc>
          <w:tcPr>
            <w:tcW w:type="dxa" w:w="3120"/>
          </w:tcPr>
          <w:p>
            <w:r/>
          </w:p>
        </w:tc>
        <w:tc>
          <w:tcPr>
            <w:tcW w:type="dxa" w:w="3120"/>
          </w:tcPr>
          <w:p>
            <w:pPr>
              <w:ind w:left="288"/>
            </w:pPr>
            <w:r>
              <w:t>6.2 Solutions to Model Shortcomings</w:t>
            </w:r>
          </w:p>
        </w:tc>
        <w:tc>
          <w:tcPr>
            <w:tcW w:type="dxa" w:w="3120"/>
          </w:tcPr>
          <w:p>
            <w:r>
              <w:t>14</w:t>
            </w:r>
          </w:p>
        </w:tc>
      </w:tr>
      <w:tr>
        <w:tc>
          <w:tcPr>
            <w:tcW w:type="dxa" w:w="3120"/>
          </w:tcPr>
          <w:p>
            <w:r>
              <w:t>7</w:t>
            </w:r>
          </w:p>
        </w:tc>
        <w:tc>
          <w:tcPr>
            <w:tcW w:type="dxa" w:w="3120"/>
          </w:tcPr>
          <w:p>
            <w:r>
              <w:t>Technologies Used</w:t>
            </w:r>
          </w:p>
        </w:tc>
        <w:tc>
          <w:tcPr>
            <w:tcW w:type="dxa" w:w="3120"/>
          </w:tcPr>
          <w:p>
            <w:r>
              <w:t>16</w:t>
            </w:r>
          </w:p>
        </w:tc>
      </w:tr>
      <w:tr>
        <w:tc>
          <w:tcPr>
            <w:tcW w:type="dxa" w:w="3120"/>
          </w:tcPr>
          <w:p>
            <w:r>
              <w:t>8</w:t>
            </w:r>
          </w:p>
        </w:tc>
        <w:tc>
          <w:tcPr>
            <w:tcW w:type="dxa" w:w="3120"/>
          </w:tcPr>
          <w:p>
            <w:r>
              <w:t>Architectural Diagram &amp; System Design</w:t>
            </w:r>
          </w:p>
        </w:tc>
        <w:tc>
          <w:tcPr>
            <w:tcW w:type="dxa" w:w="3120"/>
          </w:tcPr>
          <w:p>
            <w:r>
              <w:t>19</w:t>
            </w:r>
          </w:p>
        </w:tc>
      </w:tr>
      <w:tr>
        <w:tc>
          <w:tcPr>
            <w:tcW w:type="dxa" w:w="3120"/>
          </w:tcPr>
          <w:p>
            <w:r>
              <w:t>9</w:t>
            </w:r>
          </w:p>
        </w:tc>
        <w:tc>
          <w:tcPr>
            <w:tcW w:type="dxa" w:w="3120"/>
          </w:tcPr>
          <w:p>
            <w:r>
              <w:t>Dataset Description</w:t>
            </w:r>
          </w:p>
        </w:tc>
        <w:tc>
          <w:tcPr>
            <w:tcW w:type="dxa" w:w="3120"/>
          </w:tcPr>
          <w:p>
            <w:r>
              <w:t>21</w:t>
            </w:r>
          </w:p>
        </w:tc>
      </w:tr>
      <w:tr>
        <w:tc>
          <w:tcPr>
            <w:tcW w:type="dxa" w:w="3120"/>
          </w:tcPr>
          <w:p>
            <w:r>
              <w:t>10</w:t>
            </w:r>
          </w:p>
        </w:tc>
        <w:tc>
          <w:tcPr>
            <w:tcW w:type="dxa" w:w="3120"/>
          </w:tcPr>
          <w:p>
            <w:r>
              <w:t>Methodology &amp; Mathematical Formulation</w:t>
            </w:r>
          </w:p>
        </w:tc>
        <w:tc>
          <w:tcPr>
            <w:tcW w:type="dxa" w:w="3120"/>
          </w:tcPr>
          <w:p>
            <w:r>
              <w:t>23</w:t>
            </w:r>
          </w:p>
        </w:tc>
      </w:tr>
      <w:tr>
        <w:tc>
          <w:tcPr>
            <w:tcW w:type="dxa" w:w="3120"/>
          </w:tcPr>
          <w:p>
            <w:r>
              <w:t>11</w:t>
            </w:r>
          </w:p>
        </w:tc>
        <w:tc>
          <w:tcPr>
            <w:tcW w:type="dxa" w:w="3120"/>
          </w:tcPr>
          <w:p>
            <w:r>
              <w:t>Results &amp; Empirical Evaluation</w:t>
            </w:r>
          </w:p>
        </w:tc>
        <w:tc>
          <w:tcPr>
            <w:tcW w:type="dxa" w:w="3120"/>
          </w:tcPr>
          <w:p>
            <w:r>
              <w:t>26</w:t>
            </w:r>
          </w:p>
        </w:tc>
      </w:tr>
      <w:tr>
        <w:tc>
          <w:tcPr>
            <w:tcW w:type="dxa" w:w="3120"/>
          </w:tcPr>
          <w:p>
            <w:r/>
          </w:p>
        </w:tc>
        <w:tc>
          <w:tcPr>
            <w:tcW w:type="dxa" w:w="3120"/>
          </w:tcPr>
          <w:p>
            <w:pPr>
              <w:ind w:left="288"/>
            </w:pPr>
            <w:r>
              <w:t>11.1 Loss &amp; Accuracy Learning Curves</w:t>
            </w:r>
          </w:p>
        </w:tc>
        <w:tc>
          <w:tcPr>
            <w:tcW w:type="dxa" w:w="3120"/>
          </w:tcPr>
          <w:p>
            <w:r>
              <w:t>26</w:t>
            </w:r>
          </w:p>
        </w:tc>
      </w:tr>
      <w:tr>
        <w:tc>
          <w:tcPr>
            <w:tcW w:type="dxa" w:w="3120"/>
          </w:tcPr>
          <w:p>
            <w:r/>
          </w:p>
        </w:tc>
        <w:tc>
          <w:tcPr>
            <w:tcW w:type="dxa" w:w="3120"/>
          </w:tcPr>
          <w:p>
            <w:pPr>
              <w:ind w:left="288"/>
            </w:pPr>
            <w:r>
              <w:t>11.2 Confusion Matrix Heatmap Analysis</w:t>
            </w:r>
          </w:p>
        </w:tc>
        <w:tc>
          <w:tcPr>
            <w:tcW w:type="dxa" w:w="3120"/>
          </w:tcPr>
          <w:p>
            <w:r>
              <w:t>27</w:t>
            </w:r>
          </w:p>
        </w:tc>
      </w:tr>
      <w:tr>
        <w:tc>
          <w:tcPr>
            <w:tcW w:type="dxa" w:w="3120"/>
          </w:tcPr>
          <w:p>
            <w:r/>
          </w:p>
        </w:tc>
        <w:tc>
          <w:tcPr>
            <w:tcW w:type="dxa" w:w="3120"/>
          </w:tcPr>
          <w:p>
            <w:pPr>
              <w:ind w:left="288"/>
            </w:pPr>
            <w:r>
              <w:t>11.3 Multi-Class ROC-AUC Curves</w:t>
            </w:r>
          </w:p>
        </w:tc>
        <w:tc>
          <w:tcPr>
            <w:tcW w:type="dxa" w:w="3120"/>
          </w:tcPr>
          <w:p>
            <w:r>
              <w:t>28</w:t>
            </w:r>
          </w:p>
        </w:tc>
      </w:tr>
      <w:tr>
        <w:tc>
          <w:tcPr>
            <w:tcW w:type="dxa" w:w="3120"/>
          </w:tcPr>
          <w:p>
            <w:r/>
          </w:p>
        </w:tc>
        <w:tc>
          <w:tcPr>
            <w:tcW w:type="dxa" w:w="3120"/>
          </w:tcPr>
          <w:p>
            <w:pPr>
              <w:ind w:left="288"/>
            </w:pPr>
            <w:r>
              <w:t>11.4 Graphical User Interface (HUD) Demonstrations</w:t>
            </w:r>
          </w:p>
        </w:tc>
        <w:tc>
          <w:tcPr>
            <w:tcW w:type="dxa" w:w="3120"/>
          </w:tcPr>
          <w:p>
            <w:r>
              <w:t>29</w:t>
            </w:r>
          </w:p>
        </w:tc>
      </w:tr>
      <w:tr>
        <w:tc>
          <w:tcPr>
            <w:tcW w:type="dxa" w:w="3120"/>
          </w:tcPr>
          <w:p>
            <w:r>
              <w:t>12</w:t>
            </w:r>
          </w:p>
        </w:tc>
        <w:tc>
          <w:tcPr>
            <w:tcW w:type="dxa" w:w="3120"/>
          </w:tcPr>
          <w:p>
            <w:r>
              <w:t>Conclusions &amp; Future Scope</w:t>
            </w:r>
          </w:p>
        </w:tc>
        <w:tc>
          <w:tcPr>
            <w:tcW w:type="dxa" w:w="3120"/>
          </w:tcPr>
          <w:p>
            <w:r>
              <w:t>32</w:t>
            </w:r>
          </w:p>
        </w:tc>
      </w:tr>
      <w:tr>
        <w:tc>
          <w:tcPr>
            <w:tcW w:type="dxa" w:w="3120"/>
          </w:tcPr>
          <w:p>
            <w:r>
              <w:t>13</w:t>
            </w:r>
          </w:p>
        </w:tc>
        <w:tc>
          <w:tcPr>
            <w:tcW w:type="dxa" w:w="3120"/>
          </w:tcPr>
          <w:p>
            <w:r>
              <w:t>References</w:t>
            </w:r>
          </w:p>
        </w:tc>
        <w:tc>
          <w:tcPr>
            <w:tcW w:type="dxa" w:w="3120"/>
          </w:tcPr>
          <w:p>
            <w:r>
              <w:t>34</w:t>
            </w:r>
          </w:p>
        </w:tc>
      </w:tr>
    </w:tbl>
    <w:p>
      <w:r>
        <w:br w:type="page"/>
      </w:r>
    </w:p>
    <w:p>
      <w:pPr>
        <w:spacing w:after="240" w:line="276" w:lineRule="auto"/>
        <w:jc w:val="left"/>
      </w:pPr>
      <w:r>
        <w:rPr>
          <w:rFonts w:ascii="Times New Roman" w:hAnsi="Times New Roman"/>
          <w:b/>
          <w:i w:val="0"/>
          <w:color w:val="0F172A"/>
          <w:sz w:val="32"/>
        </w:rPr>
        <w:t>ABSTRACT</w:t>
      </w:r>
    </w:p>
    <w:p>
      <w:pPr>
        <w:spacing w:after="120" w:line="276" w:lineRule="auto"/>
        <w:jc w:val="both"/>
      </w:pPr>
      <w:r>
        <w:rPr>
          <w:rFonts w:ascii="Times New Roman" w:hAnsi="Times New Roman"/>
          <w:b w:val="0"/>
          <w:i w:val="0"/>
          <w:color w:val="000000"/>
          <w:sz w:val="24"/>
        </w:rPr>
        <w:t>Human Activity Recognition (HAR) has emerged as an indispensable capability across modern healthcare, athletic performance analysis, ambient assisted living, and automated smart surveillance. Traditional computer vision methodologies for activity classification predominantly depend on raw RGB pixel arrays, optical flow calculation, or dense 3D Convolutional Neural Networks (3D-CNNs). While effective in controlled laboratory environments, these pixel-heavy paradigms exhibit acute vulnerabilities in real-world deployment: they impose severe computational and memory overheads that impede real-time edge execution, suffer from severe susceptibility to lighting shifts and dynamic background clutter, and trigger significant privacy concerns by transmitting identifiable visual biometrics across external networks.</w:t>
      </w:r>
    </w:p>
    <w:p>
      <w:pPr>
        <w:spacing w:after="120" w:line="276" w:lineRule="auto"/>
        <w:jc w:val="both"/>
      </w:pPr>
      <w:r>
        <w:rPr>
          <w:rFonts w:ascii="Times New Roman" w:hAnsi="Times New Roman"/>
          <w:b w:val="0"/>
          <w:i w:val="0"/>
          <w:color w:val="000000"/>
          <w:sz w:val="24"/>
        </w:rPr>
        <w:t>To overcome these fundamental limitations, this project designs and validates an edge-native, privacy-preserving Human Activity Recognition architecture that detaches perception from raw pixel representations by extracting 33 three-dimensional anatomical skeletal keypoints per frame via Google MediaPipe BlazePose. A geometric kinematic normalizer translates joint coordinates relative to the mid-hip anatomical origin and divides coordinates by the Euclidean torso length, ensuring complete invariance to camera perspective, zoom, and subject stature. To simultaneously capture instantaneous bodily configurations and their temporal progression, we propose a Hybrid Neural Network architecture: a Spatial 1D Convolutional Neural Network (Conv1D) extracts cross-joint angular posture features per frame, which are sequentially modeled across a uniform 30-frame temporal sliding FIFO window by a two-layer Recurrent Long Short-Term Memory (LSTM) network equipped with dropout regularization.</w:t>
      </w:r>
    </w:p>
    <w:p>
      <w:pPr>
        <w:spacing w:after="120" w:line="276" w:lineRule="auto"/>
        <w:jc w:val="both"/>
      </w:pPr>
      <w:r>
        <w:rPr>
          <w:rFonts w:ascii="Times New Roman" w:hAnsi="Times New Roman"/>
          <w:b w:val="0"/>
          <w:i w:val="0"/>
          <w:color w:val="000000"/>
          <w:sz w:val="24"/>
        </w:rPr>
        <w:t>The architecture is trained and evaluated on 516 processed video sequences from the standard UCF-101 benchmark covering 7 distinct dynamic athletic activities (BodyWeightSquats, JumpRope, JumpingJack, Lunges, PushUps, TaiChi, and WallPushups). Using the Adam optimizer with an initial learning rate of 0.0008 and automated early stopping based on validation loss, the model converges smoothly to a peak validation accuracy of 96.97% at Epoch 8 and achieves an overall test classification accuracy of 98.72% (77 out of 78 test sequences correct), a macro precision of 98.81%, a macro recall of 98.90%, and a macro F1-score of 0.9881 on unseen test data. Six out of the seven action classes register a perfect 1.000 F1-score. Operating at an inference latency of 4.2 milliseconds per sequence and consuming less than 1.2 GB of VRAM, the complete pipeline is integrated into an interactive real-time telemetry HUD via asynchronous WebSockets. This research proves that high-precision human motion classification can be executed on consumer edge hardware with zero cloud dependency and strict biometric privacy.</w:t>
      </w:r>
    </w:p>
    <w:p>
      <w:r>
        <w:br w:type="page"/>
      </w:r>
    </w:p>
    <w:p>
      <w:pPr>
        <w:spacing w:after="240" w:line="276" w:lineRule="auto"/>
        <w:jc w:val="left"/>
      </w:pPr>
      <w:r>
        <w:rPr>
          <w:rFonts w:ascii="Times New Roman" w:hAnsi="Times New Roman"/>
          <w:b/>
          <w:i w:val="0"/>
          <w:color w:val="0F172A"/>
          <w:sz w:val="32"/>
        </w:rPr>
        <w:t>INTRODUCTION</w:t>
      </w:r>
    </w:p>
    <w:p>
      <w:pPr>
        <w:spacing w:after="120" w:line="276" w:lineRule="auto"/>
        <w:jc w:val="both"/>
      </w:pPr>
      <w:r>
        <w:rPr>
          <w:rFonts w:ascii="Times New Roman" w:hAnsi="Times New Roman"/>
          <w:b w:val="0"/>
          <w:i w:val="0"/>
          <w:color w:val="000000"/>
          <w:sz w:val="24"/>
        </w:rPr>
        <w:t>In recent years, the rapid advancement of machine learning and artificial intelligence technologies has paved the way for innovative applications across human-centered computing. One particularly critical application is the automatic classification of physical human actions from camera streams. Human Activity Recognition (HAR) aims to identify actions—such as squatting, jumping, lunging, and rehabilitation movements—in real time without requiring manual intervention.</w:t>
      </w:r>
    </w:p>
    <w:p>
      <w:pPr>
        <w:spacing w:after="120" w:line="276" w:lineRule="auto"/>
        <w:jc w:val="both"/>
      </w:pPr>
      <w:r>
        <w:rPr>
          <w:rFonts w:ascii="Times New Roman" w:hAnsi="Times New Roman"/>
          <w:b w:val="0"/>
          <w:i w:val="0"/>
          <w:color w:val="000000"/>
          <w:sz w:val="24"/>
        </w:rPr>
        <w:t>Understanding human activities is crucial in numerous industries, including physical therapy, athletic training, security, and elderly care. In healthcare, continuous tracking of physical exercises ensures patients perform rehabilitative movements with correct range-of-motion. In fitness and commercial athletics, automated rep counting and form feedback allow athletes to optimize training safely. Furthermore, in security and ambient living, recognizing movement anomalies helps detect accidents or sudden physical distress early.</w:t>
      </w:r>
    </w:p>
    <w:p>
      <w:pPr>
        <w:spacing w:after="120" w:line="276" w:lineRule="auto"/>
        <w:jc w:val="both"/>
      </w:pPr>
      <w:r>
        <w:rPr>
          <w:rFonts w:ascii="Times New Roman" w:hAnsi="Times New Roman"/>
          <w:b w:val="0"/>
          <w:i w:val="0"/>
          <w:color w:val="000000"/>
          <w:sz w:val="24"/>
        </w:rPr>
        <w:t>Traditional computer vision approaches rely on manual feature engineering or monolithic 3D Convolutional Neural Networks (3D-CNNs) that digest high-resolution RGB video volumes. However, pixel-heavy networks suffer from extreme sensitivity to clothing textures, ambient shadows, and background clutter. Moreover, uploading continuous video feeds of individuals in private residences or gymnasiums to cloud servers raises severe ethical and data-privacy objections.</w:t>
      </w:r>
    </w:p>
    <w:p>
      <w:pPr>
        <w:spacing w:after="120" w:line="276" w:lineRule="auto"/>
        <w:jc w:val="both"/>
      </w:pPr>
      <w:r>
        <w:rPr>
          <w:rFonts w:ascii="Times New Roman" w:hAnsi="Times New Roman"/>
          <w:b w:val="0"/>
          <w:i w:val="0"/>
          <w:color w:val="000000"/>
          <w:sz w:val="24"/>
        </w:rPr>
        <w:t>To overcome these bottlenecks, this project introduces an edge-native, skeletal-kinematic HAR pipeline. By stripping away background pixels and tracking only 33 anatomical joint coordinates in 3D space, the system converts complex human actions into compact, scale-invariant geometric trajectories. These trajectory tensors are classified in real time using a custom Hybrid Conv1D-LSTM neural network.</w:t>
      </w:r>
    </w:p>
    <w:p>
      <w:pPr>
        <w:spacing w:after="160" w:line="276" w:lineRule="auto"/>
        <w:jc w:val="left"/>
      </w:pPr>
      <w:r>
        <w:rPr>
          <w:rFonts w:ascii="Times New Roman" w:hAnsi="Times New Roman"/>
          <w:b/>
          <w:i w:val="0"/>
          <w:color w:val="1E293B"/>
          <w:sz w:val="27"/>
        </w:rPr>
        <w:t>Data Preprocessing</w:t>
      </w:r>
    </w:p>
    <w:p>
      <w:pPr>
        <w:spacing w:after="120" w:line="276" w:lineRule="auto"/>
        <w:jc w:val="both"/>
      </w:pPr>
      <w:r>
        <w:rPr>
          <w:rFonts w:ascii="Times New Roman" w:hAnsi="Times New Roman"/>
          <w:b w:val="0"/>
          <w:i w:val="0"/>
          <w:color w:val="000000"/>
          <w:sz w:val="24"/>
        </w:rPr>
        <w:t>Effective data preprocessing is vital to ensure our deep learning model generalizes across subjects of varying statures and differing camera viewpoints:</w:t>
      </w:r>
    </w:p>
    <w:p>
      <w:pPr>
        <w:spacing w:after="120" w:line="276" w:lineRule="auto"/>
        <w:jc w:val="both"/>
      </w:pPr>
      <w:r>
        <w:rPr>
          <w:rFonts w:ascii="Times New Roman" w:hAnsi="Times New Roman"/>
          <w:b w:val="0"/>
          <w:i w:val="0"/>
          <w:color w:val="000000"/>
          <w:sz w:val="24"/>
        </w:rPr>
        <w:t>1. Thread-Safe Video Ingestion: Live camera streams are ingested via OpenCV into a circular ring buffer at 30 FPS, isolating video acquisition from the neural inference thread to guarantee zero dropped frames.</w:t>
      </w:r>
    </w:p>
    <w:p>
      <w:pPr>
        <w:spacing w:after="120" w:line="276" w:lineRule="auto"/>
        <w:jc w:val="both"/>
      </w:pPr>
      <w:r>
        <w:rPr>
          <w:rFonts w:ascii="Times New Roman" w:hAnsi="Times New Roman"/>
          <w:b w:val="0"/>
          <w:i w:val="0"/>
          <w:color w:val="000000"/>
          <w:sz w:val="24"/>
        </w:rPr>
        <w:t>2. Skeletal Landmark Extraction: Google MediaPipe BlazePose extracts 33 discrete 3D body keypoints (x, y, z) paired with visibility confidence scores (v), yielding 132 features per frame.</w:t>
      </w:r>
    </w:p>
    <w:p>
      <w:pPr>
        <w:spacing w:after="120" w:line="276" w:lineRule="auto"/>
        <w:jc w:val="both"/>
      </w:pPr>
      <w:r>
        <w:rPr>
          <w:rFonts w:ascii="Times New Roman" w:hAnsi="Times New Roman"/>
          <w:b w:val="0"/>
          <w:i w:val="0"/>
          <w:color w:val="000000"/>
          <w:sz w:val="24"/>
        </w:rPr>
        <w:t>3. Mid-Hip Translation Centering: To make the system position-invariant, the midpoint between the left hip (landmark 23) and right hip (landmark 24) is set as origin (0,0,0). All joint coordinates are translated relative to this anchor.</w:t>
      </w:r>
    </w:p>
    <w:p>
      <w:pPr>
        <w:spacing w:after="120" w:line="276" w:lineRule="auto"/>
        <w:jc w:val="both"/>
      </w:pPr>
      <w:r>
        <w:rPr>
          <w:rFonts w:ascii="Times New Roman" w:hAnsi="Times New Roman"/>
          <w:b w:val="0"/>
          <w:i w:val="0"/>
          <w:color w:val="000000"/>
          <w:sz w:val="24"/>
        </w:rPr>
        <w:t>4. Torso Euclidean Scale Normalization: All coordinates are divided by the Euclidean distance between the shoulder midpoint and hip midpoint, ensuring that distant or short subjects produce normalized mathematical tensors identical to tall or near subjects.</w:t>
      </w:r>
    </w:p>
    <w:p>
      <w:pPr>
        <w:spacing w:after="120" w:line="276" w:lineRule="auto"/>
        <w:jc w:val="both"/>
      </w:pPr>
      <w:r>
        <w:rPr>
          <w:rFonts w:ascii="Times New Roman" w:hAnsi="Times New Roman"/>
          <w:b w:val="0"/>
          <w:i w:val="0"/>
          <w:color w:val="000000"/>
          <w:sz w:val="24"/>
        </w:rPr>
        <w:t>5. Uniform 30-Frame FIFO Windowing: Normalized frame vectors are stacked into a 30-frame temporal tensor of shape (30, 132), representing exactly 1.0 second of physical movement.</w:t>
      </w:r>
    </w:p>
    <w:p>
      <w:pPr>
        <w:spacing w:after="160" w:line="276" w:lineRule="auto"/>
        <w:jc w:val="left"/>
      </w:pPr>
      <w:r>
        <w:rPr>
          <w:rFonts w:ascii="Times New Roman" w:hAnsi="Times New Roman"/>
          <w:b/>
          <w:i w:val="0"/>
          <w:color w:val="1E293B"/>
          <w:sz w:val="27"/>
        </w:rPr>
        <w:t>Model Development</w:t>
      </w:r>
    </w:p>
    <w:p>
      <w:pPr>
        <w:spacing w:after="120" w:line="276" w:lineRule="auto"/>
        <w:jc w:val="both"/>
      </w:pPr>
      <w:r>
        <w:rPr>
          <w:rFonts w:ascii="Times New Roman" w:hAnsi="Times New Roman"/>
          <w:b w:val="0"/>
          <w:i w:val="0"/>
          <w:color w:val="000000"/>
          <w:sz w:val="24"/>
        </w:rPr>
        <w:t>Human actions require understanding both spatial posture (limb angles at an instant) and temporal progression (the chronological sequence of postures over time):</w:t>
      </w:r>
    </w:p>
    <w:p>
      <w:pPr>
        <w:spacing w:after="120" w:line="276" w:lineRule="auto"/>
        <w:jc w:val="both"/>
      </w:pPr>
      <w:r>
        <w:rPr>
          <w:rFonts w:ascii="Times New Roman" w:hAnsi="Times New Roman"/>
          <w:b w:val="0"/>
          <w:i w:val="0"/>
          <w:color w:val="000000"/>
          <w:sz w:val="24"/>
        </w:rPr>
        <w:t>1. Spatial Conv1D Feature Extraction: A 1D convolutional layer with 128 filters (kernel size = 3) slides across adjacent joint features, learning structural posture abstractions (e.g., knee flexion and shoulder abduction).</w:t>
      </w:r>
    </w:p>
    <w:p>
      <w:pPr>
        <w:spacing w:after="120" w:line="276" w:lineRule="auto"/>
        <w:jc w:val="both"/>
      </w:pPr>
      <w:r>
        <w:rPr>
          <w:rFonts w:ascii="Times New Roman" w:hAnsi="Times New Roman"/>
          <w:b w:val="0"/>
          <w:i w:val="0"/>
          <w:color w:val="000000"/>
          <w:sz w:val="24"/>
        </w:rPr>
        <w:t>2. Activation &amp; Normalization: Rectified Linear Unit (ReLU) activations introduce non-linearity, followed by Batch Normalization to stabilize internal activations.</w:t>
      </w:r>
    </w:p>
    <w:p>
      <w:pPr>
        <w:spacing w:after="120" w:line="276" w:lineRule="auto"/>
        <w:jc w:val="both"/>
      </w:pPr>
      <w:r>
        <w:rPr>
          <w:rFonts w:ascii="Times New Roman" w:hAnsi="Times New Roman"/>
          <w:b w:val="0"/>
          <w:i w:val="0"/>
          <w:color w:val="000000"/>
          <w:sz w:val="24"/>
        </w:rPr>
        <w:t>3. Temporal Recurrent LSTM: A two-layer Long Short-Term Memory network (hidden size = 128) processes the 30 temporal sequence steps, storing long-term chronological dependencies.</w:t>
      </w:r>
    </w:p>
    <w:p>
      <w:pPr>
        <w:spacing w:after="120" w:line="276" w:lineRule="auto"/>
        <w:jc w:val="both"/>
      </w:pPr>
      <w:r>
        <w:rPr>
          <w:rFonts w:ascii="Times New Roman" w:hAnsi="Times New Roman"/>
          <w:b w:val="0"/>
          <w:i w:val="0"/>
          <w:color w:val="000000"/>
          <w:sz w:val="24"/>
        </w:rPr>
        <w:t>4. Regularization: Dropout layers (p = 0.3) prevent co-adaptation of recurrent weights.</w:t>
      </w:r>
    </w:p>
    <w:p>
      <w:pPr>
        <w:spacing w:after="120" w:line="276" w:lineRule="auto"/>
        <w:jc w:val="both"/>
      </w:pPr>
      <w:r>
        <w:rPr>
          <w:rFonts w:ascii="Times New Roman" w:hAnsi="Times New Roman"/>
          <w:b w:val="0"/>
          <w:i w:val="0"/>
          <w:color w:val="000000"/>
          <w:sz w:val="24"/>
        </w:rPr>
        <w:t>5. Dense Output Layer: A Multi-Layer Perceptron (MLP) with Softmax activation computes probability distributions across the 7 action classes.</w:t>
      </w:r>
    </w:p>
    <w:p>
      <w:pPr>
        <w:spacing w:after="160" w:line="276" w:lineRule="auto"/>
        <w:jc w:val="left"/>
      </w:pPr>
      <w:r>
        <w:rPr>
          <w:rFonts w:ascii="Times New Roman" w:hAnsi="Times New Roman"/>
          <w:b/>
          <w:i w:val="0"/>
          <w:color w:val="1E293B"/>
          <w:sz w:val="27"/>
        </w:rPr>
        <w:t>Model Training</w:t>
      </w:r>
    </w:p>
    <w:p>
      <w:pPr>
        <w:spacing w:after="120" w:line="276" w:lineRule="auto"/>
        <w:jc w:val="both"/>
      </w:pPr>
      <w:r>
        <w:rPr>
          <w:rFonts w:ascii="Times New Roman" w:hAnsi="Times New Roman"/>
          <w:b w:val="0"/>
          <w:i w:val="0"/>
          <w:color w:val="000000"/>
          <w:sz w:val="24"/>
        </w:rPr>
        <w:t>The architecture was compiled in PyTorch and trained on the UCF-101 processed split:</w:t>
      </w:r>
    </w:p>
    <w:p>
      <w:pPr>
        <w:spacing w:after="120" w:line="276" w:lineRule="auto"/>
        <w:jc w:val="both"/>
      </w:pPr>
      <w:r>
        <w:rPr>
          <w:rFonts w:ascii="Times New Roman" w:hAnsi="Times New Roman"/>
          <w:b w:val="0"/>
          <w:i w:val="0"/>
          <w:color w:val="000000"/>
          <w:sz w:val="24"/>
        </w:rPr>
        <w:t>1. Loss Function: Multi-class Categorical Cross-Entropy Loss evaluates the error between predicted class distributions and one-hot ground-truth labels.</w:t>
      </w:r>
    </w:p>
    <w:p>
      <w:pPr>
        <w:spacing w:after="120" w:line="276" w:lineRule="auto"/>
        <w:jc w:val="both"/>
      </w:pPr>
      <w:r>
        <w:rPr>
          <w:rFonts w:ascii="Times New Roman" w:hAnsi="Times New Roman"/>
          <w:b w:val="0"/>
          <w:i w:val="0"/>
          <w:color w:val="000000"/>
          <w:sz w:val="24"/>
        </w:rPr>
        <w:t>2. Optimizer: The Adam optimizer was configured with an initial learning rate lr = 0.0008 and weight decay 1e-4.</w:t>
      </w:r>
    </w:p>
    <w:p>
      <w:pPr>
        <w:spacing w:after="120" w:line="276" w:lineRule="auto"/>
        <w:jc w:val="both"/>
      </w:pPr>
      <w:r>
        <w:rPr>
          <w:rFonts w:ascii="Times New Roman" w:hAnsi="Times New Roman"/>
          <w:b w:val="0"/>
          <w:i w:val="0"/>
          <w:color w:val="000000"/>
          <w:sz w:val="24"/>
        </w:rPr>
        <w:t>3. Checkpointing &amp; Early Stopping: A dynamic early stopping callback with a patience of 15 epochs tracked validation loss, automatically halting training at Epoch 23 and restoring the best checkpoint weights from Epoch 8 (96.97% validation accuracy).</w:t>
      </w:r>
    </w:p>
    <w:p>
      <w:r>
        <w:br w:type="page"/>
      </w:r>
    </w:p>
    <w:p>
      <w:pPr>
        <w:spacing w:after="240" w:line="276" w:lineRule="auto"/>
        <w:jc w:val="left"/>
      </w:pPr>
      <w:r>
        <w:rPr>
          <w:rFonts w:ascii="Times New Roman" w:hAnsi="Times New Roman"/>
          <w:b/>
          <w:i w:val="0"/>
          <w:color w:val="0F172A"/>
          <w:sz w:val="32"/>
        </w:rPr>
        <w:t>EXISTING PROBLEMS</w:t>
      </w:r>
    </w:p>
    <w:p>
      <w:pPr>
        <w:spacing w:after="120" w:line="276" w:lineRule="auto"/>
        <w:jc w:val="both"/>
      </w:pPr>
      <w:r>
        <w:rPr>
          <w:rFonts w:ascii="Times New Roman" w:hAnsi="Times New Roman"/>
          <w:b w:val="0"/>
          <w:i w:val="0"/>
          <w:color w:val="000000"/>
          <w:sz w:val="24"/>
        </w:rPr>
        <w:t>The Human Activity Recognition field currently contends with several real-world operational challenges and fundamental model shortcomings:</w:t>
      </w:r>
    </w:p>
    <w:p>
      <w:pPr>
        <w:spacing w:after="160" w:line="276" w:lineRule="auto"/>
        <w:jc w:val="left"/>
      </w:pPr>
      <w:r>
        <w:rPr>
          <w:rFonts w:ascii="Times New Roman" w:hAnsi="Times New Roman"/>
          <w:b/>
          <w:i w:val="0"/>
          <w:color w:val="1E293B"/>
          <w:sz w:val="27"/>
        </w:rPr>
        <w:t>Real World Problems Addressed by the Model</w:t>
      </w:r>
    </w:p>
    <w:p>
      <w:pPr>
        <w:spacing w:after="120" w:line="276" w:lineRule="auto"/>
        <w:jc w:val="both"/>
      </w:pPr>
      <w:r>
        <w:rPr>
          <w:rFonts w:ascii="Times New Roman" w:hAnsi="Times New Roman"/>
          <w:b w:val="0"/>
          <w:i w:val="0"/>
          <w:color w:val="000000"/>
          <w:sz w:val="24"/>
        </w:rPr>
        <w:t>a) Remote Healthcare and Musculoskeletal Rehabilitation: Patients recovering from injuries frequently perform rehabilitation exercises at home without clinical oversight. Poor form can cause re-injury, while manual clinic visits impose heavy travel burdens.</w:t>
      </w:r>
    </w:p>
    <w:p>
      <w:pPr>
        <w:spacing w:after="120" w:line="276" w:lineRule="auto"/>
        <w:jc w:val="both"/>
      </w:pPr>
      <w:r>
        <w:rPr>
          <w:rFonts w:ascii="Times New Roman" w:hAnsi="Times New Roman"/>
          <w:b w:val="0"/>
          <w:i w:val="0"/>
          <w:color w:val="000000"/>
          <w:sz w:val="24"/>
        </w:rPr>
        <w:t>b) Privacy Infringements in Smart Facilities: In smart care facilities, gyms, and residences, deploying standard CCTV cameras raises extreme privacy pushback due to the recording of patient biometrics, faces, and clothing.</w:t>
      </w:r>
    </w:p>
    <w:p>
      <w:pPr>
        <w:spacing w:after="120" w:line="276" w:lineRule="auto"/>
        <w:jc w:val="both"/>
      </w:pPr>
      <w:r>
        <w:rPr>
          <w:rFonts w:ascii="Times New Roman" w:hAnsi="Times New Roman"/>
          <w:b w:val="0"/>
          <w:i w:val="0"/>
          <w:color w:val="000000"/>
          <w:sz w:val="24"/>
        </w:rPr>
        <w:t>c) Fitness Form and Ergonomic Monitoring: In commercial athletics, athletes lack affordable automated tools to verify proper depth during squats or cadence during lunges, leading to overuse injuries.</w:t>
      </w:r>
    </w:p>
    <w:p>
      <w:pPr>
        <w:spacing w:after="120" w:line="276" w:lineRule="auto"/>
        <w:jc w:val="both"/>
      </w:pPr>
      <w:r>
        <w:rPr>
          <w:rFonts w:ascii="Times New Roman" w:hAnsi="Times New Roman"/>
          <w:b w:val="0"/>
          <w:i w:val="0"/>
          <w:color w:val="000000"/>
          <w:sz w:val="24"/>
        </w:rPr>
        <w:t>d) Network Latency in Cloud AI Pipelines: Transmitting video streams to cloud servers incurs 1.5 to 3.0 seconds of latency, which is far too sluggish to provide corrective audio feedback during an exercise rep.</w:t>
      </w:r>
    </w:p>
    <w:p>
      <w:pPr>
        <w:spacing w:after="160" w:line="276" w:lineRule="auto"/>
        <w:jc w:val="left"/>
      </w:pPr>
      <w:r>
        <w:rPr>
          <w:rFonts w:ascii="Times New Roman" w:hAnsi="Times New Roman"/>
          <w:b/>
          <w:i w:val="0"/>
          <w:color w:val="1E293B"/>
          <w:sz w:val="27"/>
        </w:rPr>
        <w:t>Model Shortcomings in Prior Art</w:t>
      </w:r>
    </w:p>
    <w:p>
      <w:pPr>
        <w:spacing w:after="120" w:line="276" w:lineRule="auto"/>
        <w:jc w:val="both"/>
      </w:pPr>
      <w:r>
        <w:rPr>
          <w:rFonts w:ascii="Times New Roman" w:hAnsi="Times New Roman"/>
          <w:b w:val="0"/>
          <w:i w:val="0"/>
          <w:color w:val="000000"/>
          <w:sz w:val="24"/>
        </w:rPr>
        <w:t>a) Sensitivity to Background and Ambient Lighting: Conventional 2D CNNs rely directly on RGB pixel values. If a room has low lighting, shadows, or reflective mirrors, the model's feature maps degrade drastically.</w:t>
      </w:r>
    </w:p>
    <w:p>
      <w:pPr>
        <w:spacing w:after="120" w:line="276" w:lineRule="auto"/>
        <w:jc w:val="both"/>
      </w:pPr>
      <w:r>
        <w:rPr>
          <w:rFonts w:ascii="Times New Roman" w:hAnsi="Times New Roman"/>
          <w:b w:val="0"/>
          <w:i w:val="0"/>
          <w:color w:val="000000"/>
          <w:sz w:val="24"/>
        </w:rPr>
        <w:t>b) Neglect of Chronological Temporal Context: Pure convolutional models treat video frames as isolated pictures, failing to distinguish between sitting down vs. standing up (identical postures, reversed in time). Pure LSTMs fed raw coordinates suffer from gradient explosion due to noisy coordinates.</w:t>
      </w:r>
    </w:p>
    <w:p>
      <w:pPr>
        <w:spacing w:after="120" w:line="276" w:lineRule="auto"/>
        <w:jc w:val="both"/>
      </w:pPr>
      <w:r>
        <w:rPr>
          <w:rFonts w:ascii="Times New Roman" w:hAnsi="Times New Roman"/>
          <w:b w:val="0"/>
          <w:i w:val="0"/>
          <w:color w:val="000000"/>
          <w:sz w:val="24"/>
        </w:rPr>
        <w:t>c) Excessive Computational and Memory Complexity: State-of-the-art 3D-CNNs require over 30 million parameters and hundreds of GFLOPs, exceeding the power limits of consumer laptops and edge boards.</w:t>
      </w:r>
    </w:p>
    <w:p>
      <w:pPr>
        <w:spacing w:after="120" w:line="276" w:lineRule="auto"/>
        <w:jc w:val="both"/>
      </w:pPr>
      <w:r>
        <w:rPr>
          <w:rFonts w:ascii="Times New Roman" w:hAnsi="Times New Roman"/>
          <w:b w:val="0"/>
          <w:i w:val="0"/>
          <w:color w:val="000000"/>
          <w:sz w:val="24"/>
        </w:rPr>
        <w:t>d) Camera Angle and Scale Variance: When an un-normalized model is tested on a camera positioned at a different height or distance, coordinate values change by orders of magnitude, causing complete model failure.</w:t>
      </w:r>
    </w:p>
    <w:p>
      <w:r>
        <w:br w:type="page"/>
      </w:r>
    </w:p>
    <w:p>
      <w:pPr>
        <w:spacing w:after="240" w:line="276" w:lineRule="auto"/>
        <w:jc w:val="left"/>
      </w:pPr>
      <w:r>
        <w:rPr>
          <w:rFonts w:ascii="Times New Roman" w:hAnsi="Times New Roman"/>
          <w:b/>
          <w:i w:val="0"/>
          <w:color w:val="0F172A"/>
          <w:sz w:val="32"/>
        </w:rPr>
        <w:t>PROBLEMS SOLUTIONS</w:t>
      </w:r>
    </w:p>
    <w:p>
      <w:pPr>
        <w:spacing w:after="120" w:line="276" w:lineRule="auto"/>
        <w:jc w:val="both"/>
      </w:pPr>
      <w:r>
        <w:rPr>
          <w:rFonts w:ascii="Times New Roman" w:hAnsi="Times New Roman"/>
          <w:b w:val="0"/>
          <w:i w:val="0"/>
          <w:color w:val="000000"/>
          <w:sz w:val="24"/>
        </w:rPr>
        <w:t>To address the shortcomings identified in prior art, our project introduces strategic mathematical and architectural innovations:</w:t>
      </w:r>
    </w:p>
    <w:p>
      <w:pPr>
        <w:spacing w:after="160" w:line="276" w:lineRule="auto"/>
        <w:jc w:val="left"/>
      </w:pPr>
      <w:r>
        <w:rPr>
          <w:rFonts w:ascii="Times New Roman" w:hAnsi="Times New Roman"/>
          <w:b/>
          <w:i w:val="0"/>
          <w:color w:val="1E293B"/>
          <w:sz w:val="27"/>
        </w:rPr>
        <w:t>Solutions to Real-World Problems</w:t>
      </w:r>
    </w:p>
    <w:p>
      <w:pPr>
        <w:spacing w:after="120" w:line="276" w:lineRule="auto"/>
        <w:jc w:val="both"/>
      </w:pPr>
      <w:r>
        <w:rPr>
          <w:rFonts w:ascii="Times New Roman" w:hAnsi="Times New Roman"/>
          <w:b w:val="0"/>
          <w:i w:val="0"/>
          <w:color w:val="000000"/>
          <w:sz w:val="24"/>
        </w:rPr>
        <w:t>a) Contactless Physical Rehabilitation: AURA measures exact 3D skeletal angles (knee flexion, hip extension) in real time without requiring wearable accelerometers or clinical supervision.</w:t>
      </w:r>
    </w:p>
    <w:p>
      <w:pPr>
        <w:spacing w:after="120" w:line="276" w:lineRule="auto"/>
        <w:jc w:val="both"/>
      </w:pPr>
      <w:r>
        <w:rPr>
          <w:rFonts w:ascii="Times New Roman" w:hAnsi="Times New Roman"/>
          <w:b w:val="0"/>
          <w:i w:val="0"/>
          <w:color w:val="000000"/>
          <w:sz w:val="24"/>
        </w:rPr>
        <w:t>b) Privacy-Preserving Architecture: Raw video frames are discarded immediately after landmark extraction. Only anonymized coordinate floating-point numbers are processed and displayed.</w:t>
      </w:r>
    </w:p>
    <w:p>
      <w:pPr>
        <w:spacing w:after="120" w:line="276" w:lineRule="auto"/>
        <w:jc w:val="both"/>
      </w:pPr>
      <w:r>
        <w:rPr>
          <w:rFonts w:ascii="Times New Roman" w:hAnsi="Times New Roman"/>
          <w:b w:val="0"/>
          <w:i w:val="0"/>
          <w:color w:val="000000"/>
          <w:sz w:val="24"/>
        </w:rPr>
        <w:t>c) Real-Time Rep-Form Feedback: The edge-native dashboard renders joint lines and instantaneous classification labels at 30 FPS, alerting users to improper form immediately.</w:t>
      </w:r>
    </w:p>
    <w:p>
      <w:pPr>
        <w:spacing w:after="120" w:line="276" w:lineRule="auto"/>
        <w:jc w:val="both"/>
      </w:pPr>
      <w:r>
        <w:rPr>
          <w:rFonts w:ascii="Times New Roman" w:hAnsi="Times New Roman"/>
          <w:b w:val="0"/>
          <w:i w:val="0"/>
          <w:color w:val="000000"/>
          <w:sz w:val="24"/>
        </w:rPr>
        <w:t>d) Sub-5ms Edge Latency: By executing on compact (30, 132) coordinate tensors, inference completes in 4.2 ms locally, eliminating cloud bandwidth overhead.</w:t>
      </w:r>
    </w:p>
    <w:p>
      <w:pPr>
        <w:spacing w:after="160" w:line="276" w:lineRule="auto"/>
        <w:jc w:val="left"/>
      </w:pPr>
      <w:r>
        <w:rPr>
          <w:rFonts w:ascii="Times New Roman" w:hAnsi="Times New Roman"/>
          <w:b/>
          <w:i w:val="0"/>
          <w:color w:val="1E293B"/>
          <w:sz w:val="27"/>
        </w:rPr>
        <w:t>Solutions to Model Shortcomings</w:t>
      </w:r>
    </w:p>
    <w:p>
      <w:pPr>
        <w:spacing w:after="120" w:line="276" w:lineRule="auto"/>
        <w:jc w:val="both"/>
      </w:pPr>
      <w:r>
        <w:rPr>
          <w:rFonts w:ascii="Times New Roman" w:hAnsi="Times New Roman"/>
          <w:b w:val="0"/>
          <w:i w:val="0"/>
          <w:color w:val="000000"/>
          <w:sz w:val="24"/>
        </w:rPr>
        <w:t>a) Coordinate-Level Background Immunity: Using MediaPipe 33-point pose landmark extraction completely isolates the human body from background colors, shadows, and camera illumination shifts.</w:t>
      </w:r>
    </w:p>
    <w:p>
      <w:pPr>
        <w:spacing w:after="120" w:line="276" w:lineRule="auto"/>
        <w:jc w:val="both"/>
      </w:pPr>
      <w:r>
        <w:rPr>
          <w:rFonts w:ascii="Times New Roman" w:hAnsi="Times New Roman"/>
          <w:b w:val="0"/>
          <w:i w:val="0"/>
          <w:color w:val="000000"/>
          <w:sz w:val="24"/>
        </w:rPr>
        <w:t>b) Spatial-Temporal Hybrid Division of Labor: Conv1D extracts spatial posture angles, while LSTM models temporal cadence, resolving directional ambiguity with 98.72% accuracy.</w:t>
      </w:r>
    </w:p>
    <w:p>
      <w:pPr>
        <w:spacing w:after="120" w:line="276" w:lineRule="auto"/>
        <w:jc w:val="both"/>
      </w:pPr>
      <w:r>
        <w:rPr>
          <w:rFonts w:ascii="Times New Roman" w:hAnsi="Times New Roman"/>
          <w:b w:val="0"/>
          <w:i w:val="0"/>
          <w:color w:val="000000"/>
          <w:sz w:val="24"/>
        </w:rPr>
        <w:t>c) Ultra-Lightweight Footprint: Our complete PyTorch model contains under 350,000 parameters (&lt;1.2 GB VRAM footprint), running effortlessly on consumer workstations.</w:t>
      </w:r>
    </w:p>
    <w:p>
      <w:pPr>
        <w:spacing w:after="120" w:line="276" w:lineRule="auto"/>
        <w:jc w:val="both"/>
      </w:pPr>
      <w:r>
        <w:rPr>
          <w:rFonts w:ascii="Times New Roman" w:hAnsi="Times New Roman"/>
          <w:b w:val="0"/>
          <w:i w:val="0"/>
          <w:color w:val="000000"/>
          <w:sz w:val="24"/>
        </w:rPr>
        <w:t>d) Hip-Centered &amp; Torso-Scaled Invariance: Coordinate normalization maps every subject to a uniform canonical space, ensuring robust performance across any camera distance.</w:t>
      </w:r>
    </w:p>
    <w:p>
      <w:r>
        <w:br w:type="page"/>
      </w:r>
    </w:p>
    <w:p>
      <w:pPr>
        <w:spacing w:after="240" w:line="276" w:lineRule="auto"/>
        <w:jc w:val="left"/>
      </w:pPr>
      <w:r>
        <w:rPr>
          <w:rFonts w:ascii="Times New Roman" w:hAnsi="Times New Roman"/>
          <w:b/>
          <w:i w:val="0"/>
          <w:color w:val="0F172A"/>
          <w:sz w:val="32"/>
        </w:rPr>
        <w:t>TECHNOLOGIES USED</w:t>
      </w:r>
    </w:p>
    <w:p>
      <w:pPr>
        <w:spacing w:after="120" w:line="276" w:lineRule="auto"/>
        <w:jc w:val="both"/>
      </w:pPr>
      <w:r>
        <w:rPr>
          <w:rFonts w:ascii="Times New Roman" w:hAnsi="Times New Roman"/>
          <w:b w:val="0"/>
          <w:i w:val="0"/>
          <w:color w:val="000000"/>
          <w:sz w:val="24"/>
        </w:rPr>
        <w:t>The project integrates an industrial-grade, edge-native deep learning technology stack:</w:t>
      </w:r>
    </w:p>
    <w:p>
      <w:pPr>
        <w:spacing w:after="120" w:line="276" w:lineRule="auto"/>
        <w:jc w:val="both"/>
      </w:pPr>
      <w:r>
        <w:rPr>
          <w:rFonts w:ascii="Times New Roman" w:hAnsi="Times New Roman"/>
          <w:b w:val="0"/>
          <w:i w:val="0"/>
          <w:color w:val="000000"/>
          <w:sz w:val="24"/>
        </w:rPr>
        <w:t>1. Deep Learning (PyTorch): Core framework used to define custom neural layers, execute GPU backpropagation, and evaluate tensor graphs.</w:t>
      </w:r>
    </w:p>
    <w:p>
      <w:pPr>
        <w:spacing w:after="120" w:line="276" w:lineRule="auto"/>
        <w:jc w:val="both"/>
      </w:pPr>
      <w:r>
        <w:rPr>
          <w:rFonts w:ascii="Times New Roman" w:hAnsi="Times New Roman"/>
          <w:b w:val="0"/>
          <w:i w:val="0"/>
          <w:color w:val="000000"/>
          <w:sz w:val="24"/>
        </w:rPr>
        <w:t>2. MediaPipe BlazePose: Google Research's ML solution providing 33 full-body 3D landmarks with real-time sub-pixel tracking accuracy.</w:t>
      </w:r>
    </w:p>
    <w:p>
      <w:pPr>
        <w:spacing w:after="120" w:line="276" w:lineRule="auto"/>
        <w:jc w:val="both"/>
      </w:pPr>
      <w:r>
        <w:rPr>
          <w:rFonts w:ascii="Times New Roman" w:hAnsi="Times New Roman"/>
          <w:b w:val="0"/>
          <w:i w:val="0"/>
          <w:color w:val="000000"/>
          <w:sz w:val="24"/>
        </w:rPr>
        <w:t>3. OpenCV (Open Source Computer Vision): Captures live video streams, implements threaded circular ring buffers, and renders HUD telemetry overlays.</w:t>
      </w:r>
    </w:p>
    <w:p>
      <w:pPr>
        <w:spacing w:after="120" w:line="276" w:lineRule="auto"/>
        <w:jc w:val="both"/>
      </w:pPr>
      <w:r>
        <w:rPr>
          <w:rFonts w:ascii="Times New Roman" w:hAnsi="Times New Roman"/>
          <w:b w:val="0"/>
          <w:i w:val="0"/>
          <w:color w:val="000000"/>
          <w:sz w:val="24"/>
        </w:rPr>
        <w:t>4. NumPy: Manages array transformations, vector dot products, and Euclidean distance scaling.</w:t>
      </w:r>
    </w:p>
    <w:p>
      <w:pPr>
        <w:spacing w:after="120" w:line="276" w:lineRule="auto"/>
        <w:jc w:val="both"/>
      </w:pPr>
      <w:r>
        <w:rPr>
          <w:rFonts w:ascii="Times New Roman" w:hAnsi="Times New Roman"/>
          <w:b w:val="0"/>
          <w:i w:val="0"/>
          <w:color w:val="000000"/>
          <w:sz w:val="24"/>
        </w:rPr>
        <w:t>5. Scikit-Learn: Utilized for stratified dataset splitting, confusion matrix generation, and precision-recall scoring.</w:t>
      </w:r>
    </w:p>
    <w:p>
      <w:pPr>
        <w:spacing w:after="120" w:line="276" w:lineRule="auto"/>
        <w:jc w:val="both"/>
      </w:pPr>
      <w:r>
        <w:rPr>
          <w:rFonts w:ascii="Times New Roman" w:hAnsi="Times New Roman"/>
          <w:b w:val="0"/>
          <w:i w:val="0"/>
          <w:color w:val="000000"/>
          <w:sz w:val="24"/>
        </w:rPr>
        <w:t>6. Matplotlib &amp; Seaborn: Generates scientific publication-quality learning curves, confusion matrix heatmaps, and ROC curves.</w:t>
      </w:r>
    </w:p>
    <w:p>
      <w:pPr>
        <w:spacing w:after="120" w:line="276" w:lineRule="auto"/>
        <w:jc w:val="both"/>
      </w:pPr>
      <w:r>
        <w:rPr>
          <w:rFonts w:ascii="Times New Roman" w:hAnsi="Times New Roman"/>
          <w:b w:val="0"/>
          <w:i w:val="0"/>
          <w:color w:val="000000"/>
          <w:sz w:val="24"/>
        </w:rPr>
        <w:t>7. FastAPI &amp; WebSockets: Asynchronous bridge streaming telemetry packets from Python to the web interface in under 5 milliseconds.</w:t>
      </w:r>
    </w:p>
    <w:p>
      <w:pPr>
        <w:spacing w:after="120" w:line="276" w:lineRule="auto"/>
        <w:jc w:val="both"/>
      </w:pPr>
      <w:r>
        <w:rPr>
          <w:rFonts w:ascii="Times New Roman" w:hAnsi="Times New Roman"/>
          <w:b w:val="0"/>
          <w:i w:val="0"/>
          <w:color w:val="000000"/>
          <w:sz w:val="24"/>
        </w:rPr>
        <w:t>8. React.js &amp; Web Audio API: Powers the glassmorphic cockpit HUD, tactical radar, and procedural acoustic feedback chimes.</w:t>
      </w:r>
    </w:p>
    <w:p>
      <w:r>
        <w:br w:type="page"/>
      </w:r>
    </w:p>
    <w:p>
      <w:pPr>
        <w:spacing w:after="240" w:line="276" w:lineRule="auto"/>
        <w:jc w:val="left"/>
      </w:pPr>
      <w:r>
        <w:rPr>
          <w:rFonts w:ascii="Times New Roman" w:hAnsi="Times New Roman"/>
          <w:b/>
          <w:i w:val="0"/>
          <w:color w:val="0F172A"/>
          <w:sz w:val="32"/>
        </w:rPr>
        <w:t>ARCHITECTURAL DIAGRAM &amp; SYSTEM DESIGN</w:t>
      </w:r>
    </w:p>
    <w:p>
      <w:pPr>
        <w:spacing w:after="120" w:line="276" w:lineRule="auto"/>
        <w:jc w:val="both"/>
      </w:pPr>
      <w:r>
        <w:rPr>
          <w:rFonts w:ascii="Times New Roman" w:hAnsi="Times New Roman"/>
          <w:b w:val="0"/>
          <w:i w:val="0"/>
          <w:color w:val="000000"/>
          <w:sz w:val="24"/>
        </w:rPr>
        <w:t>The end-to-end dataflow of the AURA HAR system is shown below:</w:t>
      </w:r>
    </w:p>
    <w:p>
      <w:pPr>
        <w:spacing w:after="80"/>
        <w:jc w:val="center"/>
      </w:pPr>
      <w:r>
        <w:drawing>
          <wp:inline xmlns:a="http://schemas.openxmlformats.org/drawingml/2006/main" xmlns:pic="http://schemas.openxmlformats.org/drawingml/2006/picture">
            <wp:extent cx="5669280" cy="2381098"/>
            <wp:docPr id="1" name="Picture 1"/>
            <wp:cNvGraphicFramePr>
              <a:graphicFrameLocks noChangeAspect="1"/>
            </wp:cNvGraphicFramePr>
            <a:graphic>
              <a:graphicData uri="http://schemas.openxmlformats.org/drawingml/2006/picture">
                <pic:pic>
                  <pic:nvPicPr>
                    <pic:cNvPr id="0" name="architecture_flowchart.png"/>
                    <pic:cNvPicPr/>
                  </pic:nvPicPr>
                  <pic:blipFill>
                    <a:blip r:embed="rId9"/>
                    <a:stretch>
                      <a:fillRect/>
                    </a:stretch>
                  </pic:blipFill>
                  <pic:spPr>
                    <a:xfrm>
                      <a:off x="0" y="0"/>
                      <a:ext cx="5669280" cy="2381098"/>
                    </a:xfrm>
                    <a:prstGeom prst="rect"/>
                  </pic:spPr>
                </pic:pic>
              </a:graphicData>
            </a:graphic>
          </wp:inline>
        </w:drawing>
      </w:r>
    </w:p>
    <w:p>
      <w:pPr>
        <w:spacing w:after="240"/>
        <w:jc w:val="center"/>
      </w:pPr>
      <w:r>
        <w:rPr>
          <w:rFonts w:ascii="Times New Roman" w:hAnsi="Times New Roman"/>
          <w:i/>
          <w:color w:val="475569"/>
          <w:sz w:val="20"/>
        </w:rPr>
        <w:t>Fig. 1: End-to-End System Architecture Flowchart of the AURA Human Activity Recognition Pipeline.</w:t>
      </w:r>
    </w:p>
    <w:p>
      <w:pPr>
        <w:spacing w:after="120" w:line="276" w:lineRule="auto"/>
        <w:jc w:val="both"/>
      </w:pPr>
      <w:r>
        <w:rPr>
          <w:rFonts w:ascii="Times New Roman" w:hAnsi="Times New Roman"/>
          <w:b w:val="0"/>
          <w:i w:val="0"/>
          <w:color w:val="000000"/>
          <w:sz w:val="24"/>
        </w:rPr>
        <w:t>1. Threaded Camera Ingestion: OpenCV captures 1080p frames asynchronously at 30 FPS into a thread-safe ring buffer.</w:t>
      </w:r>
    </w:p>
    <w:p>
      <w:pPr>
        <w:spacing w:after="120" w:line="276" w:lineRule="auto"/>
        <w:jc w:val="both"/>
      </w:pPr>
      <w:r>
        <w:rPr>
          <w:rFonts w:ascii="Times New Roman" w:hAnsi="Times New Roman"/>
          <w:b w:val="0"/>
          <w:i w:val="0"/>
          <w:color w:val="000000"/>
          <w:sz w:val="24"/>
        </w:rPr>
        <w:t>2. Pose Landmark Extraction: BlazePose outputs 33 3D coordinates (x, y, z, visibility).</w:t>
      </w:r>
    </w:p>
    <w:p>
      <w:pPr>
        <w:spacing w:after="120" w:line="276" w:lineRule="auto"/>
        <w:jc w:val="both"/>
      </w:pPr>
      <w:r>
        <w:rPr>
          <w:rFonts w:ascii="Times New Roman" w:hAnsi="Times New Roman"/>
          <w:b w:val="0"/>
          <w:i w:val="0"/>
          <w:color w:val="000000"/>
          <w:sz w:val="24"/>
        </w:rPr>
        <w:t>3. Kinematic Normalization: Mid-hip origin offset and torso Euclidean scaling guarantee scale and position invariance.</w:t>
      </w:r>
    </w:p>
    <w:p>
      <w:pPr>
        <w:spacing w:after="120" w:line="276" w:lineRule="auto"/>
        <w:jc w:val="both"/>
      </w:pPr>
      <w:r>
        <w:rPr>
          <w:rFonts w:ascii="Times New Roman" w:hAnsi="Times New Roman"/>
          <w:b w:val="0"/>
          <w:i w:val="0"/>
          <w:color w:val="000000"/>
          <w:sz w:val="24"/>
        </w:rPr>
        <w:t>4. Uniform FIFO Buffer: A rolling 30-frame window tensor (shape 30x132) accumulates temporal actions.</w:t>
      </w:r>
    </w:p>
    <w:p>
      <w:pPr>
        <w:spacing w:after="120" w:line="276" w:lineRule="auto"/>
        <w:jc w:val="both"/>
      </w:pPr>
      <w:r>
        <w:rPr>
          <w:rFonts w:ascii="Times New Roman" w:hAnsi="Times New Roman"/>
          <w:b w:val="0"/>
          <w:i w:val="0"/>
          <w:color w:val="000000"/>
          <w:sz w:val="24"/>
        </w:rPr>
        <w:t>5. Hybrid Neural Inference: Conv1D calculates spatial posture; LSTM tracks sequence dynamics over time.</w:t>
      </w:r>
    </w:p>
    <w:p>
      <w:pPr>
        <w:spacing w:after="120" w:line="276" w:lineRule="auto"/>
        <w:jc w:val="both"/>
      </w:pPr>
      <w:r>
        <w:rPr>
          <w:rFonts w:ascii="Times New Roman" w:hAnsi="Times New Roman"/>
          <w:b w:val="0"/>
          <w:i w:val="0"/>
          <w:color w:val="000000"/>
          <w:sz w:val="24"/>
        </w:rPr>
        <w:t>6. Telemetry &amp; Cockpit HUD: Broadcasts predictions to the glassmorphic web HUD at 30 FPS with sub-45ms latency.</w:t>
      </w:r>
    </w:p>
    <w:p>
      <w:r>
        <w:br w:type="page"/>
      </w:r>
    </w:p>
    <w:p>
      <w:pPr>
        <w:spacing w:after="240" w:line="276" w:lineRule="auto"/>
        <w:jc w:val="left"/>
      </w:pPr>
      <w:r>
        <w:rPr>
          <w:rFonts w:ascii="Times New Roman" w:hAnsi="Times New Roman"/>
          <w:b/>
          <w:i w:val="0"/>
          <w:color w:val="0F172A"/>
          <w:sz w:val="32"/>
        </w:rPr>
        <w:t>DATASET DESCRIPTION</w:t>
      </w:r>
    </w:p>
    <w:p>
      <w:pPr>
        <w:spacing w:after="120" w:line="276" w:lineRule="auto"/>
        <w:jc w:val="both"/>
      </w:pPr>
      <w:r>
        <w:rPr>
          <w:rFonts w:ascii="Times New Roman" w:hAnsi="Times New Roman"/>
          <w:b w:val="0"/>
          <w:i w:val="0"/>
          <w:color w:val="000000"/>
          <w:sz w:val="24"/>
        </w:rPr>
        <w:t>The model was benchmarked on the UCF-101 Action Recognition Dataset (Center for Research in Computer Vision, University of Central Florida). A specialized skeletal pose subset of 516 standardized temporal sequences was compiled.</w:t>
      </w:r>
    </w:p>
    <w:p>
      <w:pPr>
        <w:spacing w:after="80"/>
        <w:jc w:val="center"/>
      </w:pPr>
      <w:r>
        <w:drawing>
          <wp:inline xmlns:a="http://schemas.openxmlformats.org/drawingml/2006/main" xmlns:pic="http://schemas.openxmlformats.org/drawingml/2006/picture">
            <wp:extent cx="5029200" cy="2730137"/>
            <wp:docPr id="2" name="Picture 2"/>
            <wp:cNvGraphicFramePr>
              <a:graphicFrameLocks noChangeAspect="1"/>
            </wp:cNvGraphicFramePr>
            <a:graphic>
              <a:graphicData uri="http://schemas.openxmlformats.org/drawingml/2006/picture">
                <pic:pic>
                  <pic:nvPicPr>
                    <pic:cNvPr id="0" name="dataset_distribution.png"/>
                    <pic:cNvPicPr/>
                  </pic:nvPicPr>
                  <pic:blipFill>
                    <a:blip r:embed="rId10"/>
                    <a:stretch>
                      <a:fillRect/>
                    </a:stretch>
                  </pic:blipFill>
                  <pic:spPr>
                    <a:xfrm>
                      <a:off x="0" y="0"/>
                      <a:ext cx="5029200" cy="2730137"/>
                    </a:xfrm>
                    <a:prstGeom prst="rect"/>
                  </pic:spPr>
                </pic:pic>
              </a:graphicData>
            </a:graphic>
          </wp:inline>
        </w:drawing>
      </w:r>
    </w:p>
    <w:p>
      <w:pPr>
        <w:spacing w:after="240"/>
        <w:jc w:val="center"/>
      </w:pPr>
      <w:r>
        <w:rPr>
          <w:rFonts w:ascii="Times New Roman" w:hAnsi="Times New Roman"/>
          <w:i/>
          <w:color w:val="475569"/>
          <w:sz w:val="20"/>
        </w:rPr>
        <w:t>Fig. 2: Distribution of Processed UCF-101 Action Sequences Across the 7 Target Classes (516 Total).</w:t>
      </w:r>
    </w:p>
    <w:p>
      <w:pPr>
        <w:spacing w:after="160" w:line="276" w:lineRule="auto"/>
        <w:jc w:val="left"/>
      </w:pPr>
      <w:r>
        <w:rPr>
          <w:rFonts w:ascii="Times New Roman" w:hAnsi="Times New Roman"/>
          <w:b/>
          <w:i w:val="0"/>
          <w:color w:val="1E293B"/>
          <w:sz w:val="27"/>
        </w:rPr>
        <w:t>Key Attributes &amp; Target Classes</w:t>
      </w:r>
    </w:p>
    <w:p>
      <w:pPr>
        <w:spacing w:after="120" w:line="276" w:lineRule="auto"/>
        <w:jc w:val="both"/>
      </w:pPr>
      <w:r>
        <w:rPr>
          <w:rFonts w:ascii="Times New Roman" w:hAnsi="Times New Roman"/>
          <w:b w:val="0"/>
          <w:i w:val="0"/>
          <w:color w:val="000000"/>
          <w:sz w:val="24"/>
        </w:rPr>
        <w:t>Each sample is a 30-frame temporal sequence containing 132 kinematic features per frame (3,960 continuous float values per sequence). The target classes represent distinct physical movements:</w:t>
      </w:r>
    </w:p>
    <w:p>
      <w:pPr>
        <w:spacing w:after="120" w:line="276" w:lineRule="auto"/>
        <w:jc w:val="both"/>
      </w:pPr>
      <w:r>
        <w:rPr>
          <w:rFonts w:ascii="Times New Roman" w:hAnsi="Times New Roman"/>
          <w:b w:val="0"/>
          <w:i w:val="0"/>
          <w:color w:val="000000"/>
          <w:sz w:val="24"/>
        </w:rPr>
        <w:t>• BodyWeightSquats (82 sequences total, 12 test): Vertical knee flexion and hip extension.</w:t>
      </w:r>
    </w:p>
    <w:p>
      <w:pPr>
        <w:spacing w:after="120" w:line="276" w:lineRule="auto"/>
        <w:jc w:val="both"/>
      </w:pPr>
      <w:r>
        <w:rPr>
          <w:rFonts w:ascii="Times New Roman" w:hAnsi="Times New Roman"/>
          <w:b w:val="0"/>
          <w:i w:val="0"/>
          <w:color w:val="000000"/>
          <w:sz w:val="24"/>
        </w:rPr>
        <w:t>• JumpRope (106 sequences total, 16 test): Rapid vertical rhythmic jumping with arm oscillation.</w:t>
      </w:r>
    </w:p>
    <w:p>
      <w:pPr>
        <w:spacing w:after="120" w:line="276" w:lineRule="auto"/>
        <w:jc w:val="both"/>
      </w:pPr>
      <w:r>
        <w:rPr>
          <w:rFonts w:ascii="Times New Roman" w:hAnsi="Times New Roman"/>
          <w:b w:val="0"/>
          <w:i w:val="0"/>
          <w:color w:val="000000"/>
          <w:sz w:val="24"/>
        </w:rPr>
        <w:t>• JumpingJack (86 sequences total, 13 test): Synchronous lateral arm abduction and leg spreading.</w:t>
      </w:r>
    </w:p>
    <w:p>
      <w:pPr>
        <w:spacing w:after="120" w:line="276" w:lineRule="auto"/>
        <w:jc w:val="both"/>
      </w:pPr>
      <w:r>
        <w:rPr>
          <w:rFonts w:ascii="Times New Roman" w:hAnsi="Times New Roman"/>
          <w:b w:val="0"/>
          <w:i w:val="0"/>
          <w:color w:val="000000"/>
          <w:sz w:val="24"/>
        </w:rPr>
        <w:t>• Lunges (84 sequences total, 13 test): Unilateral forward step with deep knee bend.</w:t>
      </w:r>
    </w:p>
    <w:p>
      <w:pPr>
        <w:spacing w:after="120" w:line="276" w:lineRule="auto"/>
        <w:jc w:val="both"/>
      </w:pPr>
      <w:r>
        <w:rPr>
          <w:rFonts w:ascii="Times New Roman" w:hAnsi="Times New Roman"/>
          <w:b w:val="0"/>
          <w:i w:val="0"/>
          <w:color w:val="000000"/>
          <w:sz w:val="24"/>
        </w:rPr>
        <w:t>• PushUps (72 sequences total, 11 test): Horizontal prone floor arm flexion and extension.</w:t>
      </w:r>
    </w:p>
    <w:p>
      <w:pPr>
        <w:spacing w:after="120" w:line="276" w:lineRule="auto"/>
        <w:jc w:val="both"/>
      </w:pPr>
      <w:r>
        <w:rPr>
          <w:rFonts w:ascii="Times New Roman" w:hAnsi="Times New Roman"/>
          <w:b w:val="0"/>
          <w:i w:val="0"/>
          <w:color w:val="000000"/>
          <w:sz w:val="24"/>
        </w:rPr>
        <w:t>• TaiChi (72 sequences total, 11 test): Fluid, slow-velocity martial arts arm and torso control.</w:t>
      </w:r>
    </w:p>
    <w:p>
      <w:pPr>
        <w:spacing w:after="120" w:line="276" w:lineRule="auto"/>
        <w:jc w:val="both"/>
      </w:pPr>
      <w:r>
        <w:rPr>
          <w:rFonts w:ascii="Times New Roman" w:hAnsi="Times New Roman"/>
          <w:b w:val="0"/>
          <w:i w:val="0"/>
          <w:color w:val="000000"/>
          <w:sz w:val="24"/>
        </w:rPr>
        <w:t>• WallPushups (14 sequences total, 2 test): Incline pushups against a vertical wall.</w:t>
      </w:r>
    </w:p>
    <w:p>
      <w:pPr>
        <w:spacing w:after="160" w:line="276" w:lineRule="auto"/>
        <w:jc w:val="left"/>
      </w:pPr>
      <w:r>
        <w:rPr>
          <w:rFonts w:ascii="Times New Roman" w:hAnsi="Times New Roman"/>
          <w:b/>
          <w:i w:val="0"/>
          <w:color w:val="1E293B"/>
          <w:sz w:val="27"/>
        </w:rPr>
        <w:t>Dataset Splits</w:t>
      </w:r>
    </w:p>
    <w:p>
      <w:pPr>
        <w:spacing w:after="120" w:line="276" w:lineRule="auto"/>
        <w:jc w:val="both"/>
      </w:pPr>
      <w:r>
        <w:rPr>
          <w:rFonts w:ascii="Times New Roman" w:hAnsi="Times New Roman"/>
          <w:b w:val="0"/>
          <w:i w:val="0"/>
          <w:color w:val="000000"/>
          <w:sz w:val="24"/>
        </w:rPr>
        <w:t>• Training Set: 372 sequences (85% of official train pool)</w:t>
      </w:r>
    </w:p>
    <w:p>
      <w:pPr>
        <w:spacing w:after="120" w:line="276" w:lineRule="auto"/>
        <w:jc w:val="both"/>
      </w:pPr>
      <w:r>
        <w:rPr>
          <w:rFonts w:ascii="Times New Roman" w:hAnsi="Times New Roman"/>
          <w:b w:val="0"/>
          <w:i w:val="0"/>
          <w:color w:val="000000"/>
          <w:sz w:val="24"/>
        </w:rPr>
        <w:t>• Validation Set: 66 sequences (15% stratified holdout)</w:t>
      </w:r>
    </w:p>
    <w:p>
      <w:pPr>
        <w:spacing w:after="120" w:line="276" w:lineRule="auto"/>
        <w:jc w:val="both"/>
      </w:pPr>
      <w:r>
        <w:rPr>
          <w:rFonts w:ascii="Times New Roman" w:hAnsi="Times New Roman"/>
          <w:b w:val="0"/>
          <w:i w:val="0"/>
          <w:color w:val="000000"/>
          <w:sz w:val="24"/>
        </w:rPr>
        <w:t>• Test Set: 78 sequences (Official UCF-101 Test Split 1; strictly unseen during training)</w:t>
      </w:r>
    </w:p>
    <w:p>
      <w:r>
        <w:br w:type="page"/>
      </w:r>
    </w:p>
    <w:p>
      <w:pPr>
        <w:spacing w:after="240" w:line="276" w:lineRule="auto"/>
        <w:jc w:val="left"/>
      </w:pPr>
      <w:r>
        <w:rPr>
          <w:rFonts w:ascii="Times New Roman" w:hAnsi="Times New Roman"/>
          <w:b/>
          <w:i w:val="0"/>
          <w:color w:val="0F172A"/>
          <w:sz w:val="32"/>
        </w:rPr>
        <w:t>METHODOLOGY &amp; MATHEMATICAL FORMULATION</w:t>
      </w:r>
    </w:p>
    <w:p>
      <w:pPr>
        <w:spacing w:after="120" w:line="276" w:lineRule="auto"/>
        <w:jc w:val="both"/>
      </w:pPr>
      <w:r>
        <w:rPr>
          <w:rFonts w:ascii="Times New Roman" w:hAnsi="Times New Roman"/>
          <w:b w:val="0"/>
          <w:i w:val="0"/>
          <w:color w:val="000000"/>
          <w:sz w:val="24"/>
        </w:rPr>
        <w:t>The AURA HAR pipeline is grounded in formal mathematical foundations:</w:t>
      </w:r>
    </w:p>
    <w:p>
      <w:pPr>
        <w:spacing w:after="160" w:line="276" w:lineRule="auto"/>
        <w:jc w:val="left"/>
      </w:pPr>
      <w:r>
        <w:rPr>
          <w:rFonts w:ascii="Times New Roman" w:hAnsi="Times New Roman"/>
          <w:b/>
          <w:i w:val="0"/>
          <w:color w:val="1E293B"/>
          <w:sz w:val="27"/>
        </w:rPr>
        <w:t>1. Linear Algebra &amp; Tensors</w:t>
      </w:r>
    </w:p>
    <w:p>
      <w:pPr>
        <w:spacing w:after="120" w:line="276" w:lineRule="auto"/>
        <w:jc w:val="both"/>
      </w:pPr>
      <w:r>
        <w:rPr>
          <w:rFonts w:ascii="Times New Roman" w:hAnsi="Times New Roman"/>
          <w:b w:val="0"/>
          <w:i w:val="0"/>
          <w:color w:val="000000"/>
          <w:sz w:val="24"/>
        </w:rPr>
        <w:t>Input sequences are structured as rank-3 tensors X in R^(B x T x D), where B = 32 (batch size), T = 30 (temporal frames), and D = 132 (kinematic features). Linear transformations in convolutional filters and dense layers map feature spaces via matrix multiplication: z = W * x + b.</w:t>
      </w:r>
    </w:p>
    <w:p>
      <w:pPr>
        <w:spacing w:after="160" w:line="276" w:lineRule="auto"/>
        <w:jc w:val="left"/>
      </w:pPr>
      <w:r>
        <w:rPr>
          <w:rFonts w:ascii="Times New Roman" w:hAnsi="Times New Roman"/>
          <w:b/>
          <w:i w:val="0"/>
          <w:color w:val="1E293B"/>
          <w:sz w:val="27"/>
        </w:rPr>
        <w:t>2. Differential Calculus &amp; Backpropagation</w:t>
      </w:r>
    </w:p>
    <w:p>
      <w:pPr>
        <w:spacing w:after="120" w:line="276" w:lineRule="auto"/>
        <w:jc w:val="both"/>
      </w:pPr>
      <w:r>
        <w:rPr>
          <w:rFonts w:ascii="Times New Roman" w:hAnsi="Times New Roman"/>
          <w:b w:val="0"/>
          <w:i w:val="0"/>
          <w:color w:val="000000"/>
          <w:sz w:val="24"/>
        </w:rPr>
        <w:t>Parameters are optimized by calculating partial derivatives of the loss function with respect to weights using the chain rule across the 30 recurrent unrolled time steps:</w:t>
      </w:r>
    </w:p>
    <w:p>
      <w:pPr>
        <w:spacing w:after="120" w:line="276" w:lineRule="auto"/>
        <w:jc w:val="both"/>
      </w:pPr>
      <w:r>
        <w:rPr>
          <w:rFonts w:ascii="Times New Roman" w:hAnsi="Times New Roman"/>
          <w:b w:val="0"/>
          <w:i w:val="0"/>
          <w:color w:val="000000"/>
          <w:sz w:val="24"/>
        </w:rPr>
        <w:t>dL / dW_hh = sum_{t=1}^{30} (dL_t / dh_t) * (dh_t / dW_hh)</w:t>
      </w:r>
    </w:p>
    <w:p>
      <w:pPr>
        <w:spacing w:after="160" w:line="276" w:lineRule="auto"/>
        <w:jc w:val="left"/>
      </w:pPr>
      <w:r>
        <w:rPr>
          <w:rFonts w:ascii="Times New Roman" w:hAnsi="Times New Roman"/>
          <w:b/>
          <w:i w:val="0"/>
          <w:color w:val="1E293B"/>
          <w:sz w:val="27"/>
        </w:rPr>
        <w:t>3. Softmax &amp; Categorical Cross-Entropy</w:t>
      </w:r>
    </w:p>
    <w:p>
      <w:pPr>
        <w:spacing w:after="120" w:line="276" w:lineRule="auto"/>
        <w:jc w:val="both"/>
      </w:pPr>
      <w:r>
        <w:rPr>
          <w:rFonts w:ascii="Times New Roman" w:hAnsi="Times New Roman"/>
          <w:b w:val="0"/>
          <w:i w:val="0"/>
          <w:color w:val="000000"/>
          <w:sz w:val="24"/>
        </w:rPr>
        <w:t>Raw logits z = [z_0, ..., z_6] are normalized into posterior probabilities via the Softmax activation function:</w:t>
      </w:r>
    </w:p>
    <w:p>
      <w:pPr>
        <w:spacing w:after="120" w:line="276" w:lineRule="auto"/>
        <w:jc w:val="both"/>
      </w:pPr>
      <w:r>
        <w:rPr>
          <w:rFonts w:ascii="Times New Roman" w:hAnsi="Times New Roman"/>
          <w:b w:val="0"/>
          <w:i w:val="0"/>
          <w:color w:val="000000"/>
          <w:sz w:val="24"/>
        </w:rPr>
        <w:t>P(y = c | x) = exp(z_c) / sum_{j=0}^{6} exp(z_j)</w:t>
      </w:r>
    </w:p>
    <w:p>
      <w:pPr>
        <w:spacing w:after="120" w:line="276" w:lineRule="auto"/>
        <w:jc w:val="both"/>
      </w:pPr>
      <w:r>
        <w:rPr>
          <w:rFonts w:ascii="Times New Roman" w:hAnsi="Times New Roman"/>
          <w:b w:val="0"/>
          <w:i w:val="0"/>
          <w:color w:val="000000"/>
          <w:sz w:val="24"/>
        </w:rPr>
        <w:t>The objective function minimizes Categorical Cross-Entropy across classes: Loss = - sum_{c=0}^6 y_c * log(y_hat_c).</w:t>
      </w:r>
    </w:p>
    <w:p>
      <w:pPr>
        <w:spacing w:after="160" w:line="276" w:lineRule="auto"/>
        <w:jc w:val="left"/>
      </w:pPr>
      <w:r>
        <w:rPr>
          <w:rFonts w:ascii="Times New Roman" w:hAnsi="Times New Roman"/>
          <w:b/>
          <w:i w:val="0"/>
          <w:color w:val="1E293B"/>
          <w:sz w:val="27"/>
        </w:rPr>
        <w:t>4. Optimization via Adam</w:t>
      </w:r>
    </w:p>
    <w:p>
      <w:pPr>
        <w:spacing w:after="120" w:line="276" w:lineRule="auto"/>
        <w:jc w:val="both"/>
      </w:pPr>
      <w:r>
        <w:rPr>
          <w:rFonts w:ascii="Times New Roman" w:hAnsi="Times New Roman"/>
          <w:b w:val="0"/>
          <w:i w:val="0"/>
          <w:color w:val="000000"/>
          <w:sz w:val="24"/>
        </w:rPr>
        <w:t>Network weights are updated using Adaptive Moment Estimation (Adam, lr = 0.0008), maintaining exponential moving averages of first moments (momentum) and second moments (RMSprop variance) to ensure smooth, stable convergence.</w:t>
      </w:r>
    </w:p>
    <w:p>
      <w:r>
        <w:br w:type="page"/>
      </w:r>
    </w:p>
    <w:p>
      <w:pPr>
        <w:spacing w:after="240" w:line="276" w:lineRule="auto"/>
        <w:jc w:val="left"/>
      </w:pPr>
      <w:r>
        <w:rPr>
          <w:rFonts w:ascii="Times New Roman" w:hAnsi="Times New Roman"/>
          <w:b/>
          <w:i w:val="0"/>
          <w:color w:val="0F172A"/>
          <w:sz w:val="32"/>
        </w:rPr>
        <w:t>RESULTS &amp; EMPIRICAL EVALUATION</w:t>
      </w:r>
    </w:p>
    <w:p>
      <w:pPr>
        <w:spacing w:after="120" w:line="276" w:lineRule="auto"/>
        <w:jc w:val="both"/>
      </w:pPr>
      <w:r>
        <w:rPr>
          <w:rFonts w:ascii="Times New Roman" w:hAnsi="Times New Roman"/>
          <w:b w:val="0"/>
          <w:i w:val="0"/>
          <w:color w:val="000000"/>
          <w:sz w:val="24"/>
        </w:rPr>
        <w:t>The trained Hybrid CNN + LSTM model was evaluated on the 78 unseen UCF-101 test sequences, achieving state-of-the-art results across all standard metrics:</w:t>
      </w:r>
    </w:p>
    <w:tbl>
      <w:tblPr>
        <w:tblW w:type="auto" w:w="0"/>
        <w:jc w:val="center"/>
        <w:tblLook w:firstColumn="1" w:firstRow="1" w:lastColumn="0" w:lastRow="0" w:noHBand="0" w:noVBand="1" w:val="04A0"/>
      </w:tblPr>
      <w:tblGrid>
        <w:gridCol w:w="3120"/>
        <w:gridCol w:w="3120"/>
        <w:gridCol w:w="3120"/>
      </w:tblGrid>
      <w:tr>
        <w:tc>
          <w:tcPr>
            <w:tcW w:type="dxa" w:w="3120"/>
          </w:tcPr>
          <w:p>
            <w:r>
              <w:rPr>
                <w:b/>
              </w:rPr>
              <w:t>EVALUATION METRIC</w:t>
            </w:r>
          </w:p>
        </w:tc>
        <w:tc>
          <w:tcPr>
            <w:tcW w:type="dxa" w:w="3120"/>
          </w:tcPr>
          <w:p>
            <w:r>
              <w:rPr>
                <w:b/>
              </w:rPr>
              <w:t>SCORE ACHIEVED</w:t>
            </w:r>
          </w:p>
        </w:tc>
        <w:tc>
          <w:tcPr>
            <w:tcW w:type="dxa" w:w="3120"/>
          </w:tcPr>
          <w:p>
            <w:r>
              <w:rPr>
                <w:b/>
              </w:rPr>
              <w:t>PERFORMANCE INTERPRETATION</w:t>
            </w:r>
          </w:p>
        </w:tc>
      </w:tr>
      <w:tr>
        <w:tc>
          <w:tcPr>
            <w:tcW w:type="dxa" w:w="3120"/>
          </w:tcPr>
          <w:p>
            <w:r>
              <w:t>Test Classification Accuracy</w:t>
            </w:r>
          </w:p>
        </w:tc>
        <w:tc>
          <w:tcPr>
            <w:tcW w:type="dxa" w:w="3120"/>
          </w:tcPr>
          <w:p>
            <w:r>
              <w:rPr>
                <w:b/>
              </w:rPr>
              <w:t>98.72%</w:t>
            </w:r>
          </w:p>
        </w:tc>
        <w:tc>
          <w:tcPr>
            <w:tcW w:type="dxa" w:w="3120"/>
          </w:tcPr>
          <w:p>
            <w:r>
              <w:t>77 out of 78 test sequences classified correctly</w:t>
            </w:r>
          </w:p>
        </w:tc>
      </w:tr>
      <w:tr>
        <w:tc>
          <w:tcPr>
            <w:tcW w:type="dxa" w:w="3120"/>
          </w:tcPr>
          <w:p>
            <w:r>
              <w:t>Macro-Averaged Precision</w:t>
            </w:r>
          </w:p>
        </w:tc>
        <w:tc>
          <w:tcPr>
            <w:tcW w:type="dxa" w:w="3120"/>
          </w:tcPr>
          <w:p>
            <w:r>
              <w:rPr>
                <w:b/>
              </w:rPr>
              <w:t>98.81%</w:t>
            </w:r>
          </w:p>
        </w:tc>
        <w:tc>
          <w:tcPr>
            <w:tcW w:type="dxa" w:w="3120"/>
          </w:tcPr>
          <w:p>
            <w:r>
              <w:t>High positive predictive value across all classes</w:t>
            </w:r>
          </w:p>
        </w:tc>
      </w:tr>
      <w:tr>
        <w:tc>
          <w:tcPr>
            <w:tcW w:type="dxa" w:w="3120"/>
          </w:tcPr>
          <w:p>
            <w:r>
              <w:t>Macro-Averaged Recall</w:t>
            </w:r>
          </w:p>
        </w:tc>
        <w:tc>
          <w:tcPr>
            <w:tcW w:type="dxa" w:w="3120"/>
          </w:tcPr>
          <w:p>
            <w:r>
              <w:rPr>
                <w:b/>
              </w:rPr>
              <w:t>98.90%</w:t>
            </w:r>
          </w:p>
        </w:tc>
        <w:tc>
          <w:tcPr>
            <w:tcW w:type="dxa" w:w="3120"/>
          </w:tcPr>
          <w:p>
            <w:r>
              <w:t>Near-zero false dismissal rate across activities</w:t>
            </w:r>
          </w:p>
        </w:tc>
      </w:tr>
      <w:tr>
        <w:tc>
          <w:tcPr>
            <w:tcW w:type="dxa" w:w="3120"/>
          </w:tcPr>
          <w:p>
            <w:r>
              <w:t>Macro-Averaged F1-Score</w:t>
            </w:r>
          </w:p>
        </w:tc>
        <w:tc>
          <w:tcPr>
            <w:tcW w:type="dxa" w:w="3120"/>
          </w:tcPr>
          <w:p>
            <w:r>
              <w:rPr>
                <w:b/>
              </w:rPr>
              <w:t>0.9881</w:t>
            </w:r>
          </w:p>
        </w:tc>
        <w:tc>
          <w:tcPr>
            <w:tcW w:type="dxa" w:w="3120"/>
          </w:tcPr>
          <w:p>
            <w:r>
              <w:t>Harmonic mean proving uniform high performance</w:t>
            </w:r>
          </w:p>
        </w:tc>
      </w:tr>
      <w:tr>
        <w:tc>
          <w:tcPr>
            <w:tcW w:type="dxa" w:w="3120"/>
          </w:tcPr>
          <w:p>
            <w:r>
              <w:t>Weighted F1-Score</w:t>
            </w:r>
          </w:p>
        </w:tc>
        <w:tc>
          <w:tcPr>
            <w:tcW w:type="dxa" w:w="3120"/>
          </w:tcPr>
          <w:p>
            <w:r>
              <w:rPr>
                <w:b/>
              </w:rPr>
              <w:t>0.9872</w:t>
            </w:r>
          </w:p>
        </w:tc>
        <w:tc>
          <w:tcPr>
            <w:tcW w:type="dxa" w:w="3120"/>
          </w:tcPr>
          <w:p>
            <w:r>
              <w:t>Weighted proportionally to test sample support</w:t>
            </w:r>
          </w:p>
        </w:tc>
      </w:tr>
      <w:tr>
        <w:tc>
          <w:tcPr>
            <w:tcW w:type="dxa" w:w="3120"/>
          </w:tcPr>
          <w:p>
            <w:r>
              <w:t>Single-Sequence Latency</w:t>
            </w:r>
          </w:p>
        </w:tc>
        <w:tc>
          <w:tcPr>
            <w:tcW w:type="dxa" w:w="3120"/>
          </w:tcPr>
          <w:p>
            <w:r>
              <w:rPr>
                <w:b/>
              </w:rPr>
              <w:t>4.2 ms</w:t>
            </w:r>
          </w:p>
        </w:tc>
        <w:tc>
          <w:tcPr>
            <w:tcW w:type="dxa" w:w="3120"/>
          </w:tcPr>
          <w:p>
            <w:r>
              <w:t>Allows ~238 FPS throughput on local edge hardware</w:t>
            </w:r>
          </w:p>
        </w:tc>
      </w:tr>
    </w:tbl>
    <w:p>
      <w:pPr>
        <w:spacing w:after="160"/>
      </w:pPr>
    </w:p>
    <w:p>
      <w:pPr>
        <w:spacing w:after="160" w:line="276" w:lineRule="auto"/>
        <w:jc w:val="left"/>
      </w:pPr>
      <w:r>
        <w:rPr>
          <w:rFonts w:ascii="Times New Roman" w:hAnsi="Times New Roman"/>
          <w:b/>
          <w:i w:val="0"/>
          <w:color w:val="1E293B"/>
          <w:sz w:val="27"/>
        </w:rPr>
        <w:t>11.1 Loss &amp; Accuracy Learning Curves</w:t>
      </w:r>
    </w:p>
    <w:p>
      <w:pPr>
        <w:spacing w:after="80"/>
        <w:jc w:val="center"/>
      </w:pPr>
      <w:r>
        <w:drawing>
          <wp:inline xmlns:a="http://schemas.openxmlformats.org/drawingml/2006/main" xmlns:pic="http://schemas.openxmlformats.org/drawingml/2006/picture">
            <wp:extent cx="5303520" cy="1767840"/>
            <wp:docPr id="3" name="Picture 3"/>
            <wp:cNvGraphicFramePr>
              <a:graphicFrameLocks noChangeAspect="1"/>
            </wp:cNvGraphicFramePr>
            <a:graphic>
              <a:graphicData uri="http://schemas.openxmlformats.org/drawingml/2006/picture">
                <pic:pic>
                  <pic:nvPicPr>
                    <pic:cNvPr id="0" name="har_training_curve.png"/>
                    <pic:cNvPicPr/>
                  </pic:nvPicPr>
                  <pic:blipFill>
                    <a:blip r:embed="rId11"/>
                    <a:stretch>
                      <a:fillRect/>
                    </a:stretch>
                  </pic:blipFill>
                  <pic:spPr>
                    <a:xfrm>
                      <a:off x="0" y="0"/>
                      <a:ext cx="5303520" cy="1767840"/>
                    </a:xfrm>
                    <a:prstGeom prst="rect"/>
                  </pic:spPr>
                </pic:pic>
              </a:graphicData>
            </a:graphic>
          </wp:inline>
        </w:drawing>
      </w:r>
    </w:p>
    <w:p>
      <w:pPr>
        <w:spacing w:after="240"/>
        <w:jc w:val="center"/>
      </w:pPr>
      <w:r>
        <w:rPr>
          <w:rFonts w:ascii="Times New Roman" w:hAnsi="Times New Roman"/>
          <w:i/>
          <w:color w:val="475569"/>
          <w:sz w:val="20"/>
        </w:rPr>
        <w:t>Fig. 3: Training &amp; Validation Loss (left) and Accuracy (right) Curves over 23 Epochs with Early Stopping at Epoch 8.</w:t>
      </w:r>
    </w:p>
    <w:p>
      <w:pPr>
        <w:spacing w:after="120" w:line="276" w:lineRule="auto"/>
        <w:jc w:val="both"/>
      </w:pPr>
      <w:r>
        <w:rPr>
          <w:rFonts w:ascii="Times New Roman" w:hAnsi="Times New Roman"/>
          <w:b w:val="0"/>
          <w:i w:val="0"/>
          <w:color w:val="000000"/>
          <w:sz w:val="24"/>
        </w:rPr>
        <w:t>Validation accuracy increased rapidly from 39.4% to 96.97% at Epoch 8. Because validation loss plateaued between Epochs 9 and 23 without further gain, early stopping safely halted training at Epoch 23, saving 47 redundant epochs and restoring the optimal Epoch 8 checkpoint.</w:t>
      </w:r>
    </w:p>
    <w:p>
      <w:pPr>
        <w:spacing w:after="160" w:line="276" w:lineRule="auto"/>
        <w:jc w:val="left"/>
      </w:pPr>
      <w:r>
        <w:rPr>
          <w:rFonts w:ascii="Times New Roman" w:hAnsi="Times New Roman"/>
          <w:b/>
          <w:i w:val="0"/>
          <w:color w:val="1E293B"/>
          <w:sz w:val="27"/>
        </w:rPr>
        <w:t>11.2 Confusion Matrix Heatmap Analysis</w:t>
      </w:r>
    </w:p>
    <w:p>
      <w:pPr>
        <w:spacing w:after="80"/>
        <w:jc w:val="center"/>
      </w:pPr>
      <w:r>
        <w:drawing>
          <wp:inline xmlns:a="http://schemas.openxmlformats.org/drawingml/2006/main" xmlns:pic="http://schemas.openxmlformats.org/drawingml/2006/picture">
            <wp:extent cx="4754880" cy="3698240"/>
            <wp:docPr id="4" name="Picture 4"/>
            <wp:cNvGraphicFramePr>
              <a:graphicFrameLocks noChangeAspect="1"/>
            </wp:cNvGraphicFramePr>
            <a:graphic>
              <a:graphicData uri="http://schemas.openxmlformats.org/drawingml/2006/picture">
                <pic:pic>
                  <pic:nvPicPr>
                    <pic:cNvPr id="0" name="har_confusion_matrix.png"/>
                    <pic:cNvPicPr/>
                  </pic:nvPicPr>
                  <pic:blipFill>
                    <a:blip r:embed="rId12"/>
                    <a:stretch>
                      <a:fillRect/>
                    </a:stretch>
                  </pic:blipFill>
                  <pic:spPr>
                    <a:xfrm>
                      <a:off x="0" y="0"/>
                      <a:ext cx="4754880" cy="3698240"/>
                    </a:xfrm>
                    <a:prstGeom prst="rect"/>
                  </pic:spPr>
                </pic:pic>
              </a:graphicData>
            </a:graphic>
          </wp:inline>
        </w:drawing>
      </w:r>
    </w:p>
    <w:p>
      <w:pPr>
        <w:spacing w:after="240"/>
        <w:jc w:val="center"/>
      </w:pPr>
      <w:r>
        <w:rPr>
          <w:rFonts w:ascii="Times New Roman" w:hAnsi="Times New Roman"/>
          <w:i/>
          <w:color w:val="475569"/>
          <w:sz w:val="20"/>
        </w:rPr>
        <w:t>Fig. 4: Normalized Confusion Matrix Heatmap for the 78 Unseen UCF-101 Test Sequences.</w:t>
      </w:r>
    </w:p>
    <w:p>
      <w:pPr>
        <w:spacing w:after="120" w:line="276" w:lineRule="auto"/>
        <w:jc w:val="both"/>
      </w:pPr>
      <w:r>
        <w:rPr>
          <w:rFonts w:ascii="Times New Roman" w:hAnsi="Times New Roman"/>
          <w:b w:val="0"/>
          <w:i w:val="0"/>
          <w:color w:val="000000"/>
          <w:sz w:val="24"/>
        </w:rPr>
        <w:t>Six out of seven action classes achieved a perfect 1.000 F1-score (100% precision and 100% recall). The only error across the entire test set occurred in a Lunges video, where the subject's trailing leg was occluded behind a bench, slightly resembling the slow stance of TaiChi.</w:t>
      </w:r>
    </w:p>
    <w:p>
      <w:pPr>
        <w:spacing w:after="160" w:line="276" w:lineRule="auto"/>
        <w:jc w:val="left"/>
      </w:pPr>
      <w:r>
        <w:rPr>
          <w:rFonts w:ascii="Times New Roman" w:hAnsi="Times New Roman"/>
          <w:b/>
          <w:i w:val="0"/>
          <w:color w:val="1E293B"/>
          <w:sz w:val="27"/>
        </w:rPr>
        <w:t>11.3 Multi-Class One-vs-Rest ROC Curves</w:t>
      </w:r>
    </w:p>
    <w:p>
      <w:pPr>
        <w:spacing w:after="80"/>
        <w:jc w:val="center"/>
      </w:pPr>
      <w:r>
        <w:drawing>
          <wp:inline xmlns:a="http://schemas.openxmlformats.org/drawingml/2006/main" xmlns:pic="http://schemas.openxmlformats.org/drawingml/2006/picture">
            <wp:extent cx="4754880" cy="3735977"/>
            <wp:docPr id="5" name="Picture 5"/>
            <wp:cNvGraphicFramePr>
              <a:graphicFrameLocks noChangeAspect="1"/>
            </wp:cNvGraphicFramePr>
            <a:graphic>
              <a:graphicData uri="http://schemas.openxmlformats.org/drawingml/2006/picture">
                <pic:pic>
                  <pic:nvPicPr>
                    <pic:cNvPr id="0" name="har_roc_curve.png"/>
                    <pic:cNvPicPr/>
                  </pic:nvPicPr>
                  <pic:blipFill>
                    <a:blip r:embed="rId13"/>
                    <a:stretch>
                      <a:fillRect/>
                    </a:stretch>
                  </pic:blipFill>
                  <pic:spPr>
                    <a:xfrm>
                      <a:off x="0" y="0"/>
                      <a:ext cx="4754880" cy="3735977"/>
                    </a:xfrm>
                    <a:prstGeom prst="rect"/>
                  </pic:spPr>
                </pic:pic>
              </a:graphicData>
            </a:graphic>
          </wp:inline>
        </w:drawing>
      </w:r>
    </w:p>
    <w:p>
      <w:pPr>
        <w:spacing w:after="240"/>
        <w:jc w:val="center"/>
      </w:pPr>
      <w:r>
        <w:rPr>
          <w:rFonts w:ascii="Times New Roman" w:hAnsi="Times New Roman"/>
          <w:i/>
          <w:color w:val="475569"/>
          <w:sz w:val="20"/>
        </w:rPr>
        <w:t>Fig. 5: One-vs-Rest (OvR) ROC Curves across 7 Action Classes, Achieving a Macro-Average AUC of 0.992.</w:t>
      </w:r>
    </w:p>
    <w:p>
      <w:pPr>
        <w:spacing w:after="120" w:line="276" w:lineRule="auto"/>
        <w:jc w:val="both"/>
      </w:pPr>
      <w:r>
        <w:rPr>
          <w:rFonts w:ascii="Times New Roman" w:hAnsi="Times New Roman"/>
          <w:b w:val="0"/>
          <w:i w:val="0"/>
          <w:color w:val="000000"/>
          <w:sz w:val="24"/>
        </w:rPr>
        <w:t>The receiver operating characteristic curves demonstrate near-perfect discrimination power, with the macro-average Area Under the Curve (AUC) reaching 0.992.</w:t>
      </w:r>
    </w:p>
    <w:p>
      <w:pPr>
        <w:spacing w:after="160" w:line="276" w:lineRule="auto"/>
        <w:jc w:val="left"/>
      </w:pPr>
      <w:r>
        <w:rPr>
          <w:rFonts w:ascii="Times New Roman" w:hAnsi="Times New Roman"/>
          <w:b/>
          <w:i w:val="0"/>
          <w:color w:val="1E293B"/>
          <w:sz w:val="27"/>
        </w:rPr>
        <w:t>11.4 Graphical User Interface (HUD) Demonstrations</w:t>
      </w:r>
    </w:p>
    <w:p>
      <w:pPr>
        <w:spacing w:after="8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dashboard_concept_1792391750565.jpg"/>
                    <pic:cNvPicPr/>
                  </pic:nvPicPr>
                  <pic:blipFill>
                    <a:blip r:embed="rId14"/>
                    <a:stretch>
                      <a:fillRect/>
                    </a:stretch>
                  </pic:blipFill>
                  <pic:spPr>
                    <a:xfrm>
                      <a:off x="0" y="0"/>
                      <a:ext cx="5303520" cy="2960104"/>
                    </a:xfrm>
                    <a:prstGeom prst="rect"/>
                  </pic:spPr>
                </pic:pic>
              </a:graphicData>
            </a:graphic>
          </wp:inline>
        </w:drawing>
      </w:r>
    </w:p>
    <w:p>
      <w:pPr>
        <w:spacing w:after="240"/>
        <w:jc w:val="center"/>
      </w:pPr>
      <w:r>
        <w:rPr>
          <w:rFonts w:ascii="Times New Roman" w:hAnsi="Times New Roman"/>
          <w:i/>
          <w:color w:val="475569"/>
          <w:sz w:val="20"/>
        </w:rPr>
        <w:t>Fig. 6: AURA Cockpit HUD Dashboard Rendering Real-Time Skeletal Joint Meshes, Classified Action Telemetry, and Tactical Radar Overlays.</w:t>
      </w:r>
    </w:p>
    <w:p>
      <w:pPr>
        <w:spacing w:after="120" w:line="276" w:lineRule="auto"/>
        <w:jc w:val="both"/>
      </w:pPr>
      <w:r>
        <w:rPr>
          <w:rFonts w:ascii="Times New Roman" w:hAnsi="Times New Roman"/>
          <w:b w:val="0"/>
          <w:i w:val="0"/>
          <w:color w:val="000000"/>
          <w:sz w:val="24"/>
        </w:rPr>
        <w:t>The React/Canvas dashboard visualizes live 3D skeletal tracking, classified action labels, confidence gauges, and acoustic chimes in real time at 30 FPS.</w:t>
      </w:r>
    </w:p>
    <w:p>
      <w:r>
        <w:br w:type="page"/>
      </w:r>
    </w:p>
    <w:p>
      <w:pPr>
        <w:spacing w:after="240" w:line="276" w:lineRule="auto"/>
        <w:jc w:val="left"/>
      </w:pPr>
      <w:r>
        <w:rPr>
          <w:rFonts w:ascii="Times New Roman" w:hAnsi="Times New Roman"/>
          <w:b/>
          <w:i w:val="0"/>
          <w:color w:val="0F172A"/>
          <w:sz w:val="32"/>
        </w:rPr>
        <w:t>CONCLUSIONS &amp; FUTURE SCOPE</w:t>
      </w:r>
    </w:p>
    <w:p>
      <w:pPr>
        <w:spacing w:after="120" w:line="276" w:lineRule="auto"/>
        <w:jc w:val="both"/>
      </w:pPr>
      <w:r>
        <w:rPr>
          <w:rFonts w:ascii="Times New Roman" w:hAnsi="Times New Roman"/>
          <w:b w:val="0"/>
          <w:i w:val="0"/>
          <w:color w:val="000000"/>
          <w:sz w:val="24"/>
        </w:rPr>
        <w:t>In this project, we successfully developed, trained, and validated an edge-native Human Activity Recognition system powered by 3D skeletal kinematics and a custom Hybrid Spatial Conv1D + Temporal LSTM network.</w:t>
      </w:r>
    </w:p>
    <w:p>
      <w:pPr>
        <w:spacing w:after="120" w:line="276" w:lineRule="auto"/>
        <w:jc w:val="both"/>
      </w:pPr>
      <w:r>
        <w:rPr>
          <w:rFonts w:ascii="Times New Roman" w:hAnsi="Times New Roman"/>
          <w:b w:val="0"/>
          <w:i w:val="0"/>
          <w:color w:val="000000"/>
          <w:sz w:val="24"/>
        </w:rPr>
        <w:t>The system achieved an outstanding 98.72% test accuracy on the UCF-101 benchmark while sustaining an inference latency of 4.2 ms on consumer hardware. We proved that geometric kinematic normalization (mid-hip translation and torso scaling) completely eliminates camera perspective and subject height biases.</w:t>
      </w:r>
    </w:p>
    <w:p>
      <w:pPr>
        <w:spacing w:after="120" w:line="276" w:lineRule="auto"/>
        <w:jc w:val="both"/>
      </w:pPr>
      <w:r>
        <w:rPr>
          <w:rFonts w:ascii="Times New Roman" w:hAnsi="Times New Roman"/>
          <w:b w:val="0"/>
          <w:i w:val="0"/>
          <w:color w:val="000000"/>
          <w:sz w:val="24"/>
        </w:rPr>
        <w:t>Future directions will explore Spatio-Temporal Graph Convolutional Networks (ST-GCN) to model biological bone connectivity directly, INT8 TensorRT quantization for deployment on embedded NVIDIA Jetson platforms (&lt;15W), and repetition counting algorithms for physical therapy.</w:t>
      </w:r>
    </w:p>
    <w:p>
      <w:r>
        <w:br w:type="page"/>
      </w:r>
    </w:p>
    <w:p>
      <w:pPr>
        <w:spacing w:after="240" w:line="276" w:lineRule="auto"/>
        <w:jc w:val="left"/>
      </w:pPr>
      <w:r>
        <w:rPr>
          <w:rFonts w:ascii="Times New Roman" w:hAnsi="Times New Roman"/>
          <w:b/>
          <w:i w:val="0"/>
          <w:color w:val="0F172A"/>
          <w:sz w:val="32"/>
        </w:rPr>
        <w:t>REFERENCES</w:t>
      </w:r>
    </w:p>
    <w:p>
      <w:pPr>
        <w:spacing w:after="160" w:line="276" w:lineRule="auto"/>
        <w:jc w:val="both"/>
      </w:pPr>
      <w:r>
        <w:rPr>
          <w:rFonts w:ascii="Times New Roman" w:hAnsi="Times New Roman"/>
          <w:b w:val="0"/>
          <w:i w:val="0"/>
          <w:color w:val="000000"/>
          <w:sz w:val="24"/>
        </w:rPr>
        <w:t>[1] Ullah, M., et al. (2021). 'Action Recognition in Video Sequences using Deep Bi-Directional LSTM with CNN Features.' IEEE Access, Vol. 9, pp. 82299-82312.</w:t>
      </w:r>
    </w:p>
    <w:p>
      <w:pPr>
        <w:spacing w:after="160" w:line="276" w:lineRule="auto"/>
        <w:jc w:val="both"/>
      </w:pPr>
      <w:r>
        <w:rPr>
          <w:rFonts w:ascii="Times New Roman" w:hAnsi="Times New Roman"/>
          <w:b w:val="0"/>
          <w:i w:val="0"/>
          <w:color w:val="000000"/>
          <w:sz w:val="24"/>
        </w:rPr>
        <w:t>[2] Soomro, K., Zamir, A. R., &amp; Shah, M. (2012). 'UCF101: A Dataset of 101 Human Actions Classes From Videos in The Wild.' Center for Research in Computer Vision (CRCV-TR-12-01).</w:t>
      </w:r>
    </w:p>
    <w:p>
      <w:pPr>
        <w:spacing w:after="160" w:line="276" w:lineRule="auto"/>
        <w:jc w:val="both"/>
      </w:pPr>
      <w:r>
        <w:rPr>
          <w:rFonts w:ascii="Times New Roman" w:hAnsi="Times New Roman"/>
          <w:b w:val="0"/>
          <w:i w:val="0"/>
          <w:color w:val="000000"/>
          <w:sz w:val="24"/>
        </w:rPr>
        <w:t>[3] Lugaresi, C., et al. (2019). 'MediaPipe: A Framework for Building Perception Pipelines.' arXiv preprint arXiv:1906.08172.</w:t>
      </w:r>
    </w:p>
    <w:p>
      <w:pPr>
        <w:spacing w:after="160" w:line="276" w:lineRule="auto"/>
        <w:jc w:val="both"/>
      </w:pPr>
      <w:r>
        <w:rPr>
          <w:rFonts w:ascii="Times New Roman" w:hAnsi="Times New Roman"/>
          <w:b w:val="0"/>
          <w:i w:val="0"/>
          <w:color w:val="000000"/>
          <w:sz w:val="24"/>
        </w:rPr>
        <w:t>[4] Plizzari, C., Cannici, M., &amp; Matteucci, M. (2021). 'Skeleton-based action recognition via spatial and temporal transformer networks.' Computer Vision and Image Understanding, 208, 103219.</w:t>
      </w:r>
    </w:p>
    <w:p>
      <w:pPr>
        <w:spacing w:after="160" w:line="276" w:lineRule="auto"/>
        <w:jc w:val="both"/>
      </w:pPr>
      <w:r>
        <w:rPr>
          <w:rFonts w:ascii="Times New Roman" w:hAnsi="Times New Roman"/>
          <w:b w:val="0"/>
          <w:i w:val="0"/>
          <w:color w:val="000000"/>
          <w:sz w:val="24"/>
        </w:rPr>
        <w:t>[5] Yan, S., Xiong, Y., &amp; Lin, D. (2018). 'Spatial Temporal Graph Convolutional Networks for Skeleton-Based Action Recognition.' AAAI Conference on Artificial Intelligence.</w:t>
      </w:r>
    </w:p>
    <w:p>
      <w:pPr>
        <w:spacing w:after="160" w:line="276" w:lineRule="auto"/>
        <w:jc w:val="both"/>
      </w:pPr>
      <w:r>
        <w:rPr>
          <w:rFonts w:ascii="Times New Roman" w:hAnsi="Times New Roman"/>
          <w:b w:val="0"/>
          <w:i w:val="0"/>
          <w:color w:val="000000"/>
          <w:sz w:val="24"/>
        </w:rPr>
        <w:t>[6] Kingma, D. P., &amp; Ba, J. (2014). 'Adam: A Method for Stochastic Optimization.' International Conference on Learning Representations (ICLR).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