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Mémoire de Master 2 — L'impact de l'intelligence artificielle générative sur les pratiques d'apprentissage en enseignement supérieur</w:t>
      </w:r>
    </w:p>
    <w:p>
      <w:r>
        <w:t>Auteur : Compte de test E2E — Université Paris-Saclay — Année 2025-2026</w:t>
      </w:r>
    </w:p>
    <w:p>
      <w:pPr>
        <w:pStyle w:val="Heading1"/>
      </w:pPr>
      <w:r>
        <w:t>Introduction</w:t>
      </w:r>
    </w:p>
    <w:p>
      <w:r>
        <w:t>L'irruption des modèles de langage de grande taille dans les usages quotidiens des étudiants a profondément modifié la manière dont les travaux académiques sont produits. Ce mémoire interroge les transformations induites par ces outils sur les pratiques d'apprentissage, en se concentrant sur trois dimensions : la production écrite, la recherche documentaire et l'évaluation. La problématique retenue est la suivante : dans quelle mesure l'usage d'assistants génératifs reconfigure-t-il l'autonomie cognitive des étudiants de niveau master ?</w:t>
      </w:r>
    </w:p>
    <w:p>
      <w:r>
        <w:t>on constate que beaucoup d'étudiants utilisent ces outils sans vraiment comprendre comment ça marche, et ils font des erreurs. C'est un problème très important qui mérite d'être étudié en profondeur car les conséquences sont énormes pour tout le monde.</w:t>
      </w:r>
    </w:p>
    <w:p>
      <w:pPr>
        <w:pStyle w:val="Heading1"/>
      </w:pPr>
      <w:r>
        <w:t>1. Revue de littérature</w:t>
      </w:r>
    </w:p>
    <w:p>
      <w:r>
        <w:t>Plusieurs travaux récents ont documenté l'adoption rapide des assistants conversationnels dans l'enseignement supérieur. Les études quantitatives disponibles convergent vers un taux d'usage supérieur à soixante pour cent chez les étudiants de master, avec de fortes disparités selon les disciplines. Toutefois, la littérature reste peu conclusive sur les effets d'apprentissage à long terme.</w:t>
      </w:r>
    </w:p>
    <w:p>
      <w:r>
        <w:t>Certains auteurs affirment que l'IA détruit l'esprit critique. D'autres disent le contraire. Il n'y a pas de consensus.</w:t>
      </w:r>
    </w:p>
    <w:p>
      <w:pPr>
        <w:pStyle w:val="Heading1"/>
      </w:pPr>
      <w:r>
        <w:t>2. Méthodologie</w:t>
      </w:r>
    </w:p>
    <w:p>
      <w:r>
        <w:t>L'enquête repose sur une méthodologie mixte. Un questionnaire en ligne a été diffusé auprès de deux cent quarante étudiants inscrits en deuxième année de master, complété par douze entretiens semi-directifs d'une durée moyenne de quarante-cinq minutes. Les données quantitatives ont été traitées sous R, les entretiens ont fait l'objet d'une analyse thématique.</w:t>
      </w:r>
    </w:p>
    <w:p>
      <w:r>
        <w:t>L'échantillon n'est pas représentatif de la population nationale, ce qui constitue une limite assumée : les résultats présentés ci-après sont exploratoires et ne prétendent pas à la généralisation.</w:t>
      </w:r>
    </w:p>
    <w:p>
      <w:pPr>
        <w:pStyle w:val="Heading1"/>
      </w:pPr>
      <w:r>
        <w:t>3. Résultats</w:t>
      </w:r>
    </w:p>
    <w:p>
      <w:r>
        <w:t>Trois profils d'usage se dégagent de l'analyse. Le premier, majoritaire (54 %), correspond à un usage de reformulation : l'étudiant rédige puis demande à l'outil d'améliorer la forme. Le deuxième (29 %) relève d'un usage exploratoire, l'outil servant de point d'entrée pour cartographier un sujet. Le troisième (17 %) constitue un usage de délégation complète de la production écrite.</w:t>
      </w:r>
    </w:p>
    <w:p>
      <w:r>
        <w:t>Les entretiens montre que les étudiants du troisième profil expriment un sentiment de perte de maîtrise sur leur propre texte, alors même qu'ils déclarent gagner du temps. Cette tension entre efficacité perçue et appropriation réelle constitue le principal résultat de l'enquête.</w:t>
      </w:r>
    </w:p>
    <w:p>
      <w:pPr>
        <w:pStyle w:val="Heading1"/>
      </w:pPr>
      <w:r>
        <w:t>4. Discussion</w:t>
      </w:r>
    </w:p>
    <w:p>
      <w:r>
        <w:t>Ces résultats invitent à dépasser l'opposition binaire entre interdiction et laisser-faire. La question pertinente n'est pas de savoir si les étudiants utilisent ces outils, mais dans quelles conditions pédagogiques leur usage soutient l'apprentissage plutôt qu'il ne s'y substitue.</w:t>
      </w:r>
    </w:p>
    <w:p>
      <w:pPr>
        <w:pStyle w:val="Heading1"/>
      </w:pPr>
      <w:r>
        <w:t>Conclusion</w:t>
      </w:r>
    </w:p>
    <w:p>
      <w:r>
        <w:t>Ce travail met en évidence une reconfiguration silencieuse mais profonde des pratiques d'écriture académique. Il ouvre trois pistes de recherche : la conception de dispositifs d'évaluation résistants à la délégation, la formation critique aux limites des modèles, et l'étude longitudinale des effets sur les compétences rédactionnelles.</w:t>
      </w:r>
    </w:p>
    <w:p>
      <w:pPr>
        <w:pStyle w:val="Heading1"/>
      </w:pPr>
      <w:r>
        <w:t>Bibliographie</w:t>
      </w:r>
    </w:p>
    <w:p>
      <w:pPr>
        <w:pStyle w:val="ListBullet"/>
      </w:pPr>
      <w:r>
        <w:t>Baidoo-Anu, D., &amp; Owusu Ansah, L. (2023). Education in the era of generative AI. Journal of AI, 7(1), 52-62.</w:t>
      </w:r>
    </w:p>
    <w:p>
      <w:pPr>
        <w:pStyle w:val="ListBullet"/>
      </w:pPr>
      <w:r>
        <w:t>Cotton, D., Cotton, P., &amp; Shipway, J. (2024). Chatting and cheating: ensuring academic integrity. Innovations in Education, 61(2), 228-239.</w:t>
      </w:r>
    </w:p>
    <w:p>
      <w:pPr>
        <w:pStyle w:val="ListBullet"/>
      </w:pPr>
      <w:r>
        <w:t>Selwyn, N. (2022). Education and Technology: Key Issues and Debates. Bloomsbury.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