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500여 명 주민들 대부분이 감귤 농사를 지으며 오손도손 살아가던 중, 2007년 주민들이 스스로 마을을 동백마을이라 칭하며 마을을 가치 있게 탈바꿈하는 작업을 시작했습니다. 이후 동백기름을 만들고 납품하기도 하고, 다양한 &lt;동백마을 농촌 체험&gt;도 자체적으로 제작하고 운영하고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자연과 함께 공존하는 삶을 만끽해보세요.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 토종 동백나무에서 얻어진 동백을 이용한 비누 만들기부터, 공예 체험, 동백숲 탐방 등 다양한 프로그램이 준비되어 있습니다. 동백 음식 체험은 마을 주민들이 직접 생산한 식용 동백기름의 제조 과정 등에 대한 설명을 듣고, 식용 동백기름을 이용해 조리한 다양한 동백요리를 먹어보는 프로그램이 구성되어있지요. 주민들이 직접 채취한 제주 고사리와 동백기름이 첨가된 동백 고사리 파스타, 동백기름으로 양념한 톳을 넣어 지은 톳 밥 등을 맛볼 수 있어 제주의 향기를 미각 후각으로 느낄 수 있는 즐거운 시간입니다. 체험 프로그램은 사전 예약이 필수입니다.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제주동백마을 농촌체험</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신흥리 1756-1 신흥2리복지타운</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중산간동로 5807</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평일 09:00 ~ 17:00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점심 12:00 ~ 13:00</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매주 토요일, 일요일 정기휴무</w:t>
      </w:r>
    </w:p>
    <w:p w:rsidR="00000000" w:rsidDel="00000000" w:rsidP="00000000" w:rsidRDefault="00000000" w:rsidRPr="00000000" w14:paraId="0000000D">
      <w:pPr>
        <w:rPr/>
      </w:pPr>
      <w:r w:rsidDel="00000000" w:rsidR="00000000" w:rsidRPr="00000000">
        <w:rPr>
          <w:rtl w:val="0"/>
        </w:rPr>
        <w:t xml:space="preserve">064-764-8756</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