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저지 문화예술인 마을 내 제주현대미술관 맞은편에 위치한 문화 예술 공공 수장고는 2019년 6월에 개관되어 현대미술관의 유물과 보물을 보관하던 장소였습니다. 하지만 현재는 미디어아트를 상영 중인 전시관으로 사용되고 있습니다. 천정의 높이가 8m에 달하는 작은 규모지만 생동감 넘치는 미디어아트를 즐길 수 있습니다. 마지막 섹션은 미러룸으로 거대한 만화경에 들어온 듯한 착시를 줍니다. 사방이 거울이라 특별한 기념사진을 남기기에 좋습니다. 또한, 현대미술관 소장품을 모티브 삼은 영상작품을 상영 중이니 현대미술관 관람 후 둘러보는 코스를 추천합니다!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문화예술 공공수장고</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제주시 한경면 저지리 2114-1</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한경면 저지12길 84-2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09:20 ~ 18:20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09">
      <w:pPr>
        <w:rPr/>
      </w:pPr>
      <w:r w:rsidDel="00000000" w:rsidR="00000000" w:rsidRPr="00000000">
        <w:rPr>
          <w:rtl w:val="0"/>
        </w:rPr>
        <w:t xml:space="preserve">064-710-4156</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