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2026-10-09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CEP</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r>
        <w:br w:type="page"/>
      </w:r>
    </w:p>
    <w:p>
      <w:pPr>
        <w:pStyle w:val="Heading1"/>
        <w:spacing w:after="120" w:before="0"/>
      </w:pPr>
      <w:r>
        <w:rPr>
          <w:rFonts w:ascii="Arial" w:cs="Arial" w:eastAsia="Arial" w:hAnsi="Arial"/>
        </w:rPr>
        <w:t xml:space="preserve">Welcome to CEP</w:t>
      </w:r>
    </w:p>
    <w:p>
      <w:pPr>
        <w:spacing w:after="120"/>
      </w:pPr>
      <w:r>
        <w:rPr>
          <w:rFonts w:ascii="Arial" w:cs="Arial" w:eastAsia="Arial" w:hAnsi="Arial"/>
          <w:sz w:val="21"/>
          <w:szCs w:val="21"/>
        </w:rPr>
        <w:t xml:space="preserve">CEP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CEP.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CEP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CEP.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CEP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CEP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CEP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CEP.</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CEP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CEP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CEP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CEP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CEP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CEP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CEP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CEP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CEP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CEP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CEP's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w:t>
      </w:r>
    </w:p>
    <w:p>
      <w:pPr>
        <w:spacing w:after="120"/>
      </w:pPr>
      <w:r>
        <w:rPr>
          <w:rFonts w:ascii="Arial" w:cs="Arial" w:eastAsia="Arial" w:hAnsi="Arial"/>
          <w:sz w:val="21"/>
          <w:szCs w:val="21"/>
        </w:rPr>
        <w:t xml:space="preserve">This chapter is the long form.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CEP's,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or phone width, with the selected block outlined.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links, lists, tags.</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Link, Label, Icon Size, Icon Background, Icon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The 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and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CEP's Mailgun Inspect account, or the workspace's own one under Settings → Sending Engines → Deliverability Testing. Every test of the template is listed on the left; a result shows the renders grouped by client kind, a render opens full size. Through CEP's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and publish.</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Examples</w:t>
      </w:r>
    </w:p>
    <w:p>
      <w:pPr>
        <w:pStyle w:val="Heading3"/>
        <w:spacing w:after="120" w:before="240"/>
      </w:pPr>
      <w:r>
        <w:rPr>
          <w:rFonts w:ascii="Arial" w:cs="Arial" w:eastAsia="Arial" w:hAnsi="Arial"/>
        </w:rPr>
        <w:t xml:space="preserve">A welcome email from a starter</w:t>
      </w:r>
    </w:p>
    <w:p>
      <w:pPr>
        <w:pStyle w:val="ListParagraph"/>
        <w:numPr>
          <w:ilvl w:val="0"/>
          <w:numId w:val="3"/>
        </w:numPr>
        <w:spacing w:after="60"/>
      </w:pPr>
      <w:r>
        <w:rPr>
          <w:rFonts w:ascii="Arial" w:cs="Arial" w:eastAsia="Arial" w:hAnsi="Arial"/>
          <w:sz w:val="21"/>
          <w:szCs w:val="21"/>
        </w:rPr>
        <w:t xml:space="preserve">Templates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w:t>
      </w:r>
      <w:r>
        <w:rPr>
          <w:rFonts w:ascii="Consolas" w:cs="Consolas" w:eastAsia="Consolas" w:hAnsi="Consolas"/>
          <w:sz w:val="21"/>
          <w:szCs w:val="21"/>
        </w:rPr>
        <w:t xml:space="preserve">Welcome, {{first_name}}</w:t>
      </w:r>
      <w:r>
        <w:rPr>
          <w:rFonts w:ascii="Arial" w:cs="Arial" w:eastAsia="Arial" w:hAnsi="Arial"/>
          <w:sz w:val="21"/>
          <w:szCs w:val="21"/>
        </w:rPr>
        <w:t xml:space="preserve"> from the tag picker;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Blue 600.</w:t>
      </w:r>
    </w:p>
    <w:p>
      <w:pPr>
        <w:pStyle w:val="ListParagraph"/>
        <w:numPr>
          <w:ilvl w:val="0"/>
          <w:numId w:val="3"/>
        </w:numPr>
        <w:spacing w:after="60"/>
      </w:pPr>
      <w:r>
        <w:rPr>
          <w:rFonts w:ascii="Arial" w:cs="Arial" w:eastAsia="Arial" w:hAnsi="Arial"/>
          <w:sz w:val="21"/>
          <w:szCs w:val="21"/>
        </w:rPr>
        <w:t xml:space="preserve">Preview → Client: Gmail → check the inbox row reads well cut at 100 characters;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A sale announcement with a personal coupon</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A two-column newsletter with a phone layout</w:t>
      </w:r>
    </w:p>
    <w:p>
      <w:pPr>
        <w:pStyle w:val="ListParagraph"/>
        <w:numPr>
          <w:ilvl w:val="0"/>
          <w:numId w:val="3"/>
        </w:numPr>
        <w:spacing w:after="60"/>
      </w:pPr>
      <w:r>
        <w:rPr>
          <w:rFonts w:ascii="Arial" w:cs="Arial" w:eastAsia="Arial" w:hAnsi="Arial"/>
          <w:sz w:val="21"/>
          <w:szCs w:val="21"/>
        </w:rPr>
        <w:t xml:space="preserve">New Template → Email → Blank. Add a </w:t>
      </w:r>
      <w:r>
        <w:rPr>
          <w:rFonts w:ascii="Arial" w:cs="Arial" w:eastAsia="Arial" w:hAnsi="Arial"/>
          <w:b/>
          <w:bCs/>
          <w:sz w:val="21"/>
          <w:szCs w:val="21"/>
        </w:rPr>
        <w:t xml:space="preserve">Header</w:t>
      </w:r>
      <w:r>
        <w:rPr>
          <w:rFonts w:ascii="Arial" w:cs="Arial" w:eastAsia="Arial" w:hAnsi="Arial"/>
          <w:sz w:val="21"/>
          <w:szCs w:val="21"/>
        </w:rPr>
        <w:t xml:space="preserve">, then a </w:t>
      </w:r>
      <w:r>
        <w:rPr>
          <w:rFonts w:ascii="Arial" w:cs="Arial" w:eastAsia="Arial" w:hAnsi="Arial"/>
          <w:b/>
          <w:bCs/>
          <w:sz w:val="21"/>
          <w:szCs w:val="21"/>
        </w:rPr>
        <w:t xml:space="preserve">Two Columns</w:t>
      </w:r>
      <w:r>
        <w:rPr>
          <w:rFonts w:ascii="Arial" w:cs="Arial" w:eastAsia="Arial" w:hAnsi="Arial"/>
          <w:sz w:val="21"/>
          <w:szCs w:val="21"/>
        </w:rPr>
        <w:t xml:space="preserve"> section.</w:t>
      </w:r>
    </w:p>
    <w:p>
      <w:pPr>
        <w:pStyle w:val="ListParagraph"/>
        <w:numPr>
          <w:ilvl w:val="0"/>
          <w:numId w:val="3"/>
        </w:numPr>
        <w:spacing w:after="60"/>
      </w:pPr>
      <w:r>
        <w:rPr>
          <w:rFonts w:ascii="Arial" w:cs="Arial" w:eastAsia="Arial" w:hAnsi="Arial"/>
          <w:sz w:val="21"/>
          <w:szCs w:val="21"/>
        </w:rPr>
        <w:t xml:space="preserve">Into the left column drag an </w:t>
      </w:r>
      <w:r>
        <w:rPr>
          <w:rFonts w:ascii="Arial" w:cs="Arial" w:eastAsia="Arial" w:hAnsi="Arial"/>
          <w:b/>
          <w:bCs/>
          <w:sz w:val="21"/>
          <w:szCs w:val="21"/>
        </w:rPr>
        <w:t xml:space="preserve">Image</w:t>
      </w:r>
      <w:r>
        <w:rPr>
          <w:rFonts w:ascii="Arial" w:cs="Arial" w:eastAsia="Arial" w:hAnsi="Arial"/>
          <w:sz w:val="21"/>
          <w:szCs w:val="21"/>
        </w:rPr>
        <w:t xml:space="preserve"> (upload the cover picture; Alt Text: what it shows), into the right a </w:t>
      </w:r>
      <w:r>
        <w:rPr>
          <w:rFonts w:ascii="Arial" w:cs="Arial" w:eastAsia="Arial" w:hAnsi="Arial"/>
          <w:b/>
          <w:bCs/>
          <w:sz w:val="21"/>
          <w:szCs w:val="21"/>
        </w:rPr>
        <w:t xml:space="preserve">Heading</w:t>
      </w:r>
      <w:r>
        <w:rPr>
          <w:rFonts w:ascii="Arial" w:cs="Arial" w:eastAsia="Arial" w:hAnsi="Arial"/>
          <w:sz w:val="21"/>
          <w:szCs w:val="21"/>
        </w:rPr>
        <w:t xml:space="preserve"> and a </w:t>
      </w:r>
      <w:r>
        <w:rPr>
          <w:rFonts w:ascii="Arial" w:cs="Arial" w:eastAsia="Arial" w:hAnsi="Arial"/>
          <w:b/>
          <w:bCs/>
          <w:sz w:val="21"/>
          <w:szCs w:val="21"/>
        </w:rPr>
        <w:t xml:space="preserve">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Below, a </w:t>
      </w:r>
      <w:r>
        <w:rPr>
          <w:rFonts w:ascii="Arial" w:cs="Arial" w:eastAsia="Arial" w:hAnsi="Arial"/>
          <w:b/>
          <w:bCs/>
          <w:sz w:val="21"/>
          <w:szCs w:val="21"/>
        </w:rPr>
        <w:t xml:space="preserve">Three Columns</w:t>
      </w:r>
      <w:r>
        <w:rPr>
          <w:rFonts w:ascii="Arial" w:cs="Arial" w:eastAsia="Arial" w:hAnsi="Arial"/>
          <w:sz w:val="21"/>
          <w:szCs w:val="21"/>
        </w:rPr>
        <w:t xml:space="preserve"> section with a </w:t>
      </w:r>
      <w:r>
        <w:rPr>
          <w:rFonts w:ascii="Arial" w:cs="Arial" w:eastAsia="Arial" w:hAnsi="Arial"/>
          <w:b/>
          <w:bCs/>
          <w:sz w:val="21"/>
          <w:szCs w:val="21"/>
        </w:rPr>
        <w:t xml:space="preserve">Product Card</w:t>
      </w:r>
      <w:r>
        <w:rPr>
          <w:rFonts w:ascii="Arial" w:cs="Arial" w:eastAsia="Arial" w:hAnsi="Arial"/>
          <w:sz w:val="21"/>
          <w:szCs w:val="21"/>
        </w:rPr>
        <w:t xml:space="preserve"> in each: image, name, price, Button → Destination: the product's page.</w:t>
      </w:r>
    </w:p>
    <w:p>
      <w:pPr>
        <w:pStyle w:val="ListParagraph"/>
        <w:numPr>
          <w:ilvl w:val="0"/>
          <w:numId w:val="3"/>
        </w:numPr>
        <w:spacing w:after="60"/>
      </w:pPr>
      <w:r>
        <w:rPr>
          <w:rFonts w:ascii="Arial" w:cs="Arial" w:eastAsia="Arial" w:hAnsi="Arial"/>
          <w:sz w:val="21"/>
          <w:szCs w:val="21"/>
        </w:rPr>
        <w:t xml:space="preserve">Switch the canvas to the phone. The columns stack; if the picture should come after its text on a phone, select the section → Layout → stacking: reverse. If the three cards are too much on a phone, select the third card → Hide on Phones.</w:t>
      </w:r>
    </w:p>
    <w:p>
      <w:pPr>
        <w:pStyle w:val="ListParagraph"/>
        <w:numPr>
          <w:ilvl w:val="0"/>
          <w:numId w:val="3"/>
        </w:numPr>
        <w:spacing w:after="60"/>
      </w:pPr>
      <w:r>
        <w:rPr>
          <w:rFonts w:ascii="Arial" w:cs="Arial" w:eastAsia="Arial" w:hAnsi="Arial"/>
          <w:sz w:val="21"/>
          <w:szCs w:val="21"/>
        </w:rPr>
        <w:t xml:space="preserve">Add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rather than padding on every block: one place to tune the rhythm.</w:t>
      </w:r>
    </w:p>
    <w:p>
      <w:pPr>
        <w:pStyle w:val="ListParagraph"/>
        <w:numPr>
          <w:ilvl w:val="0"/>
          <w:numId w:val="3"/>
        </w:numPr>
        <w:spacing w:after="60"/>
      </w:pPr>
      <w:r>
        <w:rPr>
          <w:rFonts w:ascii="Arial" w:cs="Arial" w:eastAsia="Arial" w:hAnsi="Arial"/>
          <w:sz w:val="21"/>
          <w:szCs w:val="21"/>
        </w:rPr>
        <w:t xml:space="preserve">Footer: keep the unsubscribe link; add Social Links (Brand) with your networks.</w:t>
      </w:r>
    </w:p>
    <w:p>
      <w:pPr>
        <w:pStyle w:val="ListParagraph"/>
        <w:numPr>
          <w:ilvl w:val="0"/>
          <w:numId w:val="3"/>
        </w:numPr>
        <w:spacing w:after="60"/>
      </w:pPr>
      <w:r>
        <w:rPr>
          <w:rFonts w:ascii="Arial" w:cs="Arial" w:eastAsia="Arial" w:hAnsi="Arial"/>
          <w:sz w:val="21"/>
          <w:szCs w:val="21"/>
        </w:rPr>
        <w:t xml:space="preserve">Preview → Appearance: Dark → check the header's wordmark is still readable on the dark bar. Save, Activate.</w:t>
      </w:r>
    </w:p>
    <w:p>
      <w:pPr>
        <w:pStyle w:val="Heading3"/>
        <w:spacing w:after="120" w:before="240"/>
      </w:pPr>
      <w:r>
        <w:rPr>
          <w:rFonts w:ascii="Arial" w:cs="Arial" w:eastAsia="Arial" w:hAnsi="Arial"/>
        </w:rPr>
        <w:t xml:space="preserve">Reusing a design</w:t>
      </w:r>
    </w:p>
    <w:p>
      <w:pPr>
        <w:spacing w:after="120"/>
      </w:pPr>
      <w:r>
        <w:rPr>
          <w:rFonts w:ascii="Arial" w:cs="Arial" w:eastAsia="Arial" w:hAnsi="Arial"/>
          <w:sz w:val="21"/>
          <w:szCs w:val="21"/>
        </w:rPr>
        <w:t xml:space="preserve">Duplicate from the library makes a draft copy of the latest version; change the copy and activate it. The original and the campaigns on it are untouched. For a seasonal variant, History on the copy still shows where it came from.</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CEP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CEP.</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CEP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CEP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CEP</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CEP's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CEP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CEP's account, within your plan. Shown as Remove when CEP's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CEP's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CEP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(CEP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CEP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CEP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CEP's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CEP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CEP its orders (and the point of sale its store sales, if you choose). CEP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CEP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CEP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CEP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CEP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CEP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CEP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CEP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CEP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CEP did not know (owned by CEP,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CEP.</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CEP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CEP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CEP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CEP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w:t>
            </w:r>
            <w:r>
              <w:rPr>
                <w:rFonts w:ascii="Arial" w:cs="Arial" w:eastAsia="Arial" w:hAnsi="Arial"/>
                <w:b/>
                <w:bCs/>
                <w:sz w:val="19"/>
                <w:szCs w:val="19"/>
              </w:rPr>
              <w:t xml:space="preserve">Export CSV</w:t>
            </w:r>
            <w:r>
              <w:rPr>
                <w:rFonts w:ascii="Arial" w:cs="Arial" w:eastAsia="Arial" w:hAnsi="Arial"/>
                <w:sz w:val="19"/>
                <w:szCs w:val="19"/>
              </w:rPr>
              <w:t xml:space="preserve">.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CEP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CEP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CEP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Saving your own journey as a template is not offered; Duplicate copies a journey within the workspace.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CEP, and CEP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CEP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CEP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CEP's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CEP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CEP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CEP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CEP never makes coupon codes; C360 does.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2026-10-09T12:34:33.043Z</dcterms:created>
  <dcterms:modified xsi:type="dcterms:W3CDTF">2026-10-09T12:34:33.043Z</dcterms:modified>
</cp:coreProperties>
</file>

<file path=docProps/custom.xml><?xml version="1.0" encoding="utf-8"?>
<Properties xmlns="http://schemas.openxmlformats.org/officeDocument/2006/custom-properties" xmlns:vt="http://schemas.openxmlformats.org/officeDocument/2006/docPropsVTypes"/>
</file>