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2026-10-16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text</w:t>
            </w:r>
          </w:p>
        </w:tc>
        <w:tc>
          <w:tcPr>
            <w:tcW w:type="dxa" w:w="3740"/>
            <w:tcMar>
              <w:top w:type="dxa" w:w="60"/>
              <w:left w:type="dxa" w:w="90"/>
              <w:bottom w:type="dxa" w:w="60"/>
              <w:right w:type="dxa" w:w="90"/>
            </w:tcMar>
          </w:tcPr>
          <w:p>
            <w:r>
              <w:rPr>
                <w:rFonts w:ascii="Arial" w:cs="Arial" w:eastAsia="Arial" w:hAnsi="Arial"/>
                <w:sz w:val="19"/>
                <w:szCs w:val="19"/>
              </w:rPr>
              <w:t xml:space="preserve">A label for operators. The connection itself is server configuration.</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What the server needs for ClickHouse</w:t>
      </w:r>
    </w:p>
    <w:p>
      <w:pPr>
        <w:spacing w:after="120"/>
      </w:pPr>
      <w:r>
        <w:rPr>
          <w:rFonts w:ascii="Arial" w:cs="Arial" w:eastAsia="Arial" w:hAnsi="Arial"/>
          <w:sz w:val="21"/>
          <w:szCs w:val="21"/>
        </w:rPr>
        <w:t xml:space="preserve">Four lines in the backend's environment, set by whoever runs the server, never in the back-office: the URL of the ClickHouse HTTP interface, the user, the password and the database (</w:t>
      </w:r>
      <w:r>
        <w:rPr>
          <w:rFonts w:ascii="Consolas" w:cs="Consolas" w:eastAsia="Consolas" w:hAnsi="Consolas"/>
          <w:sz w:val="21"/>
          <w:szCs w:val="21"/>
        </w:rPr>
        <w:t xml:space="preserve">cep_reporting</w:t>
      </w:r>
      <w:r>
        <w:rPr>
          <w:rFonts w:ascii="Arial" w:cs="Arial" w:eastAsia="Arial" w:hAnsi="Arial"/>
          <w:sz w:val="21"/>
          <w:szCs w:val="21"/>
        </w:rPr>
        <w:t xml:space="preserve">). An empty URL means no ClickHouse: the buttons below say so and every workspace stays on PostgreSQL. The database patch that adds the ClickHouse sources to the catalogue (0053)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2026-10-16T14:11:55.576Z</dcterms:created>
  <dcterms:modified xsi:type="dcterms:W3CDTF">2026-10-16T14:11:55.576Z</dcterms:modified>
</cp:coreProperties>
</file>

<file path=docProps/custom.xml><?xml version="1.0" encoding="utf-8"?>
<Properties xmlns="http://schemas.openxmlformats.org/officeDocument/2006/custom-properties" xmlns:vt="http://schemas.openxmlformats.org/officeDocument/2006/docPropsVTypes"/>
</file>