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CEP Demo Script for Stakeholders</w:t>
      </w:r>
    </w:p>
    <w:p>
      <w:pPr>
        <w:spacing w:after="200"/>
      </w:pPr>
      <w:r>
        <w:rPr>
          <w:rFonts w:ascii="Arial" w:cs="Arial" w:eastAsia="Arial" w:hAnsi="Arial"/>
          <w:color w:val="555B6E"/>
          <w:sz w:val="28"/>
          <w:szCs w:val="28"/>
        </w:rPr>
        <w:t xml:space="preserve">A 60-minute walk through the product, with a 20-minute cut</w:t>
      </w:r>
    </w:p>
    <w:p>
      <w:r>
        <w:rPr>
          <w:rFonts w:ascii="Arial" w:cs="Arial" w:eastAsia="Arial" w:hAnsi="Arial"/>
          <w:color w:val="555B6E"/>
          <w:sz w:val="20"/>
          <w:szCs w:val="20"/>
        </w:rPr>
        <w:t xml:space="preserve">Built 2026-10-03 from docs/CEP_Demo_Script.md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p>
      <w:pPr>
        <w:spacing w:after="40"/>
        <w:ind w:left="0"/>
      </w:pPr>
      <w:r>
        <w:rPr>
          <w:rFonts w:ascii="Arial" w:cs="Arial" w:eastAsia="Arial" w:hAnsi="Arial"/>
          <w:sz w:val="22"/>
          <w:szCs w:val="22"/>
        </w:rPr>
        <w:t xml:space="preserve">CEP Demo Script for Stakeholders</w:t>
      </w:r>
    </w:p>
    <w:p>
      <w:pP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Before the day</w:t>
      </w:r>
    </w:p>
    <w:p>
      <w:pP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The story, segment by segment</w:t>
      </w:r>
    </w:p>
    <w:p>
      <w:pP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Key messages to land</w:t>
      </w:r>
    </w:p>
    <w:p>
      <w:pP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Questions to expect</w:t>
      </w:r>
    </w:p>
    <w:p>
      <w:pPr>
        <w:spacing w:after="40"/>
        <w:ind w:left="400"/>
      </w:pPr>
      <w:r>
        <w:rPr>
          <w:rFonts w:ascii="Arial" w:cs="Arial" w:eastAsia="Arial" w:hAnsi="Arial"/>
          <w:sz w:val="20"/>
          <w:szCs w:val="20"/>
        </w:rPr>
        <w:t xml:space="preserve">The 20-minute cut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CEP Demo Script for Stakeholders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60-minute walk through the product on the staging environment, told as one story: a new customer is onboarded, sets up their workspace, builds an audience and a message, sends a campaign, and sees the results, with the platform team watching from the back-office. A 20-minute cut is at the end. Companion documents: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CEP: Technical Stack and Capabilities</w:t>
      </w:r>
      <w:r>
        <w:rPr>
          <w:rFonts w:ascii="Arial" w:cs="Arial" w:eastAsia="Arial" w:hAnsi="Arial"/>
          <w:sz w:val="21"/>
          <w:szCs w:val="21"/>
        </w:rPr>
        <w:t xml:space="preserve">, the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CEP User Guide</w:t>
      </w:r>
      <w:r>
        <w:rPr>
          <w:rFonts w:ascii="Arial" w:cs="Arial" w:eastAsia="Arial" w:hAnsi="Arial"/>
          <w:sz w:val="21"/>
          <w:szCs w:val="21"/>
        </w:rPr>
        <w:t xml:space="preserve"> and the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CEP Platform Guide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Before the day</w:t>
      </w:r>
    </w:p>
    <w:tbl>
      <w:tblPr>
        <w:tblW w:type="dxa" w:w="10080"/>
        <w:tblBorders>
          <w:top w:val="single" w:color="D9DBE3" w:sz="4"/>
          <w:left w:val="none"/>
          <w:bottom w:val="single" w:color="D9DBE3" w:sz="4"/>
          <w:right w:val="none"/>
          <w:insideH w:val="single" w:color="E6E8EF" w:sz="4"/>
          <w:insideV w:val="none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</w:t>
            </w:r>
          </w:p>
        </w:tc>
        <w:tc>
          <w:tcPr>
            <w:tcW w:type="dxa" w:w="748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https://cepdev.aiintelekt.com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the staging installation. The back-office is at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Hard-reload (Ctrl+Shift+R) once after any deploy.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Accounts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platform administrator for the back-office. The NWA workspace's Marketing Admin for the app. Keep both signed in, in two browser windows side by side, zoomed so the room can read.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onboarding demo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the demo tenant's name and code beforehand (for example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Demo Retail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 Have a mailbox you control for its first administrator, so the password link arrives in front of the room. The platform mail server must be set and tested (Configuration → Mail server).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Sending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NWA's Postal engine checked and its sender verified; the Sandbox text engine with a verified sender number. A test list of colleagues' addresses (production type), and a second list to upload live: download the Sample CSV from the upload wizard and keep it on the desktop with a dozen rows, two without a consent date.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email template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copy of the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Sale announcement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preset already made and activated, so the designer opens on something finished; the live designer segment adds to it.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E-receipts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API key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receipts:send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an e-receipt campaign published, a store added, and the POST ready in a terminal: the endpoint and headers from Settings → POS Receipts, a sample TTDR document with the room's email address as the recipient. Run it once the day before.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Deliverability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Optional: the Mailgun Inspect account under Settings → Sending Engines → Deliverability Testing, with a test already run on the template so the result shows at once.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Fallbacks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Screenshots of every segment in case the connection drops; the Word guides open in the background.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The story, segment by segment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1. The platform in one minute (3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Say: one installation, many workspaces; a marketing app for the customer, a back-office for us; everything a message touches (consent, suppression, frequency, the engine's answer) is decided at send time and on the record.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Show: the app's Home and the back-office Home side by side, nothing clicked yet.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 Onboarding a customer (8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Back-office → Tenants → Onboard a tenant.</w:t>
      </w:r>
    </w:p>
    <w:tbl>
      <w:tblPr>
        <w:tblW w:type="dxa" w:w="10080"/>
        <w:tblBorders>
          <w:top w:val="single" w:color="D9DBE3" w:sz="4"/>
          <w:left w:val="none"/>
          <w:bottom w:val="single" w:color="D9DBE3" w:sz="4"/>
          <w:right w:val="none"/>
          <w:insideH w:val="single" w:color="E6E8EF" w:sz="4"/>
          <w:insideV w:val="none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74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</w:t>
            </w:r>
          </w:p>
        </w:tc>
        <w:tc>
          <w:tcPr>
            <w:tcW w:type="dxa" w:w="374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code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time zone, shared hosting.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code is fixed for life: partitions, callback addresses and the API header carry it.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and features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Growth, 30 trial days, the Retail profile; switch Barcodes and QR codes on.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 at the table under the form: where every feature's value comes from, and that the plan has the last word.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administrator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demo mailbox.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They get Workspace Admin and a one-time link.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Policies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back people without consent; approval before first send on.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consent policy is part of onboarding, not an afterthought.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Hand-off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line of welcome.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 goes into the email.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onboard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 DEMO.</w:t>
            </w:r>
          </w:p>
        </w:tc>
        <w:tc>
          <w:tcPr>
            <w:tcW w:type="dxa" w:w="37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transaction: partitions, routing, roles, tags, subscription, users, mail.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Then the tenant's page: the readiness panel reads what was just made; Usage against limits lists the new tenant.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 The first sign-in and Set-Up (5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Open the email in your mailbox → the password link → choose a password → sign in to </w:t>
      </w:r>
      <w:r>
        <w:rPr>
          <w:rFonts w:ascii="Consolas" w:cs="Consolas" w:eastAsia="Consolas" w:hAnsi="Consolas"/>
          <w:sz w:val="21"/>
          <w:szCs w:val="21"/>
        </w:rPr>
        <w:t xml:space="preserve">DEMO</w:t>
      </w:r>
      <w:r>
        <w:rPr>
          <w:rFonts w:ascii="Arial" w:cs="Arial" w:eastAsia="Arial" w:hAnsi="Arial"/>
          <w:sz w:val="21"/>
          <w:szCs w:val="21"/>
        </w:rPr>
        <w:t xml:space="preserve">. The app lands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Settings → Set-Up</w:t>
      </w:r>
      <w:r>
        <w:rPr>
          <w:rFonts w:ascii="Arial" w:cs="Arial" w:eastAsia="Arial" w:hAnsi="Arial"/>
          <w:sz w:val="21"/>
          <w:szCs w:val="21"/>
        </w:rPr>
        <w:t xml:space="preserve">: step 1 done, the next step blue.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Say: the page is read from the workspace, never ticked; the Home card points back until the workspace is ready. Open the help icon in the trail: the chapter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Setting Up a New Workspace</w:t>
      </w:r>
      <w:r>
        <w:rPr>
          <w:rFonts w:ascii="Arial" w:cs="Arial" w:eastAsia="Arial" w:hAnsi="Arial"/>
          <w:sz w:val="21"/>
          <w:szCs w:val="21"/>
        </w:rPr>
        <w:t xml:space="preserve">. Switch to NWA for the rest of the demo, a workspace that is already set up.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 Audiences and compliance (10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 NWA: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Settings → Suppressions: the counts by reason; Import → paste two addresses with a note. Say: nothing can ever reach them, whatever list they are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 Lists → Create List → Upload a File with the prepared CSV: name it, Production, match the columns (point at the guessed mapping), the consent step (pick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Signed up on our website</w:t>
      </w:r>
      <w:r>
        <w:rPr>
          <w:rFonts w:ascii="Arial" w:cs="Arial" w:eastAsia="Arial" w:hAnsi="Arial"/>
          <w:sz w:val="21"/>
          <w:szCs w:val="21"/>
        </w:rPr>
        <w:t xml:space="preserve">, confirm the attestation), the review (two held back for no consent date, the numbers that add up),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list's page: the compliance record;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awaiting approval</w:t>
      </w:r>
      <w:r>
        <w:rPr>
          <w:rFonts w:ascii="Arial" w:cs="Arial" w:eastAsia="Arial" w:hAnsi="Arial"/>
          <w:sz w:val="21"/>
          <w:szCs w:val="21"/>
        </w:rPr>
        <w:t xml:space="preserve"> because the policy asks for it; Approve.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Settings → Consent Policy: the four switches and the attestation wording.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Say: an upload never gives consent; the send engine decides again at every run.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 Content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Templates: the library and the preset gallery; open a preset's preview → Copy This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designer, on the prepared copy: drag a Coupon under the hero, insert the coupon code tag; drag a Barcode, pick the source tag; switch the canvas to the phone and hide the third product card on phones; Preview → Gmail, then Dark; Send a Test to the room's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Tags panel and Settings → Tags: where </w:t>
      </w:r>
      <w:r>
        <w:rPr>
          <w:rFonts w:ascii="Consolas" w:cs="Consolas" w:eastAsia="Consolas" w:hAnsi="Consolas"/>
          <w:sz w:val="21"/>
          <w:szCs w:val="21"/>
        </w:rPr>
        <w:t xml:space="preserve">{{first_name}}</w:t>
      </w:r>
      <w:r>
        <w:rPr>
          <w:rFonts w:ascii="Arial" w:cs="Arial" w:eastAsia="Arial" w:hAnsi="Arial"/>
          <w:sz w:val="21"/>
          <w:szCs w:val="21"/>
        </w:rPr>
        <w:t xml:space="preserve"> comes from.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Deliverability tab if prepared: the inbox previews by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Activate. Then the SMS editor for thirty seconds: part counting, the STOP line.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Say: the designer writes MJML and the server renders the HTML every inbox gets; every save is a version.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 A campaign, end to end (12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Campaigns → Create Campaign: Regular Marketing, Email, Marketing, the owner, a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Audience: tick the uploaded list and the colleagues' test list; the estimate and the reasons people are left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Content: the template, a subject line of the campaign's own, the topic (if the preference centre is on), the verified sender.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Test: Send a Test to the room; switch on the subject line test with a second subject.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Targets: a revenue target and a planned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&amp; Publish: Send immediately; tick Send at Each Recipient's Local Time and show the coverage line; Ask for Approval → approve from the second window as another user (or show the approver's view); Production Publish.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campaign page: Performance as the run goes; Recipients → a row → the timeline → Check with the Engine; Audience → the frozen picture.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Settings → Integrations: the engine's card, the call log, open the call that sent the room's message.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Say: pause stops queued messages, not ones the engine already has; nothing is deleted, everything is archived; the frozen list is the record of what a send used.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 E-receipts from the point of sale (5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Settings → POS Receipts: the campaign, the stores, the endpoint and headers. Run the prepared POST in the terminal: the XML answer with S100 and the message id. The receipt arrives in the room's mailbox. Received from the Point of Sale shows the transaction; the call log shows the document as received, card numbers masked.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Say: nothing about the transaction is stored, only the trail; a retrying register gets S102 and nothing is sent twice.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 Home and Reports (3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Home: the alerts, the figures against the period before, revenue versus cost, the funnel, the next seven days; pick one campaign to see its own picture. Reports: the period, the comparison, the weekly schedule.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9. Help and the guides (2 min)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help icon on any page and a field's note; the back-office's Platform Guide; the two Word documents.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10. Questions (as long as it takes)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Key messages to land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Consent and compliance are built into the path of least resistance: the upload asks, the policy decides, the record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decision about a message is made at send time, in one engine, in one order, and is visible per recipient afterwards.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One installation serves many customers with real isolation, and a customer can move to their own database without a rewrite.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platform team sees everything: readiness, usage, health, jobs, alerts, every external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Documentation is part of the product: the guides live with the code and inside both surfaces.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Questions to expect</w:t>
      </w:r>
    </w:p>
    <w:tbl>
      <w:tblPr>
        <w:tblW w:type="dxa" w:w="10080"/>
        <w:tblBorders>
          <w:top w:val="single" w:color="D9DBE3" w:sz="4"/>
          <w:left w:val="none"/>
          <w:bottom w:val="single" w:color="D9DBE3" w:sz="4"/>
          <w:right w:val="none"/>
          <w:insideH w:val="single" w:color="E6E8EF" w:sz="4"/>
          <w:insideV w:val="none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7480"/>
            <w:shd w:fill="EEEF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email providers?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Postal and SendGrid today, SMTP for small volumes; a new provider is one adapter module.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Texts?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Digivize for sending; a sandbox for rehearsal; replies and STOP handled; quiet hours respected.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does revenue come from?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each campaign's actuals, filled by the attribution feed; until it runs, those figures read as not set up.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isolation?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Partitioning by tenant, row-level security, an application role that cannot cross tenants, a dedicated database as an option.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Scale?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 of 250,000 rows chunked in the background; sends in batches paced per engine; the integration bridge throttles and breaks circuits.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not there yet?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attribution feed, the campaign's own hourly limit, Excel uploads, journeys beyond the view, Digivize's production callbacks.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The 20-minute cut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Segment 2 with the first three steps of onboarding (3 min), the Set-Up page (2), the upload wizard's consent step and review (4), the designer's coupon and barcode with the phone view (4), a campaign from Review &amp; Publish to the Recipients tab on a campaign prepared beforehand (5), the e-receipt POST (2). Skip Reports, the guides and the SMS editor.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Arial" w:cs="Arial" w:eastAsia="Arial" w:hAnsi="Arial"/>
      <w:b/>
      <w:bCs/>
      <w:color w:val="1F24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24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2A305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rFonts w:ascii="Arial" w:cs="Arial" w:eastAsia="Arial" w:hAnsi="Arial"/>
      <w:b/>
      <w:bCs/>
      <w:color w:val="555B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2026-10-03T18:03:21.098Z</dcterms:created>
  <dcterms:modified xsi:type="dcterms:W3CDTF">2026-10-03T18:03:21.098Z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