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2026-10-06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(a series of runs on a pattern), E-Receipt (a receipt sent per purchase), Other (service or legal notices).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steps and schedule choices follow: a drip has steps instead of one time;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Each Step Goes Out At and a label per step; Day 0 goes out when you publish.</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On Review &amp; Publish give each step its day and label; publishing plans every run at once, day 0 now.</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Email, SMS / MMS, Issue Coupon, Update Loyalty Tier, Update Segment,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sz w:val="19"/>
                <w:szCs w:val="19"/>
              </w:rPr>
              <w:t xml:space="preserve">Pauses for minutes, hours, days or weeks.</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made a purchase, opened an email, clicked a link, redeemed a coupon, a specific event happened (optionally within a number of days), or is in a segment.</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the customer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2026-10-06T13:44:01.399Z</dcterms:created>
  <dcterms:modified xsi:type="dcterms:W3CDTF">2026-10-06T13:44:01.399Z</dcterms:modified>
</cp:coreProperties>
</file>

<file path=docProps/custom.xml><?xml version="1.0" encoding="utf-8"?>
<Properties xmlns="http://schemas.openxmlformats.org/officeDocument/2006/custom-properties" xmlns:vt="http://schemas.openxmlformats.org/officeDocument/2006/docPropsVTypes"/>
</file>