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2026-10-05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How to set up journeys</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(a series of runs on a pattern), E-Receipt (a receipt sent per purchase), Other (service or legal notices).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steps and schedule choices follow: a drip has steps instead of one time;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Each Step Goes Out At and a label per step; Day 0 goes out when you publish.</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On Review &amp; Publish give each step its day and label; publishing plans every run at once, day 0 now.</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the workspace's Mailgun Inspect account, chosen under Settings → Sending → Deliverability Testing. Every test of the template is listed on the left; a result shows the renders grouped by client kind, a render opens full size. Tests count against the plan's monthly allowance, which Settings → Plan &amp; Usage shows.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the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The designer's Deliverability tab can run inbox previews.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Tests count against the plan's monthly allowance, shown under Plan &amp; Usage.</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w:t>
            </w:r>
          </w:p>
        </w:tc>
        <w:tc>
          <w:tcPr>
            <w:tcW w:type="dxa" w:w="7480"/>
            <w:tcMar>
              <w:top w:type="dxa" w:w="60"/>
              <w:left w:type="dxa" w:w="90"/>
              <w:bottom w:type="dxa" w:w="60"/>
              <w:right w:type="dxa" w:w="90"/>
            </w:tcMar>
          </w:tcPr>
          <w:p>
            <w:r>
              <w:rPr>
                <w:rFonts w:ascii="Arial" w:cs="Arial" w:eastAsia="Arial" w:hAnsi="Arial"/>
                <w:sz w:val="19"/>
                <w:szCs w:val="19"/>
              </w:rPr>
              <w:t xml:space="preserve">See, build and switch on journeys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allowance.</w:t>
            </w:r>
          </w:p>
        </w:tc>
        <w:tc>
          <w:tcPr>
            <w:tcW w:type="dxa" w:w="3740"/>
            <w:tcMar>
              <w:top w:type="dxa" w:w="60"/>
              <w:left w:type="dxa" w:w="90"/>
              <w:bottom w:type="dxa" w:w="60"/>
              <w:right w:type="dxa" w:w="90"/>
            </w:tcMar>
          </w:tcPr>
          <w:p>
            <w:r>
              <w:rPr>
                <w:rFonts w:ascii="Arial" w:cs="Arial" w:eastAsia="Arial" w:hAnsi="Arial"/>
                <w:sz w:val="19"/>
                <w:szCs w:val="19"/>
              </w:rPr>
              <w:t xml:space="preserve">A spent allowance refuses the next test until next month.</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tier or segment)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spacing w:after="120"/>
      </w:pPr>
      <w:r>
        <w:rPr>
          <w:rFonts w:ascii="Arial" w:cs="Arial" w:eastAsia="Arial" w:hAnsi="Arial"/>
          <w:sz w:val="21"/>
          <w:szCs w:val="21"/>
        </w:rPr>
        <w:t xml:space="preserve">Typical retail journeys: Welcome Series, Abandoned Cart Recovery, Post-Purchase Thank You &amp; Review, First to Second Purchase, Win-Back Lapsed Customers, Birthday Reward, Loyalty Tier Upgrade, Coupon Expiry Reminder, Membership Anniversary and Re-Engagement / Sunset. Each is offered as a starter you can copy.</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or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Email, SMS / MMS, Issue Coupon, Update Loyalty Tier, Update Segment,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customer who reaches an </w:t>
            </w:r>
            <w:r>
              <w:rPr>
                <w:rFonts w:ascii="Arial" w:cs="Arial" w:eastAsia="Arial" w:hAnsi="Arial"/>
                <w:b/>
                <w:bCs/>
                <w:sz w:val="19"/>
                <w:szCs w:val="19"/>
              </w:rPr>
              <w:t xml:space="preserve">Exit Journey</w:t>
            </w:r>
            <w:r>
              <w:rPr>
                <w:rFonts w:ascii="Arial" w:cs="Arial" w:eastAsia="Arial" w:hAnsi="Arial"/>
                <w:sz w:val="19"/>
                <w:szCs w:val="19"/>
              </w:rPr>
              <w:t xml:space="preserve"> step counts as </w:t>
            </w:r>
            <w:r>
              <w:rPr>
                <w:rFonts w:ascii="Arial" w:cs="Arial" w:eastAsia="Arial" w:hAnsi="Arial"/>
                <w:b/>
                <w:bCs/>
                <w:sz w:val="19"/>
                <w:szCs w:val="19"/>
              </w:rPr>
              <w:t xml:space="preserve">Goal Converted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How to set up journeys</w:t>
      </w:r>
    </w:p>
    <w:p>
      <w:pPr>
        <w:spacing w:after="120"/>
      </w:pPr>
      <w:r>
        <w:rPr>
          <w:rFonts w:ascii="Arial" w:cs="Arial" w:eastAsia="Arial" w:hAnsi="Arial"/>
          <w:sz w:val="21"/>
          <w:szCs w:val="21"/>
        </w:rPr>
        <w:t xml:space="preserve">Do this once for the workspace, before the first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Allows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See journeys, their steps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Create, build, test publish, duplicate, and archive a journey that is not live.</w:t>
            </w:r>
          </w:p>
        </w:tc>
      </w:tr>
      <w:tr>
        <w:tc>
          <w:tcPr>
            <w:tcW w:type="dxa" w:w="2600"/>
            <w:tcMar>
              <w:top w:type="dxa" w:w="60"/>
              <w:left w:type="dxa" w:w="90"/>
              <w:bottom w:type="dxa" w:w="60"/>
              <w:right w:type="dxa" w:w="90"/>
            </w:tcMar>
          </w:tcPr>
          <w:p>
            <w:r>
              <w:rPr>
                <w:rFonts w:ascii="Arial" w:cs="Arial" w:eastAsia="Arial" w:hAnsi="Arial"/>
                <w:sz w:val="19"/>
                <w:szCs w:val="19"/>
              </w:rPr>
              <w:t xml:space="preserve">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Approve (now or later), cancel a schedule, pause, resume, and archive a live journey.</w:t>
            </w:r>
          </w:p>
        </w:tc>
      </w:tr>
    </w:tbl>
    <w:p>
      <w:pPr>
        <w:spacing w:after="120"/>
      </w:pPr>
    </w:p>
    <w:p>
      <w:pPr>
        <w:pStyle w:val="ListParagraph"/>
        <w:numPr>
          <w:ilvl w:val="0"/>
          <w:numId w:val="3"/>
        </w:numPr>
        <w:spacing w:after="60"/>
      </w:pPr>
      <w:r>
        <w:rPr>
          <w:rFonts w:ascii="Arial" w:cs="Arial" w:eastAsia="Arial" w:hAnsi="Arial"/>
          <w:b/>
          <w:bCs/>
          <w:sz w:val="21"/>
          <w:szCs w:val="21"/>
        </w:rPr>
        <w:t xml:space="preserve">Give people the rights</w:t>
      </w:r>
      <w:r>
        <w:rPr>
          <w:rFonts w:ascii="Arial" w:cs="Arial" w:eastAsia="Arial" w:hAnsi="Arial"/>
          <w:sz w:val="21"/>
          <w:szCs w:val="21"/>
        </w:rPr>
        <w:t xml:space="preserve"> above in Settings → Roles. Workspace Admin has all three and Analyst has View. Campaign Manager has none by default: add them if your campaign team builds journeys. The workspace needs the Journeys feature (the Journeys menu item shows only when it is on); the platform team switches it on or off on the workspace's page in the back-office.</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An email engine with a verified default sender (Settings → Sending Engines), and a texting engine if journeys send texts.</w:t>
      </w:r>
    </w:p>
    <w:p>
      <w:pPr>
        <w:pStyle w:val="ListParagraph"/>
        <w:numPr>
          <w:ilvl w:val="0"/>
          <w:numId w:val="3"/>
        </w:numPr>
        <w:spacing w:after="60"/>
      </w:pPr>
      <w:r>
        <w:rPr>
          <w:rFonts w:ascii="Arial" w:cs="Arial" w:eastAsia="Arial" w:hAnsi="Arial"/>
          <w:b/>
          <w:bCs/>
          <w:sz w:val="21"/>
          <w:szCs w:val="21"/>
        </w:rPr>
        <w:t xml:space="preserve">Templates.</w:t>
      </w:r>
      <w:r>
        <w:rPr>
          <w:rFonts w:ascii="Arial" w:cs="Arial" w:eastAsia="Arial" w:hAnsi="Arial"/>
          <w:sz w:val="21"/>
          <w:szCs w:val="21"/>
        </w:rPr>
        <w:t xml:space="preserve"> A </w:t>
      </w:r>
      <w:r>
        <w:rPr>
          <w:rFonts w:ascii="Arial" w:cs="Arial" w:eastAsia="Arial" w:hAnsi="Arial"/>
          <w:b/>
          <w:bCs/>
          <w:sz w:val="21"/>
          <w:szCs w:val="21"/>
        </w:rPr>
        <w:t xml:space="preserve">published</w:t>
      </w:r>
      <w:r>
        <w:rPr>
          <w:rFonts w:ascii="Arial" w:cs="Arial" w:eastAsia="Arial" w:hAnsi="Arial"/>
          <w:sz w:val="21"/>
          <w:szCs w:val="21"/>
        </w:rPr>
        <w:t xml:space="preserve"> template for every message a journey sends. A draft template fails the readiness check.</w:t>
      </w:r>
    </w:p>
    <w:p>
      <w:pPr>
        <w:pStyle w:val="ListParagraph"/>
        <w:numPr>
          <w:ilvl w:val="0"/>
          <w:numId w:val="3"/>
        </w:numPr>
        <w:spacing w:after="60"/>
      </w:pPr>
      <w:r>
        <w:rPr>
          <w:rFonts w:ascii="Arial" w:cs="Arial" w:eastAsia="Arial" w:hAnsi="Arial"/>
          <w:b/>
          <w:bCs/>
          <w:sz w:val="21"/>
          <w:szCs w:val="21"/>
        </w:rPr>
        <w:t xml:space="preserve">A test list.</w:t>
      </w:r>
      <w:r>
        <w:rPr>
          <w:rFonts w:ascii="Arial" w:cs="Arial" w:eastAsia="Arial" w:hAnsi="Arial"/>
          <w:sz w:val="21"/>
          <w:szCs w:val="21"/>
        </w:rPr>
        <w:t xml:space="preserve"> A contact list marked as a test list, holding your own team, for the test run.</w:t>
      </w:r>
    </w:p>
    <w:p>
      <w:pPr>
        <w:pStyle w:val="ListParagraph"/>
        <w:numPr>
          <w:ilvl w:val="0"/>
          <w:numId w:val="3"/>
        </w:numPr>
        <w:spacing w:after="60"/>
      </w:pPr>
      <w:r>
        <w:rPr>
          <w:rFonts w:ascii="Arial" w:cs="Arial" w:eastAsia="Arial" w:hAnsi="Arial"/>
          <w:b/>
          <w:bCs/>
          <w:sz w:val="21"/>
          <w:szCs w:val="21"/>
        </w:rPr>
        <w:t xml:space="preserve">What journeys react to.</w:t>
      </w:r>
    </w:p>
    <w:p>
      <w:pPr>
        <w:pStyle w:val="ListParagraph"/>
        <w:numPr>
          <w:ilvl w:val="0"/>
          <w:numId w:val="3"/>
        </w:numPr>
        <w:spacing w:after="60"/>
      </w:pPr>
      <w:r>
        <w:rPr>
          <w:rFonts w:ascii="Arial" w:cs="Arial" w:eastAsia="Arial" w:hAnsi="Arial"/>
          <w:b/>
          <w:bCs/>
          <w:sz w:val="21"/>
          <w:szCs w:val="21"/>
        </w:rPr>
        <w:t xml:space="preserve">Purchases:</w:t>
      </w:r>
      <w:r>
        <w:rPr>
          <w:rFonts w:ascii="Arial" w:cs="Arial" w:eastAsia="Arial" w:hAnsi="Arial"/>
          <w:sz w:val="21"/>
          <w:szCs w:val="21"/>
        </w:rPr>
        <w:t xml:space="preserve"> switch on Attribution and have the shop send its orders (see Attribution). Every order then raises a Purchase event, and a customer's first one also a First Purchase.</w:t>
      </w:r>
    </w:p>
    <w:p>
      <w:pPr>
        <w:pStyle w:val="ListParagraph"/>
        <w:numPr>
          <w:ilvl w:val="0"/>
          <w:numId w:val="3"/>
        </w:numPr>
        <w:spacing w:after="60"/>
      </w:pPr>
      <w:r>
        <w:rPr>
          <w:rFonts w:ascii="Arial" w:cs="Arial" w:eastAsia="Arial" w:hAnsi="Arial"/>
          <w:b/>
          <w:bCs/>
          <w:sz w:val="21"/>
          <w:szCs w:val="21"/>
        </w:rPr>
        <w:t xml:space="preserve">Other events</w:t>
      </w:r>
      <w:r>
        <w:rPr>
          <w:rFonts w:ascii="Arial" w:cs="Arial" w:eastAsia="Arial" w:hAnsi="Arial"/>
          <w:sz w:val="21"/>
          <w:szCs w:val="21"/>
        </w:rPr>
        <w:t xml:space="preserve"> (abandoned cart, birthday, tier change, address change …): the shop, the loyalty system and C360 send them to CEP with an API key that has the scope </w:t>
      </w:r>
      <w:r>
        <w:rPr>
          <w:rFonts w:ascii="Consolas" w:cs="Consolas" w:eastAsia="Consolas" w:hAnsi="Consolas"/>
          <w:sz w:val="21"/>
          <w:szCs w:val="21"/>
        </w:rPr>
        <w:t xml:space="preserve">events:ingest</w:t>
      </w:r>
      <w:r>
        <w:rPr>
          <w:rFonts w:ascii="Arial" w:cs="Arial" w:eastAsia="Arial" w:hAnsi="Arial"/>
          <w:sz w:val="21"/>
          <w:szCs w:val="21"/>
        </w:rPr>
        <w:t xml:space="preserve"> (Settings → API Keys, then Settings → Events for the address and an example).</w:t>
      </w:r>
    </w:p>
    <w:p>
      <w:pPr>
        <w:pStyle w:val="ListParagraph"/>
        <w:numPr>
          <w:ilvl w:val="0"/>
          <w:numId w:val="3"/>
        </w:numPr>
        <w:spacing w:after="60"/>
      </w:pPr>
      <w:r>
        <w:rPr>
          <w:rFonts w:ascii="Arial" w:cs="Arial" w:eastAsia="Arial" w:hAnsi="Arial"/>
          <w:b/>
          <w:bCs/>
          <w:sz w:val="21"/>
          <w:szCs w:val="21"/>
        </w:rPr>
        <w:t xml:space="preserve">Coupons:</w:t>
      </w:r>
      <w:r>
        <w:rPr>
          <w:rFonts w:ascii="Arial" w:cs="Arial" w:eastAsia="Arial" w:hAnsi="Arial"/>
          <w:sz w:val="21"/>
          <w:szCs w:val="21"/>
        </w:rPr>
        <w:t xml:space="preserve"> the Issue Coupon step asks C360 for the coupon. C360 needs an API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 to collect and answer those requests.</w:t>
      </w:r>
    </w:p>
    <w:p>
      <w:pPr>
        <w:pStyle w:val="ListParagraph"/>
        <w:numPr>
          <w:ilvl w:val="0"/>
          <w:numId w:val="3"/>
        </w:numPr>
        <w:spacing w:after="60"/>
      </w:pPr>
      <w:r>
        <w:rPr>
          <w:rFonts w:ascii="Arial" w:cs="Arial" w:eastAsia="Arial" w:hAnsi="Arial"/>
          <w:b/>
          <w:bCs/>
          <w:sz w:val="21"/>
          <w:szCs w:val="21"/>
        </w:rPr>
        <w:t xml:space="preserve">Dates on customer records</w:t>
      </w:r>
      <w:r>
        <w:rPr>
          <w:rFonts w:ascii="Arial" w:cs="Arial" w:eastAsia="Arial" w:hAnsi="Arial"/>
          <w:sz w:val="21"/>
          <w:szCs w:val="21"/>
        </w:rPr>
        <w:t xml:space="preserve"> (for Date / Time entries): C360 sends them as custom attributes, for example </w:t>
      </w:r>
      <w:r>
        <w:rPr>
          <w:rFonts w:ascii="Consolas" w:cs="Consolas" w:eastAsia="Consolas" w:hAnsi="Consolas"/>
          <w:sz w:val="21"/>
          <w:szCs w:val="21"/>
        </w:rPr>
        <w:t xml:space="preserve">birth_date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Email opens and clicks, text replies, No Response, preference-centre saves and tier changes made by a journey need nothing: CEP raises them itself.</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Start</w:t>
      </w:r>
    </w:p>
    <w:p>
      <w:pPr>
        <w:spacing w:after="120"/>
      </w:pPr>
      <w:r>
        <w:rPr>
          <w:rFonts w:ascii="Arial" w:cs="Arial" w:eastAsia="Arial" w:hAnsi="Arial"/>
          <w:sz w:val="21"/>
          <w:szCs w:val="21"/>
        </w:rPr>
        <w:t xml:space="preserve">On the Journeys page, choose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blue Journey Templates panel, or pick a starter there (</w:t>
      </w:r>
      <w:r>
        <w:rPr>
          <w:rFonts w:ascii="Arial" w:cs="Arial" w:eastAsia="Arial" w:hAnsi="Arial"/>
          <w:b/>
          <w:bCs/>
          <w:sz w:val="21"/>
          <w:szCs w:val="21"/>
        </w:rPr>
        <w:t xml:space="preserve">View More</w:t>
      </w:r>
      <w:r>
        <w:rPr>
          <w:rFonts w:ascii="Arial" w:cs="Arial" w:eastAsia="Arial" w:hAnsi="Arial"/>
          <w:sz w:val="21"/>
          <w:szCs w:val="21"/>
        </w:rPr>
        <w:t xml:space="preserve"> shows all ten). Clicking a starter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The starter itself never changes.</w:t>
      </w:r>
    </w:p>
    <w:p>
      <w:pPr>
        <w:pStyle w:val="Heading3"/>
        <w:spacing w:after="120" w:before="240"/>
      </w:pPr>
      <w:r>
        <w:rPr>
          <w:rFonts w:ascii="Arial" w:cs="Arial" w:eastAsia="Arial" w:hAnsi="Arial"/>
        </w:rPr>
        <w:t xml:space="preserve">2.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(Purchase, Abandoned Cart, Birthday, No Response …), the schedule, or the change (Enters Segment, Exits Segment, Loyalty Tier, Preference Update, Address Change).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Times are the workspace's time zone. Each moment fires once: a journey that goes live after this week's moment waits for the next one.</w:t>
      </w: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3.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4.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sz w:val="19"/>
                <w:szCs w:val="19"/>
              </w:rPr>
              <w:t xml:space="preserve">Pauses for minutes, hours, days or weeks.</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made a purchase, opened an email, clicked a link, redeemed a coupon, a specific event happened (optionally within a number of days), or is in a segment.</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the customer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3"/>
        <w:spacing w:after="120" w:before="240"/>
      </w:pPr>
      <w:r>
        <w:rPr>
          <w:rFonts w:ascii="Arial" w:cs="Arial" w:eastAsia="Arial" w:hAnsi="Arial"/>
        </w:rPr>
        <w:t xml:space="preserve">5.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w:t>
      </w:r>
    </w:p>
    <w:p>
      <w:pPr>
        <w:pStyle w:val="Heading3"/>
        <w:spacing w:after="120" w:before="240"/>
      </w:pPr>
      <w:r>
        <w:rPr>
          <w:rFonts w:ascii="Arial" w:cs="Arial" w:eastAsia="Arial" w:hAnsi="Arial"/>
        </w:rPr>
        <w:t xml:space="preserve">6.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Goal Converted and Exited Early, with the weekly Enrollment Over Time.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w:t>
      </w:r>
      <w:r>
        <w:rPr>
          <w:rFonts w:ascii="Arial" w:cs="Arial" w:eastAsia="Arial" w:hAnsi="Arial"/>
          <w:b/>
          <w:bCs/>
          <w:sz w:val="21"/>
          <w:szCs w:val="21"/>
        </w:rPr>
        <w:t xml:space="preserve">advance-journey-customers</w:t>
      </w:r>
      <w:r>
        <w:rPr>
          <w:rFonts w:ascii="Arial" w:cs="Arial" w:eastAsia="Arial" w:hAnsi="Arial"/>
          <w:sz w:val="21"/>
          <w:szCs w:val="21"/>
        </w:rPr>
        <w:t xml:space="preserve">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The Split step (more than two paths) is not offered; use Conditions.</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2026-10-05T18:13:02.107Z</dcterms:created>
  <dcterms:modified xsi:type="dcterms:W3CDTF">2026-10-05T18:13:02.107Z</dcterms:modified>
</cp:coreProperties>
</file>

<file path=docProps/custom.xml><?xml version="1.0" encoding="utf-8"?>
<Properties xmlns="http://schemas.openxmlformats.org/officeDocument/2006/custom-properties" xmlns:vt="http://schemas.openxmlformats.org/officeDocument/2006/docPropsVTypes"/>
</file>