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1.5  ·  24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Release status, 23 September 2026.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currently carries the contact list module and the campaign module (list, seven-step setup, campaign page, publish and send). It does </w:t>
      </w:r>
      <w:r>
        <w:rPr>
          <w:rFonts w:ascii="Calibri" w:cs="Calibri" w:eastAsia="Calibri" w:hAnsi="Calibri"/>
          <w:b/>
          <w:bCs/>
          <w:color w:val="1F2937"/>
          <w:sz w:val="21"/>
          <w:szCs w:val="21"/>
        </w:rPr>
        <w:t xml:space="preserve">not yet</w:t>
      </w:r>
      <w:r>
        <w:rPr>
          <w:rFonts w:ascii="Calibri" w:cs="Calibri" w:eastAsia="Calibri" w:hAnsi="Calibri"/>
          <w:color w:val="1F2937"/>
          <w:sz w:val="21"/>
          <w:szCs w:val="21"/>
        </w:rPr>
        <w:t xml:space="preserve"> include three finished pieces of work still on branch </w:t>
      </w:r>
      <w:r>
        <w:rPr>
          <w:rFonts w:ascii="Consolas" w:cs="Consolas" w:eastAsia="Consolas" w:hAnsi="Consolas"/>
          <w:color w:val="0F172A"/>
          <w:sz w:val="19"/>
          <w:szCs w:val="19"/>
          <w:shd w:fill="EEF2F7" w:val="clear"/>
        </w:rPr>
        <w:t xml:space="preserve">cep_dev_18_sep_26</w:t>
      </w:r>
      <w:r>
        <w:rPr>
          <w:rFonts w:ascii="Calibri" w:cs="Calibri" w:eastAsia="Calibri" w:hAnsi="Calibri"/>
          <w:color w:val="1F2937"/>
          <w:sz w:val="21"/>
          <w:szCs w:val="21"/>
        </w:rPr>
        <w:t xml:space="preserve">, pending its pull request into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the shared UI restyle (the design tokens and component primitives this guide's screenshots do not reflect), the campaign calendar view, and the idle session timeout (section 3.1 and section 10 both note the two settings it adds). Confirm which commit is actually on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log -1</w:t>
      </w:r>
      <w:r>
        <w:rPr>
          <w:rFonts w:ascii="Calibri" w:cs="Calibri" w:eastAsia="Calibri" w:hAnsi="Calibri"/>
          <w:color w:val="1F2937"/>
          <w:sz w:val="21"/>
          <w:szCs w:val="21"/>
        </w:rPr>
        <w:t xml:space="preserve">) before treating this guide as a description of what a fresh deployment will contain, and prefer deploying </w:t>
      </w:r>
      <w:r>
        <w:rPr>
          <w:rFonts w:ascii="Consolas" w:cs="Consolas" w:eastAsia="Consolas" w:hAnsi="Consolas"/>
          <w:color w:val="0F172A"/>
          <w:sz w:val="19"/>
          <w:szCs w:val="19"/>
          <w:shd w:fill="EEF2F7" w:val="clear"/>
        </w:rPr>
        <w:t xml:space="preserve">cep_dev_18_sep_26</w:t>
      </w:r>
      <w:r>
        <w:rPr>
          <w:rFonts w:ascii="Calibri" w:cs="Calibri" w:eastAsia="Calibri" w:hAnsi="Calibri"/>
          <w:color w:val="1F2937"/>
          <w:sz w:val="21"/>
          <w:szCs w:val="21"/>
        </w:rPr>
        <w:t xml:space="preserve"> — or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once that branch is merged — over an older commit.</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contact list uploads (queue </w:t>
            </w:r>
            <w:r>
              <w:rPr>
                <w:rFonts w:ascii="Consolas" w:cs="Consolas" w:eastAsia="Consolas" w:hAnsi="Consolas"/>
                <w:color w:val="0F172A"/>
                <w:sz w:val="19"/>
                <w:szCs w:val="19"/>
                <w:shd w:fill="EEF2F7" w:val="clear"/>
              </w:rPr>
              <w:t xml:space="preserve">imports</w:t>
            </w:r>
            <w:r>
              <w:rPr>
                <w:rFonts w:ascii="Calibri" w:cs="Calibri" w:eastAsia="Calibri" w:hAnsi="Calibri"/>
                <w:color w:val="1F2937"/>
                <w:sz w:val="21"/>
                <w:szCs w:val="21"/>
              </w:rPr>
              <w:t xml:space="preserve">: read, checked and imported in chunks),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default,events,maintenance,campaign,email,sms,imports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0001–0015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and the three logins exist. Patch 0016 (the idle session timeout's two global parameters) is applied locally only as of this version of the guide; apply it as part of the release that brings the frontend change live (section 3.3). Nothing else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0008_smtp_delivery_provider.sql</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 Once the installation runs, the global parameter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(section 10) takes precedence over this value; this is the bootstrap.</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default,events,maintenance,campaign,email,sms,imports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ListParagraph"/>
        <w:numPr>
          <w:ilvl w:val="0"/>
          <w:numId w:val="4"/>
        </w:numPr>
        <w:spacing w:after="80" w:line="280"/>
      </w:pPr>
      <w:r>
        <w:rPr>
          <w:rFonts w:ascii="Calibri" w:cs="Calibri" w:eastAsia="Calibri" w:hAnsi="Calibri"/>
          <w:b/>
          <w:bCs/>
          <w:color w:val="1F2937"/>
          <w:sz w:val="21"/>
          <w:szCs w:val="21"/>
        </w:rPr>
        <w:t xml:space="preserve">Public address (patch 0018 and newer).</w:t>
      </w:r>
      <w:r>
        <w:rPr>
          <w:rFonts w:ascii="Calibri" w:cs="Calibri" w:eastAsia="Calibri" w:hAnsi="Calibri"/>
          <w:color w:val="1F2937"/>
          <w:sz w:val="21"/>
          <w:szCs w:val="21"/>
        </w:rPr>
        <w:t xml:space="preserve"> Configuration → Global parameters: set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to the https address the outside world reaches this installation at, no trailing slash (e.g. </w:t>
      </w:r>
      <w:r>
        <w:rPr>
          <w:rFonts w:ascii="Consolas" w:cs="Consolas" w:eastAsia="Consolas" w:hAnsi="Consolas"/>
          <w:color w:val="0F172A"/>
          <w:sz w:val="19"/>
          <w:szCs w:val="19"/>
          <w:shd w:fill="EEF2F7" w:val="clear"/>
        </w:rPr>
        <w:t xml:space="preserve">https://cep.example.com</w:t>
      </w:r>
      <w:r>
        <w:rPr>
          <w:rFonts w:ascii="Calibri" w:cs="Calibri" w:eastAsia="Calibri" w:hAnsi="Calibri"/>
          <w:color w:val="1F2937"/>
          <w:sz w:val="21"/>
          <w:szCs w:val="21"/>
        </w:rPr>
        <w:t xml:space="preserve">). The webhook callback addresses shown under Settings → Delivery, the unsubscribe link in marketing emails and the single sign-on redirect URI are built from it, so set it before registering any of those with a provider; it takes effect within a minute. Empty, the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 variable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applies.</w:t>
      </w:r>
    </w:p>
    <w:p>
      <w:pPr>
        <w:pStyle w:val="ListParagraph"/>
        <w:numPr>
          <w:ilvl w:val="0"/>
          <w:numId w:val="4"/>
        </w:numPr>
        <w:spacing w:after="80" w:line="280"/>
      </w:pPr>
      <w:r>
        <w:rPr>
          <w:rFonts w:ascii="Calibri" w:cs="Calibri" w:eastAsia="Calibri" w:hAnsi="Calibri"/>
          <w:b/>
          <w:bCs/>
          <w:color w:val="1F2937"/>
          <w:sz w:val="21"/>
          <w:szCs w:val="21"/>
        </w:rPr>
        <w:t xml:space="preserve">Idle sign-out (patch 0016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security.idle_timeout_minutes</w:t>
      </w:r>
      <w:r>
        <w:rPr>
          <w:rFonts w:ascii="Calibri" w:cs="Calibri" w:eastAsia="Calibri" w:hAnsi="Calibri"/>
          <w:color w:val="1F2937"/>
          <w:sz w:val="21"/>
          <w:szCs w:val="21"/>
        </w:rPr>
        <w:t xml:space="preserve"> (default 120) and </w:t>
      </w:r>
      <w:r>
        <w:rPr>
          <w:rFonts w:ascii="Consolas" w:cs="Consolas" w:eastAsia="Consolas" w:hAnsi="Consolas"/>
          <w:color w:val="0F172A"/>
          <w:sz w:val="19"/>
          <w:szCs w:val="19"/>
          <w:shd w:fill="EEF2F7" w:val="clear"/>
        </w:rPr>
        <w:t xml:space="preserve">security.idle_warning_seconds</w:t>
      </w:r>
      <w:r>
        <w:rPr>
          <w:rFonts w:ascii="Calibri" w:cs="Calibri" w:eastAsia="Calibri" w:hAnsi="Calibri"/>
          <w:color w:val="1F2937"/>
          <w:sz w:val="21"/>
          <w:szCs w:val="21"/>
        </w:rPr>
        <w:t xml:space="preserve"> (default 60) control how long the frontend waits before warning of inactivity, and how long that warning stays up before signing the person out. The defaults suit most workspaces; change them here, not in code.</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and Configuration are green; Scheduled jobs become "Healthy" within their interval.</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2026-09-23T21:10:09.034Z</dcterms:created>
  <dcterms:modified xsi:type="dcterms:W3CDTF">2026-09-23T21:10:09.037Z</dcterms:modified>
</cp:coreProperties>
</file>

<file path=docProps/custom.xml><?xml version="1.0" encoding="utf-8"?>
<Properties xmlns="http://schemas.openxmlformats.org/officeDocument/2006/custom-properties" xmlns:vt="http://schemas.openxmlformats.org/officeDocument/2006/docPropsVTypes"/>
</file>