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2026-10-23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Switch UTM tracking on for your workspace</w:t>
      </w:r>
      <w:r>
        <w:rPr>
          <w:rFonts w:ascii="Arial" w:cs="Arial" w:eastAsia="Arial" w:hAnsi="Arial"/>
          <w:sz w:val="21"/>
          <w:szCs w:val="21"/>
        </w:rPr>
        <w:t xml:space="preserve"> (needs Sending Engines · Edit)</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Sending → UTM Tracking</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Switch on </w:t>
      </w:r>
      <w:r>
        <w:rPr>
          <w:rFonts w:ascii="Arial" w:cs="Arial" w:eastAsia="Arial" w:hAnsi="Arial"/>
          <w:b/>
          <w:bCs/>
          <w:sz w:val="21"/>
          <w:szCs w:val="21"/>
        </w:rPr>
        <w:t xml:space="preserve">Email Campaigns</w:t>
      </w:r>
      <w:r>
        <w:rPr>
          <w:rFonts w:ascii="Arial" w:cs="Arial" w:eastAsia="Arial" w:hAnsi="Arial"/>
          <w:sz w:val="21"/>
          <w:szCs w:val="21"/>
        </w:rPr>
        <w:t xml:space="preserve">, </w:t>
      </w:r>
      <w:r>
        <w:rPr>
          <w:rFonts w:ascii="Arial" w:cs="Arial" w:eastAsia="Arial" w:hAnsi="Arial"/>
          <w:b/>
          <w:bCs/>
          <w:sz w:val="21"/>
          <w:szCs w:val="21"/>
        </w:rPr>
        <w:t xml:space="preserve">Text Campaigns</w:t>
      </w:r>
      <w:r>
        <w:rPr>
          <w:rFonts w:ascii="Arial" w:cs="Arial" w:eastAsia="Arial" w:hAnsi="Arial"/>
          <w:sz w:val="21"/>
          <w:szCs w:val="21"/>
        </w:rPr>
        <w:t xml:space="preserve">, or both.</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Your Sites</w:t>
      </w:r>
      <w:r>
        <w:rPr>
          <w:rFonts w:ascii="Arial" w:cs="Arial" w:eastAsia="Arial" w:hAnsi="Arial"/>
          <w:sz w:val="21"/>
          <w:szCs w:val="21"/>
        </w:rPr>
        <w:t xml:space="preserve">, type each domain your links lead to (for example </w:t>
      </w:r>
      <w:r>
        <w:rPr>
          <w:rFonts w:ascii="Consolas" w:cs="Consolas" w:eastAsia="Consolas" w:hAnsi="Consolas"/>
          <w:sz w:val="21"/>
          <w:szCs w:val="21"/>
        </w:rPr>
        <w:t xml:space="preserve">northwindapparel.com</w:t>
      </w:r>
      <w:r>
        <w:rPr>
          <w:rFonts w:ascii="Arial" w:cs="Arial" w:eastAsia="Arial" w:hAnsi="Arial"/>
          <w:sz w:val="21"/>
          <w:szCs w:val="21"/>
        </w:rPr>
        <w:t xml:space="preserve">) and press </w:t>
      </w:r>
      <w:r>
        <w:rPr>
          <w:rFonts w:ascii="Arial" w:cs="Arial" w:eastAsia="Arial" w:hAnsi="Arial"/>
          <w:b/>
          <w:bCs/>
          <w:sz w:val="21"/>
          <w:szCs w:val="21"/>
        </w:rPr>
        <w:t xml:space="preserve">Add</w:t>
      </w:r>
      <w:r>
        <w:rPr>
          <w:rFonts w:ascii="Arial" w:cs="Arial" w:eastAsia="Arial" w:hAnsi="Arial"/>
          <w:sz w:val="21"/>
          <w:szCs w:val="21"/>
        </w:rPr>
        <w:t xml:space="preserve"> or Enter. Subdomains such as </w:t>
      </w:r>
      <w:r>
        <w:rPr>
          <w:rFonts w:ascii="Consolas" w:cs="Consolas" w:eastAsia="Consolas" w:hAnsi="Consolas"/>
          <w:sz w:val="21"/>
          <w:szCs w:val="21"/>
        </w:rPr>
        <w:t xml:space="preserve">shop.northwindapparel.com</w:t>
      </w:r>
      <w:r>
        <w:rPr>
          <w:rFonts w:ascii="Arial" w:cs="Arial" w:eastAsia="Arial" w:hAnsi="Arial"/>
          <w:sz w:val="21"/>
          <w:szCs w:val="21"/>
        </w:rPr>
        <w:t xml:space="preserve"> are included. If you paste a full address, only its domain is kept.</w:t>
      </w:r>
    </w:p>
    <w:p>
      <w:pPr>
        <w:pStyle w:val="ListParagraph"/>
        <w:numPr>
          <w:ilvl w:val="0"/>
          <w:numId w:val="3"/>
        </w:numPr>
        <w:spacing w:after="60"/>
      </w:pPr>
      <w:r>
        <w:rPr>
          <w:rFonts w:ascii="Arial" w:cs="Arial" w:eastAsia="Arial" w:hAnsi="Arial"/>
          <w:sz w:val="21"/>
          <w:szCs w:val="21"/>
        </w:rPr>
        <w:t xml:space="preserve">Leave </w:t>
      </w:r>
      <w:r>
        <w:rPr>
          <w:rFonts w:ascii="Arial" w:cs="Arial" w:eastAsia="Arial" w:hAnsi="Arial"/>
          <w:b/>
          <w:bCs/>
          <w:sz w:val="21"/>
          <w:szCs w:val="21"/>
        </w:rPr>
        <w:t xml:space="preserve">Links That Already Have Tags</w:t>
      </w:r>
      <w:r>
        <w:rPr>
          <w:rFonts w:ascii="Arial" w:cs="Arial" w:eastAsia="Arial" w:hAnsi="Arial"/>
          <w:sz w:val="21"/>
          <w:szCs w:val="21"/>
        </w:rPr>
        <w:t xml:space="preserve"> on </w:t>
      </w:r>
      <w:r>
        <w:rPr>
          <w:rFonts w:ascii="Arial" w:cs="Arial" w:eastAsia="Arial" w:hAnsi="Arial"/>
          <w:b/>
          <w:bCs/>
          <w:sz w:val="21"/>
          <w:szCs w:val="21"/>
        </w:rPr>
        <w:t xml:space="preserve">Keep their tags</w:t>
      </w:r>
      <w:r>
        <w:rPr>
          <w:rFonts w:ascii="Arial" w:cs="Arial" w:eastAsia="Arial" w:hAnsi="Arial"/>
          <w:sz w:val="21"/>
          <w:szCs w:val="21"/>
        </w:rPr>
        <w:t xml:space="preserve"> unless every link must carry this workspace's values.</w:t>
      </w:r>
    </w:p>
    <w:p>
      <w:pPr>
        <w:pStyle w:val="ListParagraph"/>
        <w:numPr>
          <w:ilvl w:val="0"/>
          <w:numId w:val="3"/>
        </w:numPr>
        <w:spacing w:after="60"/>
      </w:pPr>
      <w:r>
        <w:rPr>
          <w:rFonts w:ascii="Arial" w:cs="Arial" w:eastAsia="Arial" w:hAnsi="Arial"/>
          <w:sz w:val="21"/>
          <w:szCs w:val="21"/>
        </w:rPr>
        <w:t xml:space="preserve">Check the </w:t>
      </w:r>
      <w:r>
        <w:rPr>
          <w:rFonts w:ascii="Arial" w:cs="Arial" w:eastAsia="Arial" w:hAnsi="Arial"/>
          <w:b/>
          <w:bCs/>
          <w:sz w:val="21"/>
          <w:szCs w:val="21"/>
        </w:rPr>
        <w:t xml:space="preserve">Example</w:t>
      </w:r>
      <w:r>
        <w:rPr>
          <w:rFonts w:ascii="Arial" w:cs="Arial" w:eastAsia="Arial" w:hAnsi="Arial"/>
          <w:sz w:val="21"/>
          <w:szCs w:val="21"/>
        </w:rPr>
        <w:t xml:space="preserve"> at the bottom: it shows a hero button's address as it would go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message </w:t>
      </w:r>
      <w:r>
        <w:rPr>
          <w:rFonts w:ascii="Arial" w:cs="Arial" w:eastAsia="Arial" w:hAnsi="Arial"/>
          <w:i/>
          <w:iCs/>
          <w:sz w:val="21"/>
          <w:szCs w:val="21"/>
        </w:rPr>
        <w:t xml:space="preserve">UTM tracking saved</w:t>
      </w:r>
      <w:r>
        <w:rPr>
          <w:rFonts w:ascii="Arial" w:cs="Arial" w:eastAsia="Arial" w:hAnsi="Arial"/>
          <w:sz w:val="21"/>
          <w:szCs w:val="21"/>
        </w:rPr>
        <w:t xml:space="preserve"> confirms it. Campaigns sent from now on carry the tags.</w:t>
      </w:r>
    </w:p>
    <w:p>
      <w:pPr>
        <w:spacing w:after="120"/>
      </w:pPr>
      <w:r>
        <w:rPr>
          <w:rFonts w:ascii="Arial" w:cs="Arial" w:eastAsia="Arial" w:hAnsi="Arial"/>
          <w:b/>
          <w:bCs/>
          <w:sz w:val="21"/>
          <w:szCs w:val="21"/>
        </w:rPr>
        <w:t xml:space="preserve">2. Change a value (optional)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Parameters</w:t>
      </w:r>
      <w:r>
        <w:rPr>
          <w:rFonts w:ascii="Arial" w:cs="Arial" w:eastAsia="Arial" w:hAnsi="Arial"/>
          <w:sz w:val="21"/>
          <w:szCs w:val="21"/>
        </w:rPr>
        <w:t xml:space="preserve">, open the </w:t>
      </w:r>
      <w:r>
        <w:rPr>
          <w:rFonts w:ascii="Arial" w:cs="Arial" w:eastAsia="Arial" w:hAnsi="Arial"/>
          <w:b/>
          <w:bCs/>
          <w:sz w:val="21"/>
          <w:szCs w:val="21"/>
        </w:rPr>
        <w:t xml:space="preserve">Value</w:t>
      </w:r>
      <w:r>
        <w:rPr>
          <w:rFonts w:ascii="Arial" w:cs="Arial" w:eastAsia="Arial" w:hAnsi="Arial"/>
          <w:sz w:val="21"/>
          <w:szCs w:val="21"/>
        </w:rPr>
        <w:t xml:space="preserve"> list of the parameter.</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Fixed Text</w:t>
      </w:r>
      <w:r>
        <w:rPr>
          <w:rFonts w:ascii="Arial" w:cs="Arial" w:eastAsia="Arial" w:hAnsi="Arial"/>
          <w:sz w:val="21"/>
          <w:szCs w:val="21"/>
        </w:rPr>
        <w:t xml:space="preserve"> and type the value, choose a campaign field (Campaign Name, Campaign Code, Campaign Type, Channel, Link Label, Link Label and A/B Variant), or choose </w:t>
      </w:r>
      <w:r>
        <w:rPr>
          <w:rFonts w:ascii="Arial" w:cs="Arial" w:eastAsia="Arial" w:hAnsi="Arial"/>
          <w:b/>
          <w:bCs/>
          <w:sz w:val="21"/>
          <w:szCs w:val="21"/>
        </w:rPr>
        <w:t xml:space="preserve">Not Sent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Sent As</w:t>
      </w:r>
      <w:r>
        <w:rPr>
          <w:rFonts w:ascii="Arial" w:cs="Arial" w:eastAsia="Arial" w:hAnsi="Arial"/>
          <w:sz w:val="21"/>
          <w:szCs w:val="21"/>
        </w:rPr>
        <w:t xml:space="preserve"> column shows the result for the example link. Values are sent lowercase with dashes.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w:t>
      </w:r>
      <w:r>
        <w:rPr>
          <w:rFonts w:ascii="Arial" w:cs="Arial" w:eastAsia="Arial" w:hAnsi="Arial"/>
          <w:b/>
          <w:bCs/>
          <w:sz w:val="21"/>
          <w:szCs w:val="21"/>
        </w:rPr>
        <w:t xml:space="preserve">Reset to Recommended</w:t>
      </w:r>
      <w:r>
        <w:rPr>
          <w:rFonts w:ascii="Arial" w:cs="Arial" w:eastAsia="Arial" w:hAnsi="Arial"/>
          <w:sz w:val="21"/>
          <w:szCs w:val="21"/>
        </w:rPr>
        <w:t xml:space="preserve"> puts the recommended values back before you save.</w:t>
      </w:r>
    </w:p>
    <w:p>
      <w:pPr>
        <w:spacing w:after="120"/>
      </w:pPr>
      <w:r>
        <w:rPr>
          <w:rFonts w:ascii="Consolas" w:cs="Consolas" w:eastAsia="Consolas" w:hAnsi="Consolas"/>
          <w:sz w:val="21"/>
          <w:szCs w:val="21"/>
        </w:rPr>
        <w:t xml:space="preserve">utm_source</w:t>
      </w:r>
      <w:r>
        <w:rPr>
          <w:rFonts w:ascii="Arial" w:cs="Arial" w:eastAsia="Arial" w:hAnsi="Arial"/>
          <w:sz w:val="21"/>
          <w:szCs w:val="21"/>
        </w:rPr>
        <w:t xml:space="preserve"> cannot be Not Sent, and </w:t>
      </w:r>
      <w:r>
        <w:rPr>
          <w:rFonts w:ascii="Consolas" w:cs="Consolas" w:eastAsia="Consolas" w:hAnsi="Consolas"/>
          <w:sz w:val="21"/>
          <w:szCs w:val="21"/>
        </w:rPr>
        <w:t xml:space="preserve">utm_medium</w:t>
      </w:r>
      <w:r>
        <w:rPr>
          <w:rFonts w:ascii="Arial" w:cs="Arial" w:eastAsia="Arial" w:hAnsi="Arial"/>
          <w:sz w:val="21"/>
          <w:szCs w:val="21"/>
        </w:rPr>
        <w:t xml:space="preserve"> and </w:t>
      </w:r>
      <w:r>
        <w:rPr>
          <w:rFonts w:ascii="Consolas" w:cs="Consolas" w:eastAsia="Consolas" w:hAnsi="Consolas"/>
          <w:sz w:val="21"/>
          <w:szCs w:val="21"/>
        </w:rPr>
        <w:t xml:space="preserve">utm_creative_format</w:t>
      </w:r>
      <w:r>
        <w:rPr>
          <w:rFonts w:ascii="Arial" w:cs="Arial" w:eastAsia="Arial" w:hAnsi="Arial"/>
          <w:sz w:val="21"/>
          <w:szCs w:val="21"/>
        </w:rPr>
        <w:t xml:space="preserve"> always follow the campaign's channel.</w:t>
      </w:r>
    </w:p>
    <w:p>
      <w:pPr>
        <w:spacing w:after="120"/>
      </w:pPr>
      <w:r>
        <w:rPr>
          <w:rFonts w:ascii="Arial" w:cs="Arial" w:eastAsia="Arial" w:hAnsi="Arial"/>
          <w:b/>
          <w:bCs/>
          <w:sz w:val="21"/>
          <w:szCs w:val="21"/>
        </w:rPr>
        <w:t xml:space="preserve">3. Label the links of an email campaign</w:t>
      </w:r>
    </w:p>
    <w:p>
      <w:pPr>
        <w:pStyle w:val="ListParagraph"/>
        <w:numPr>
          <w:ilvl w:val="0"/>
          <w:numId w:val="3"/>
        </w:numPr>
        <w:spacing w:after="60"/>
      </w:pPr>
      <w:r>
        <w:rPr>
          <w:rFonts w:ascii="Arial" w:cs="Arial" w:eastAsia="Arial" w:hAnsi="Arial"/>
          <w:sz w:val="21"/>
          <w:szCs w:val="21"/>
        </w:rPr>
        <w:t xml:space="preserve">Open the campaign and go to its </w:t>
      </w:r>
      <w:r>
        <w:rPr>
          <w:rFonts w:ascii="Arial" w:cs="Arial" w:eastAsia="Arial" w:hAnsi="Arial"/>
          <w:b/>
          <w:bCs/>
          <w:sz w:val="21"/>
          <w:szCs w:val="21"/>
        </w:rPr>
        <w:t xml:space="preserve">Content</w:t>
      </w:r>
      <w:r>
        <w:rPr>
          <w:rFonts w:ascii="Arial" w:cs="Arial" w:eastAsia="Arial" w:hAnsi="Arial"/>
          <w:sz w:val="21"/>
          <w:szCs w:val="21"/>
        </w:rPr>
        <w:t xml:space="preserve"> step (Edit → Content).</w:t>
      </w:r>
    </w:p>
    <w:p>
      <w:pPr>
        <w:pStyle w:val="ListParagraph"/>
        <w:numPr>
          <w:ilvl w:val="0"/>
          <w:numId w:val="3"/>
        </w:numPr>
        <w:spacing w:after="60"/>
      </w:pPr>
      <w:r>
        <w:rPr>
          <w:rFonts w:ascii="Arial" w:cs="Arial" w:eastAsia="Arial" w:hAnsi="Arial"/>
          <w:sz w:val="21"/>
          <w:szCs w:val="21"/>
        </w:rPr>
        <w:t xml:space="preserve">Choose the template. The </w:t>
      </w:r>
      <w:r>
        <w:rPr>
          <w:rFonts w:ascii="Arial" w:cs="Arial" w:eastAsia="Arial" w:hAnsi="Arial"/>
          <w:b/>
          <w:bCs/>
          <w:sz w:val="21"/>
          <w:szCs w:val="21"/>
        </w:rPr>
        <w:t xml:space="preserve">Link Tracking</w:t>
      </w:r>
      <w:r>
        <w:rPr>
          <w:rFonts w:ascii="Arial" w:cs="Arial" w:eastAsia="Arial" w:hAnsi="Arial"/>
          <w:sz w:val="21"/>
          <w:szCs w:val="21"/>
        </w:rPr>
        <w:t xml:space="preserve"> card appears under the template and the preview, listing every link of the message.</w:t>
      </w:r>
    </w:p>
    <w:p>
      <w:pPr>
        <w:pStyle w:val="ListParagraph"/>
        <w:numPr>
          <w:ilvl w:val="0"/>
          <w:numId w:val="3"/>
        </w:numPr>
        <w:spacing w:after="60"/>
      </w:pPr>
      <w:r>
        <w:rPr>
          <w:rFonts w:ascii="Arial" w:cs="Arial" w:eastAsia="Arial" w:hAnsi="Arial"/>
          <w:sz w:val="21"/>
          <w:szCs w:val="21"/>
        </w:rPr>
        <w:t xml:space="preserve">For each </w:t>
      </w:r>
      <w:r>
        <w:rPr>
          <w:rFonts w:ascii="Arial" w:cs="Arial" w:eastAsia="Arial" w:hAnsi="Arial"/>
          <w:b/>
          <w:bCs/>
          <w:sz w:val="21"/>
          <w:szCs w:val="21"/>
        </w:rPr>
        <w:t xml:space="preserve">Tagged</w:t>
      </w:r>
      <w:r>
        <w:rPr>
          <w:rFonts w:ascii="Arial" w:cs="Arial" w:eastAsia="Arial" w:hAnsi="Arial"/>
          <w:sz w:val="21"/>
          <w:szCs w:val="21"/>
        </w:rPr>
        <w:t xml:space="preserve"> link, check its </w:t>
      </w:r>
      <w:r>
        <w:rPr>
          <w:rFonts w:ascii="Arial" w:cs="Arial" w:eastAsia="Arial" w:hAnsi="Arial"/>
          <w:b/>
          <w:bCs/>
          <w:sz w:val="21"/>
          <w:szCs w:val="21"/>
        </w:rPr>
        <w:t xml:space="preserve">Label</w:t>
      </w:r>
      <w:r>
        <w:rPr>
          <w:rFonts w:ascii="Arial" w:cs="Arial" w:eastAsia="Arial" w:hAnsi="Arial"/>
          <w:sz w:val="21"/>
          <w:szCs w:val="21"/>
        </w:rPr>
        <w:t xml:space="preserve">: it starts as the link's text (an image link: its alt text). Type a clearer label where two links would read the same, for example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then click outside the field. It is saved at once.</w:t>
      </w:r>
    </w:p>
    <w:p>
      <w:pPr>
        <w:pStyle w:val="ListParagraph"/>
        <w:numPr>
          <w:ilvl w:val="0"/>
          <w:numId w:val="3"/>
        </w:numPr>
        <w:spacing w:after="60"/>
      </w:pPr>
      <w:r>
        <w:rPr>
          <w:rFonts w:ascii="Arial" w:cs="Arial" w:eastAsia="Arial" w:hAnsi="Arial"/>
          <w:sz w:val="21"/>
          <w:szCs w:val="21"/>
        </w:rPr>
        <w:t xml:space="preserve">Look at </w:t>
      </w:r>
      <w:r>
        <w:rPr>
          <w:rFonts w:ascii="Arial" w:cs="Arial" w:eastAsia="Arial" w:hAnsi="Arial"/>
          <w:b/>
          <w:bCs/>
          <w:sz w:val="21"/>
          <w:szCs w:val="21"/>
        </w:rPr>
        <w:t xml:space="preserve">Tagging</w:t>
      </w:r>
      <w:r>
        <w:rPr>
          <w:rFonts w:ascii="Arial" w:cs="Arial" w:eastAsia="Arial" w:hAnsi="Arial"/>
          <w:sz w:val="21"/>
          <w:szCs w:val="21"/>
        </w:rPr>
        <w:t xml:space="preserve">: </w:t>
      </w:r>
      <w:r>
        <w:rPr>
          <w:rFonts w:ascii="Arial" w:cs="Arial" w:eastAsia="Arial" w:hAnsi="Arial"/>
          <w:b/>
          <w:bCs/>
          <w:sz w:val="21"/>
          <w:szCs w:val="21"/>
        </w:rPr>
        <w:t xml:space="preserve">Own Tags Kept</w:t>
      </w:r>
      <w:r>
        <w:rPr>
          <w:rFonts w:ascii="Arial" w:cs="Arial" w:eastAsia="Arial" w:hAnsi="Arial"/>
          <w:sz w:val="21"/>
          <w:szCs w:val="21"/>
        </w:rPr>
        <w:t xml:space="preserve"> means the link already had tags; </w:t>
      </w:r>
      <w:r>
        <w:rPr>
          <w:rFonts w:ascii="Arial" w:cs="Arial" w:eastAsia="Arial" w:hAnsi="Arial"/>
          <w:b/>
          <w:bCs/>
          <w:sz w:val="21"/>
          <w:szCs w:val="21"/>
        </w:rPr>
        <w:t xml:space="preserve">Not Your Site</w:t>
      </w:r>
      <w:r>
        <w:rPr>
          <w:rFonts w:ascii="Arial" w:cs="Arial" w:eastAsia="Arial" w:hAnsi="Arial"/>
          <w:sz w:val="21"/>
          <w:szCs w:val="21"/>
        </w:rPr>
        <w:t xml:space="preserve"> and </w:t>
      </w:r>
      <w:r>
        <w:rPr>
          <w:rFonts w:ascii="Arial" w:cs="Arial" w:eastAsia="Arial" w:hAnsi="Arial"/>
          <w:b/>
          <w:bCs/>
          <w:sz w:val="21"/>
          <w:szCs w:val="21"/>
        </w:rPr>
        <w:t xml:space="preserve">Never Tagged</w:t>
      </w:r>
      <w:r>
        <w:rPr>
          <w:rFonts w:ascii="Arial" w:cs="Arial" w:eastAsia="Arial" w:hAnsi="Arial"/>
          <w:sz w:val="21"/>
          <w:szCs w:val="21"/>
        </w:rPr>
        <w:t xml:space="preserve"> go out as written.</w:t>
      </w:r>
    </w:p>
    <w:p>
      <w:pPr>
        <w:pStyle w:val="ListParagraph"/>
        <w:numPr>
          <w:ilvl w:val="0"/>
          <w:numId w:val="3"/>
        </w:numPr>
        <w:spacing w:after="60"/>
      </w:pPr>
      <w:r>
        <w:rPr>
          <w:rFonts w:ascii="Arial" w:cs="Arial" w:eastAsia="Arial" w:hAnsi="Arial"/>
          <w:sz w:val="21"/>
          <w:szCs w:val="21"/>
        </w:rPr>
        <w:t xml:space="preserve">To use another campaign value in Google Analytics (for example the same name for a series), type it under </w:t>
      </w:r>
      <w:r>
        <w:rPr>
          <w:rFonts w:ascii="Arial" w:cs="Arial" w:eastAsia="Arial" w:hAnsi="Arial"/>
          <w:b/>
          <w:bCs/>
          <w:sz w:val="21"/>
          <w:szCs w:val="21"/>
        </w:rPr>
        <w:t xml:space="preserve">Campaign (utm_campaign)</w:t>
      </w:r>
      <w:r>
        <w:rPr>
          <w:rFonts w:ascii="Arial" w:cs="Arial" w:eastAsia="Arial" w:hAnsi="Arial"/>
          <w:sz w:val="21"/>
          <w:szCs w:val="21"/>
        </w:rPr>
        <w:t xml:space="preserve">. To file the campaign under a different tactic, choose one under </w:t>
      </w:r>
      <w:r>
        <w:rPr>
          <w:rFonts w:ascii="Arial" w:cs="Arial" w:eastAsia="Arial" w:hAnsi="Arial"/>
          <w:b/>
          <w:bCs/>
          <w:sz w:val="21"/>
          <w:szCs w:val="21"/>
        </w:rPr>
        <w:t xml:space="preserve">Tactic</w:t>
      </w:r>
      <w:r>
        <w:rPr>
          <w:rFonts w:ascii="Arial" w:cs="Arial" w:eastAsia="Arial" w:hAnsi="Arial"/>
          <w:sz w:val="21"/>
          <w:szCs w:val="21"/>
        </w:rPr>
        <w:t xml:space="preserve">.</w:t>
      </w:r>
    </w:p>
    <w:p>
      <w:pPr>
        <w:spacing w:after="120"/>
      </w:pPr>
      <w:r>
        <w:rPr>
          <w:rFonts w:ascii="Arial" w:cs="Arial" w:eastAsia="Arial" w:hAnsi="Arial"/>
          <w:sz w:val="21"/>
          <w:szCs w:val="21"/>
        </w:rPr>
        <w:t xml:space="preserve">You don't press Save for these: each change is kept as you make it.</w:t>
      </w:r>
    </w:p>
    <w:p>
      <w:pPr>
        <w:spacing w:after="120"/>
      </w:pPr>
      <w:r>
        <w:rPr>
          <w:rFonts w:ascii="Arial" w:cs="Arial" w:eastAsia="Arial" w:hAnsi="Arial"/>
          <w:b/>
          <w:bCs/>
          <w:sz w:val="21"/>
          <w:szCs w:val="21"/>
        </w:rPr>
        <w:t xml:space="preserve">4. Send a text campaign with short links</w:t>
      </w:r>
    </w:p>
    <w:p>
      <w:pPr>
        <w:pStyle w:val="ListParagraph"/>
        <w:numPr>
          <w:ilvl w:val="0"/>
          <w:numId w:val="3"/>
        </w:numPr>
        <w:spacing w:after="60"/>
      </w:pPr>
      <w:r>
        <w:rPr>
          <w:rFonts w:ascii="Arial" w:cs="Arial" w:eastAsia="Arial" w:hAnsi="Arial"/>
          <w:sz w:val="21"/>
          <w:szCs w:val="21"/>
        </w:rPr>
        <w:t xml:space="preserve">Make sure </w:t>
      </w:r>
      <w:r>
        <w:rPr>
          <w:rFonts w:ascii="Arial" w:cs="Arial" w:eastAsia="Arial" w:hAnsi="Arial"/>
          <w:b/>
          <w:bCs/>
          <w:sz w:val="21"/>
          <w:szCs w:val="21"/>
        </w:rPr>
        <w:t xml:space="preserve">Text Campaigns</w:t>
      </w:r>
      <w:r>
        <w:rPr>
          <w:rFonts w:ascii="Arial" w:cs="Arial" w:eastAsia="Arial" w:hAnsi="Arial"/>
          <w:sz w:val="21"/>
          <w:szCs w:val="21"/>
        </w:rPr>
        <w:t xml:space="preserve"> is switched on (step 1).</w:t>
      </w:r>
    </w:p>
    <w:p>
      <w:pPr>
        <w:pStyle w:val="ListParagraph"/>
        <w:numPr>
          <w:ilvl w:val="0"/>
          <w:numId w:val="3"/>
        </w:numPr>
        <w:spacing w:after="60"/>
      </w:pPr>
      <w:r>
        <w:rPr>
          <w:rFonts w:ascii="Arial" w:cs="Arial" w:eastAsia="Arial" w:hAnsi="Arial"/>
          <w:sz w:val="21"/>
          <w:szCs w:val="21"/>
        </w:rPr>
        <w:t xml:space="preserve">Write the message with the full address of your page, for example </w:t>
      </w:r>
      <w:r>
        <w:rPr>
          <w:rFonts w:ascii="Consolas" w:cs="Consolas" w:eastAsia="Consolas" w:hAnsi="Consolas"/>
          <w:sz w:val="21"/>
          <w:szCs w:val="21"/>
        </w:rPr>
        <w:t xml:space="preserve">https://shop.northwindapparel.com/weekend</w:t>
      </w:r>
      <w:r>
        <w:rPr>
          <w:rFonts w:ascii="Arial" w:cs="Arial" w:eastAsia="Arial" w:hAnsi="Arial"/>
          <w:sz w:val="21"/>
          <w:szCs w:val="21"/>
        </w:rPr>
        <w:t xml:space="preserve">. The editor's counter already counts it as a short link, and says </w:t>
      </w:r>
      <w:r>
        <w:rPr>
          <w:rFonts w:ascii="Arial" w:cs="Arial" w:eastAsia="Arial" w:hAnsi="Arial"/>
          <w:i/>
          <w:iCs/>
          <w:sz w:val="21"/>
          <w:szCs w:val="21"/>
        </w:rPr>
        <w:t xml:space="preserve">links to your sites counted as short links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the campaign's Content step, the Link Tracking card shows the link as a </w:t>
      </w:r>
      <w:r>
        <w:rPr>
          <w:rFonts w:ascii="Arial" w:cs="Arial" w:eastAsia="Arial" w:hAnsi="Arial"/>
          <w:b/>
          <w:bCs/>
          <w:sz w:val="21"/>
          <w:szCs w:val="21"/>
        </w:rPr>
        <w:t xml:space="preserve">Short link</w:t>
      </w:r>
      <w:r>
        <w:rPr>
          <w:rFonts w:ascii="Arial" w:cs="Arial" w:eastAsia="Arial" w:hAnsi="Arial"/>
          <w:sz w:val="21"/>
          <w:szCs w:val="21"/>
        </w:rPr>
        <w:t xml:space="preserve"> and, after sending, how many times it was opened.</w:t>
      </w:r>
    </w:p>
    <w:p>
      <w:pPr>
        <w:pStyle w:val="ListParagraph"/>
        <w:numPr>
          <w:ilvl w:val="0"/>
          <w:numId w:val="3"/>
        </w:numPr>
        <w:spacing w:after="60"/>
      </w:pPr>
      <w:r>
        <w:rPr>
          <w:rFonts w:ascii="Arial" w:cs="Arial" w:eastAsia="Arial" w:hAnsi="Arial"/>
          <w:sz w:val="21"/>
          <w:szCs w:val="21"/>
        </w:rPr>
        <w:t xml:space="preserve">Each recipient receives a short link such as </w:t>
      </w:r>
      <w:r>
        <w:rPr>
          <w:rFonts w:ascii="Consolas" w:cs="Consolas" w:eastAsia="Consolas" w:hAnsi="Consolas"/>
          <w:sz w:val="21"/>
          <w:szCs w:val="21"/>
        </w:rPr>
        <w:t xml:space="preserve">https://…/api/v1/l/NWA/k7Pq2Xs/</w:t>
      </w:r>
      <w:r>
        <w:rPr>
          <w:rFonts w:ascii="Arial" w:cs="Arial" w:eastAsia="Arial" w:hAnsi="Arial"/>
          <w:sz w:val="21"/>
          <w:szCs w:val="21"/>
        </w:rPr>
        <w:t xml:space="preserve">. Opening it counts a click and goes on to the tagged page.</w:t>
      </w:r>
    </w:p>
    <w:p>
      <w:pPr>
        <w:spacing w:after="120"/>
      </w:pPr>
      <w:r>
        <w:rPr>
          <w:rFonts w:ascii="Arial" w:cs="Arial" w:eastAsia="Arial" w:hAnsi="Arial"/>
          <w:b/>
          <w:bCs/>
          <w:sz w:val="21"/>
          <w:szCs w:val="21"/>
        </w:rPr>
        <w:t xml:space="preserve">5. Test before you publish</w:t>
      </w:r>
    </w:p>
    <w:p>
      <w:pPr>
        <w:pStyle w:val="ListParagraph"/>
        <w:numPr>
          <w:ilvl w:val="0"/>
          <w:numId w:val="3"/>
        </w:numPr>
        <w:spacing w:after="60"/>
      </w:pPr>
      <w:r>
        <w:rPr>
          <w:rFonts w:ascii="Arial" w:cs="Arial" w:eastAsia="Arial" w:hAnsi="Arial"/>
          <w:sz w:val="21"/>
          <w:szCs w:val="21"/>
        </w:rPr>
        <w:t xml:space="preserve">On the campaign, send a test to yourself.</w:t>
      </w:r>
    </w:p>
    <w:p>
      <w:pPr>
        <w:pStyle w:val="ListParagraph"/>
        <w:numPr>
          <w:ilvl w:val="0"/>
          <w:numId w:val="3"/>
        </w:numPr>
        <w:spacing w:after="60"/>
      </w:pPr>
      <w:r>
        <w:rPr>
          <w:rFonts w:ascii="Arial" w:cs="Arial" w:eastAsia="Arial" w:hAnsi="Arial"/>
          <w:sz w:val="21"/>
          <w:szCs w:val="21"/>
        </w:rPr>
        <w:t xml:space="preserve">Open a link in the test message and look at the browser's address bar: it ends with </w:t>
      </w:r>
      <w:r>
        <w:rPr>
          <w:rFonts w:ascii="Consolas" w:cs="Consolas" w:eastAsia="Consolas" w:hAnsi="Consolas"/>
          <w:sz w:val="21"/>
          <w:szCs w:val="21"/>
        </w:rPr>
        <w:t xml:space="preserve">utm_source=c360&amp;utm_medium=email…</w:t>
      </w:r>
      <w:r>
        <w:rPr>
          <w:rFonts w:ascii="Arial" w:cs="Arial" w:eastAsia="Arial" w:hAnsi="Arial"/>
          <w:sz w:val="21"/>
          <w:szCs w:val="21"/>
        </w:rPr>
        <w:t xml:space="preserve"> (for a text, the short link first opens, then the tagged address).</w:t>
      </w:r>
    </w:p>
    <w:p>
      <w:pPr>
        <w:pStyle w:val="ListParagraph"/>
        <w:numPr>
          <w:ilvl w:val="0"/>
          <w:numId w:val="3"/>
        </w:numPr>
        <w:spacing w:after="60"/>
      </w:pPr>
      <w:r>
        <w:rPr>
          <w:rFonts w:ascii="Arial" w:cs="Arial" w:eastAsia="Arial" w:hAnsi="Arial"/>
          <w:sz w:val="21"/>
          <w:szCs w:val="21"/>
        </w:rPr>
        <w:t xml:space="preserve">If Google Analytics 4 runs on your site, open </w:t>
      </w:r>
      <w:r>
        <w:rPr>
          <w:rFonts w:ascii="Arial" w:cs="Arial" w:eastAsia="Arial" w:hAnsi="Arial"/>
          <w:b/>
          <w:bCs/>
          <w:sz w:val="21"/>
          <w:szCs w:val="21"/>
        </w:rPr>
        <w:t xml:space="preserve">Reports → Realtime</w:t>
      </w:r>
      <w:r>
        <w:rPr>
          <w:rFonts w:ascii="Arial" w:cs="Arial" w:eastAsia="Arial" w:hAnsi="Arial"/>
          <w:sz w:val="21"/>
          <w:szCs w:val="21"/>
        </w:rPr>
        <w:t xml:space="preserve"> in Google Analytics: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your campaign.</w:t>
      </w:r>
    </w:p>
    <w:p>
      <w:pPr>
        <w:spacing w:after="120"/>
      </w:pPr>
      <w:r>
        <w:rPr>
          <w:rFonts w:ascii="Arial" w:cs="Arial" w:eastAsia="Arial" w:hAnsi="Arial"/>
          <w:b/>
          <w:bCs/>
          <w:sz w:val="21"/>
          <w:szCs w:val="21"/>
        </w:rPr>
        <w:t xml:space="preserve">6. Read the results in Google Analytics 4</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Reports → Acquisition → Traffic acquisition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Change the table's first column to </w:t>
      </w:r>
      <w:r>
        <w:rPr>
          <w:rFonts w:ascii="Arial" w:cs="Arial" w:eastAsia="Arial" w:hAnsi="Arial"/>
          <w:b/>
          <w:bCs/>
          <w:sz w:val="21"/>
          <w:szCs w:val="21"/>
        </w:rPr>
        <w:t xml:space="preserve">Session campaign</w:t>
      </w:r>
      <w:r>
        <w:rPr>
          <w:rFonts w:ascii="Arial" w:cs="Arial" w:eastAsia="Arial" w:hAnsi="Arial"/>
          <w:sz w:val="21"/>
          <w:szCs w:val="21"/>
        </w:rPr>
        <w:t xml:space="preserve"> (or </w:t>
      </w:r>
      <w:r>
        <w:rPr>
          <w:rFonts w:ascii="Arial" w:cs="Arial" w:eastAsia="Arial" w:hAnsi="Arial"/>
          <w:b/>
          <w:bCs/>
          <w:sz w:val="21"/>
          <w:szCs w:val="21"/>
        </w:rPr>
        <w:t xml:space="preserve">Session campaign ID</w:t>
      </w:r>
      <w:r>
        <w:rPr>
          <w:rFonts w:ascii="Arial" w:cs="Arial" w:eastAsia="Arial" w:hAnsi="Arial"/>
          <w:sz w:val="21"/>
          <w:szCs w:val="21"/>
        </w:rPr>
        <w:t xml:space="preserve">, which matches the campaign code and survives a rename).</w:t>
      </w:r>
    </w:p>
    <w:p>
      <w:pPr>
        <w:pStyle w:val="ListParagraph"/>
        <w:numPr>
          <w:ilvl w:val="0"/>
          <w:numId w:val="3"/>
        </w:numPr>
        <w:spacing w:after="60"/>
      </w:pPr>
      <w:r>
        <w:rPr>
          <w:rFonts w:ascii="Arial" w:cs="Arial" w:eastAsia="Arial" w:hAnsi="Arial"/>
          <w:sz w:val="21"/>
          <w:szCs w:val="21"/>
        </w:rPr>
        <w:t xml:space="preserve">Add </w:t>
      </w:r>
      <w:r>
        <w:rPr>
          <w:rFonts w:ascii="Arial" w:cs="Arial" w:eastAsia="Arial" w:hAnsi="Arial"/>
          <w:b/>
          <w:bCs/>
          <w:sz w:val="21"/>
          <w:szCs w:val="21"/>
        </w:rPr>
        <w:t xml:space="preserve">Session manual ad content</w:t>
      </w:r>
      <w:r>
        <w:rPr>
          <w:rFonts w:ascii="Arial" w:cs="Arial" w:eastAsia="Arial" w:hAnsi="Arial"/>
          <w:sz w:val="21"/>
          <w:szCs w:val="21"/>
        </w:rPr>
        <w:t xml:space="preserve"> as a second dimension to see each link label, and the A/B variant (</w:t>
      </w:r>
      <w:r>
        <w:rPr>
          <w:rFonts w:ascii="Consolas" w:cs="Consolas" w:eastAsia="Consolas" w:hAnsi="Consolas"/>
          <w:sz w:val="21"/>
          <w:szCs w:val="21"/>
        </w:rPr>
        <w:t xml:space="preserve">hero-cta-a</w:t>
      </w:r>
      <w:r>
        <w:rPr>
          <w:rFonts w:ascii="Arial" w:cs="Arial" w:eastAsia="Arial" w:hAnsi="Arial"/>
          <w:sz w:val="21"/>
          <w:szCs w:val="21"/>
        </w:rPr>
        <w:t xml:space="preserve">, </w:t>
      </w:r>
      <w:r>
        <w:rPr>
          <w:rFonts w:ascii="Consolas" w:cs="Consolas" w:eastAsia="Consolas" w:hAnsi="Consolas"/>
          <w:sz w:val="21"/>
          <w:szCs w:val="21"/>
        </w:rPr>
        <w:t xml:space="preserve">hero-cta-b</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GA4 files the visits under its </w:t>
      </w:r>
      <w:r>
        <w:rPr>
          <w:rFonts w:ascii="Arial" w:cs="Arial" w:eastAsia="Arial" w:hAnsi="Arial"/>
          <w:b/>
          <w:bCs/>
          <w:sz w:val="21"/>
          <w:szCs w:val="21"/>
        </w:rPr>
        <w:t xml:space="preserve">Email</w:t>
      </w:r>
      <w:r>
        <w:rPr>
          <w:rFonts w:ascii="Arial" w:cs="Arial" w:eastAsia="Arial" w:hAnsi="Arial"/>
          <w:sz w:val="21"/>
          <w:szCs w:val="21"/>
        </w:rPr>
        <w:t xml:space="preserve"> and </w:t>
      </w:r>
      <w:r>
        <w:rPr>
          <w:rFonts w:ascii="Arial" w:cs="Arial" w:eastAsia="Arial" w:hAnsi="Arial"/>
          <w:b/>
          <w:bCs/>
          <w:sz w:val="21"/>
          <w:szCs w:val="21"/>
        </w:rPr>
        <w:t xml:space="preserve">SMS</w:t>
      </w:r>
      <w:r>
        <w:rPr>
          <w:rFonts w:ascii="Arial" w:cs="Arial" w:eastAsia="Arial" w:hAnsi="Arial"/>
          <w:sz w:val="21"/>
          <w:szCs w:val="21"/>
        </w:rPr>
        <w:t xml:space="preserve"> channels in Reports → Acquisition → Traffic acquisition (Session default channel group).</w:t>
      </w:r>
    </w:p>
    <w:p>
      <w:pPr>
        <w:spacing w:after="120"/>
      </w:pPr>
      <w:r>
        <w:rPr>
          <w:rFonts w:ascii="Arial" w:cs="Arial" w:eastAsia="Arial" w:hAnsi="Arial"/>
          <w:b/>
          <w:bCs/>
          <w:sz w:val="21"/>
          <w:szCs w:val="21"/>
        </w:rPr>
        <w:t xml:space="preserve">7. Send one campaign's links as written</w:t>
      </w:r>
    </w:p>
    <w:p>
      <w:pPr>
        <w:pStyle w:val="ListParagraph"/>
        <w:numPr>
          <w:ilvl w:val="0"/>
          <w:numId w:val="3"/>
        </w:numPr>
        <w:spacing w:after="60"/>
      </w:pPr>
      <w:r>
        <w:rPr>
          <w:rFonts w:ascii="Arial" w:cs="Arial" w:eastAsia="Arial" w:hAnsi="Arial"/>
          <w:sz w:val="21"/>
          <w:szCs w:val="21"/>
        </w:rPr>
        <w:t xml:space="preserve">On the campaign's Content step, switch off </w:t>
      </w:r>
      <w:r>
        <w:rPr>
          <w:rFonts w:ascii="Arial" w:cs="Arial" w:eastAsia="Arial" w:hAnsi="Arial"/>
          <w:b/>
          <w:bCs/>
          <w:sz w:val="21"/>
          <w:szCs w:val="21"/>
        </w:rPr>
        <w:t xml:space="preserve">Tag Links in This Campaign</w:t>
      </w:r>
      <w:r>
        <w:rPr>
          <w:rFonts w:ascii="Arial" w:cs="Arial" w:eastAsia="Arial" w:hAnsi="Arial"/>
          <w:sz w:val="21"/>
          <w:szCs w:val="21"/>
        </w:rPr>
        <w:t xml:space="preserve"> in the Link Tracking card.</w:t>
      </w:r>
    </w:p>
    <w:p>
      <w:pPr>
        <w:pStyle w:val="ListParagraph"/>
        <w:numPr>
          <w:ilvl w:val="0"/>
          <w:numId w:val="3"/>
        </w:numPr>
        <w:spacing w:after="60"/>
      </w:pPr>
      <w:r>
        <w:rPr>
          <w:rFonts w:ascii="Arial" w:cs="Arial" w:eastAsia="Arial" w:hAnsi="Arial"/>
          <w:sz w:val="21"/>
          <w:szCs w:val="21"/>
        </w:rPr>
        <w:t xml:space="preserve">Its links go out exactly as in the template. Switch it on again at any time before sending.</w:t>
      </w:r>
    </w:p>
    <w:p>
      <w:pPr>
        <w:spacing w:after="120"/>
      </w:pPr>
      <w:r>
        <w:rPr>
          <w:rFonts w:ascii="Arial" w:cs="Arial" w:eastAsia="Arial" w:hAnsi="Arial"/>
          <w:sz w:val="21"/>
          <w:szCs w:val="21"/>
        </w:rPr>
        <w:t xml:space="preserve">To stop tagging everywhere, switch off the channel on Settings → UTM Tracking and press Save.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UTM tracking is off for email campaigns</w:t>
            </w:r>
            <w:r>
              <w:rPr>
                <w:rFonts w:ascii="Arial" w:cs="Arial" w:eastAsia="Arial" w:hAnsi="Arial"/>
                <w:sz w:val="19"/>
                <w:szCs w:val="19"/>
              </w:rPr>
              <w:t xml:space="preserve"> (or text)</w:t>
            </w:r>
          </w:p>
        </w:tc>
        <w:tc>
          <w:tcPr>
            <w:tcW w:type="dxa" w:w="7480"/>
            <w:tcMar>
              <w:top w:type="dxa" w:w="60"/>
              <w:left w:type="dxa" w:w="90"/>
              <w:bottom w:type="dxa" w:w="60"/>
              <w:right w:type="dxa" w:w="90"/>
            </w:tcMar>
          </w:tcPr>
          <w:p>
            <w:r>
              <w:rPr>
                <w:rFonts w:ascii="Arial" w:cs="Arial" w:eastAsia="Arial" w:hAnsi="Arial"/>
                <w:sz w:val="19"/>
                <w:szCs w:val="19"/>
              </w:rPr>
              <w:t xml:space="preserve">The channel is switched off on Settings → UTM Tracking. Switch it on and save.</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Link tagging is not switched on here yet</w:t>
            </w:r>
          </w:p>
        </w:tc>
        <w:tc>
          <w:tcPr>
            <w:tcW w:type="dxa" w:w="7480"/>
            <w:tcMar>
              <w:top w:type="dxa" w:w="60"/>
              <w:left w:type="dxa" w:w="90"/>
              <w:bottom w:type="dxa" w:w="60"/>
              <w:right w:type="dxa" w:w="90"/>
            </w:tcMar>
          </w:tcPr>
          <w:p>
            <w:r>
              <w:rPr>
                <w:rFonts w:ascii="Arial" w:cs="Arial" w:eastAsia="Arial" w:hAnsi="Arial"/>
                <w:sz w:val="19"/>
                <w:szCs w:val="19"/>
              </w:rPr>
              <w:t xml:space="preserve">This server does not have the link tracking update yet;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Not Your Site</w:t>
            </w:r>
          </w:p>
        </w:tc>
        <w:tc>
          <w:tcPr>
            <w:tcW w:type="dxa" w:w="7480"/>
            <w:tcMar>
              <w:top w:type="dxa" w:w="60"/>
              <w:left w:type="dxa" w:w="90"/>
              <w:bottom w:type="dxa" w:w="60"/>
              <w:right w:type="dxa" w:w="90"/>
            </w:tcMar>
          </w:tcPr>
          <w:p>
            <w:r>
              <w:rPr>
                <w:rFonts w:ascii="Arial" w:cs="Arial" w:eastAsia="Arial" w:hAnsi="Arial"/>
                <w:sz w:val="19"/>
                <w:szCs w:val="19"/>
              </w:rPr>
              <w:t xml:space="preserve">Its domain is not under Your Sites. Add the domain and save.</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Never Tagged</w:t>
            </w:r>
          </w:p>
        </w:tc>
        <w:tc>
          <w:tcPr>
            <w:tcW w:type="dxa" w:w="7480"/>
            <w:tcMar>
              <w:top w:type="dxa" w:w="60"/>
              <w:left w:type="dxa" w:w="90"/>
              <w:bottom w:type="dxa" w:w="60"/>
              <w:right w:type="dxa" w:w="90"/>
            </w:tcMar>
          </w:tcPr>
          <w:p>
            <w:r>
              <w:rPr>
                <w:rFonts w:ascii="Arial" w:cs="Arial" w:eastAsia="Arial" w:hAnsi="Arial"/>
                <w:sz w:val="19"/>
                <w:szCs w:val="19"/>
              </w:rPr>
              <w:t xml:space="preserve">It is a mailto:, tel:, unsubscribe or preference link: these are never tagged.</w:t>
            </w:r>
          </w:p>
        </w:tc>
      </w:tr>
      <w:tr>
        <w:tc>
          <w:tcPr>
            <w:tcW w:type="dxa" w:w="2600"/>
            <w:tcMar>
              <w:top w:type="dxa" w:w="60"/>
              <w:left w:type="dxa" w:w="90"/>
              <w:bottom w:type="dxa" w:w="60"/>
              <w:right w:type="dxa" w:w="90"/>
            </w:tcMar>
          </w:tcPr>
          <w:p>
            <w:r>
              <w:rPr>
                <w:rFonts w:ascii="Arial" w:cs="Arial" w:eastAsia="Arial" w:hAnsi="Arial"/>
                <w:sz w:val="19"/>
                <w:szCs w:val="19"/>
              </w:rPr>
              <w:t xml:space="preserve">Save says </w:t>
            </w:r>
            <w:r>
              <w:rPr>
                <w:rFonts w:ascii="Arial" w:cs="Arial" w:eastAsia="Arial" w:hAnsi="Arial"/>
                <w:i/>
                <w:iCs/>
                <w:sz w:val="19"/>
                <w:szCs w:val="19"/>
              </w:rPr>
              <w:t xml:space="preserve">Add at least one of your sites</w:t>
            </w:r>
          </w:p>
        </w:tc>
        <w:tc>
          <w:tcPr>
            <w:tcW w:type="dxa" w:w="7480"/>
            <w:tcMar>
              <w:top w:type="dxa" w:w="60"/>
              <w:left w:type="dxa" w:w="90"/>
              <w:bottom w:type="dxa" w:w="60"/>
              <w:right w:type="dxa" w:w="90"/>
            </w:tcMar>
          </w:tcPr>
          <w:p>
            <w:r>
              <w:rPr>
                <w:rFonts w:ascii="Arial" w:cs="Arial" w:eastAsia="Arial" w:hAnsi="Arial"/>
                <w:sz w:val="19"/>
                <w:szCs w:val="19"/>
              </w:rPr>
              <w:t xml:space="preserve">A channel is switched on without any site. Add one.</w:t>
            </w:r>
          </w:p>
        </w:tc>
      </w:tr>
      <w:tr>
        <w:tc>
          <w:tcPr>
            <w:tcW w:type="dxa" w:w="2600"/>
            <w:tcMar>
              <w:top w:type="dxa" w:w="60"/>
              <w:left w:type="dxa" w:w="90"/>
              <w:bottom w:type="dxa" w:w="60"/>
              <w:right w:type="dxa" w:w="90"/>
            </w:tcMar>
          </w:tcPr>
          <w:p>
            <w:r>
              <w:rPr>
                <w:rFonts w:ascii="Arial" w:cs="Arial" w:eastAsia="Arial" w:hAnsi="Arial"/>
                <w:sz w:val="19"/>
                <w:szCs w:val="19"/>
              </w:rPr>
              <w:t xml:space="preserve">Google Analytics shows the visit as Direct or Referral</w:t>
            </w:r>
          </w:p>
        </w:tc>
        <w:tc>
          <w:tcPr>
            <w:tcW w:type="dxa" w:w="7480"/>
            <w:tcMar>
              <w:top w:type="dxa" w:w="60"/>
              <w:left w:type="dxa" w:w="90"/>
              <w:bottom w:type="dxa" w:w="60"/>
              <w:right w:type="dxa" w:w="90"/>
            </w:tcMar>
          </w:tcPr>
          <w:p>
            <w:r>
              <w:rPr>
                <w:rFonts w:ascii="Arial" w:cs="Arial" w:eastAsia="Arial" w:hAnsi="Arial"/>
                <w:sz w:val="19"/>
                <w:szCs w:val="19"/>
              </w:rPr>
              <w:t xml:space="preserve">Check the link opened from a message sent after you saved, and that the address ended with the tags. A link to another site (not Your Sites) is not tagged.</w:t>
            </w:r>
          </w:p>
        </w:tc>
      </w:tr>
      <w:tr>
        <w:tc>
          <w:tcPr>
            <w:tcW w:type="dxa" w:w="2600"/>
            <w:tcMar>
              <w:top w:type="dxa" w:w="60"/>
              <w:left w:type="dxa" w:w="90"/>
              <w:bottom w:type="dxa" w:w="60"/>
              <w:right w:type="dxa" w:w="90"/>
            </w:tcMar>
          </w:tcPr>
          <w:p>
            <w:r>
              <w:rPr>
                <w:rFonts w:ascii="Arial" w:cs="Arial" w:eastAsia="Arial" w:hAnsi="Arial"/>
                <w:sz w:val="19"/>
                <w:szCs w:val="19"/>
              </w:rPr>
              <w:t xml:space="preserve">A short link says </w:t>
            </w:r>
            <w:r>
              <w:rPr>
                <w:rFonts w:ascii="Arial" w:cs="Arial" w:eastAsia="Arial" w:hAnsi="Arial"/>
                <w:i/>
                <w:iCs/>
                <w:sz w:val="19"/>
                <w:szCs w:val="19"/>
              </w:rPr>
              <w:t xml:space="preserve">This link is not available</w:t>
            </w:r>
          </w:p>
        </w:tc>
        <w:tc>
          <w:tcPr>
            <w:tcW w:type="dxa" w:w="7480"/>
            <w:tcMar>
              <w:top w:type="dxa" w:w="60"/>
              <w:left w:type="dxa" w:w="90"/>
              <w:bottom w:type="dxa" w:w="60"/>
              <w:right w:type="dxa" w:w="90"/>
            </w:tcMar>
          </w:tcPr>
          <w:p>
            <w:r>
              <w:rPr>
                <w:rFonts w:ascii="Arial" w:cs="Arial" w:eastAsia="Arial" w:hAnsi="Arial"/>
                <w:sz w:val="19"/>
                <w:szCs w:val="19"/>
              </w:rPr>
              <w:t xml:space="preserve">The address was mistyped or cut off when it was copied.</w:t>
            </w:r>
          </w:p>
        </w:tc>
      </w:tr>
    </w:tbl>
    <w:p>
      <w:pPr>
        <w:spacing w:after="120"/>
      </w:pP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Choose what the prompt is about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w:t>
      </w:r>
      <w:r>
        <w:rPr>
          <w:rFonts w:ascii="Arial" w:cs="Arial" w:eastAsia="Arial" w:hAnsi="Arial"/>
          <w:b/>
          <w:bCs/>
          <w:sz w:val="21"/>
          <w:szCs w:val="21"/>
        </w:rPr>
        <w:t xml:space="preserve">All My Data</w:t>
      </w:r>
      <w:r>
        <w:rPr>
          <w:rFonts w:ascii="Arial" w:cs="Arial" w:eastAsia="Arial" w:hAnsi="Arial"/>
          <w:sz w:val="21"/>
          <w:szCs w:val="21"/>
        </w:rPr>
        <w:t xml:space="preserve">, the platform's datasets (</w:t>
      </w:r>
      <w:r>
        <w:rPr>
          <w:rFonts w:ascii="Arial" w:cs="Arial" w:eastAsia="Arial" w:hAnsi="Arial"/>
          <w:b/>
          <w:bCs/>
          <w:sz w:val="21"/>
          <w:szCs w:val="21"/>
        </w:rPr>
        <w:t xml:space="preserve">C360</w:t>
      </w:r>
      <w:r>
        <w:rPr>
          <w:rFonts w:ascii="Arial" w:cs="Arial" w:eastAsia="Arial" w:hAnsi="Arial"/>
          <w:sz w:val="21"/>
          <w:szCs w:val="21"/>
        </w:rPr>
        <w:t xml:space="preserve">), one of your Report Databases, or your </w:t>
      </w:r>
      <w:r>
        <w:rPr>
          <w:rFonts w:ascii="Arial" w:cs="Arial" w:eastAsia="Arial" w:hAnsi="Arial"/>
          <w:b/>
          <w:bCs/>
          <w:sz w:val="21"/>
          <w:szCs w:val="21"/>
        </w:rPr>
        <w:t xml:space="preserve">Uploaded Files</w:t>
      </w:r>
      <w:r>
        <w:rPr>
          <w:rFonts w:ascii="Arial" w:cs="Arial" w:eastAsia="Arial" w:hAnsi="Arial"/>
          <w:sz w:val="21"/>
          <w:szCs w:val="21"/>
        </w:rPr>
        <w:t xml:space="preserve">. The model then reads only those fields, so its answers are sharper. Your choice is remembered.</w:t>
      </w:r>
    </w:p>
    <w:p>
      <w:pPr>
        <w:pStyle w:val="ListParagraph"/>
        <w:numPr>
          <w:ilvl w:val="0"/>
          <w:numId w:val="3"/>
        </w:numPr>
        <w:spacing w:after="60"/>
      </w:pPr>
      <w:r>
        <w:rPr>
          <w:rFonts w:ascii="Arial" w:cs="Arial" w:eastAsia="Arial" w:hAnsi="Arial"/>
          <w:sz w:val="21"/>
          <w:szCs w:val="21"/>
        </w:rPr>
        <w:t xml:space="preserve">Write what you want to see in your own words, pick a model at the bottom of the box,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 While it works, the box lists the steps as they happen: reading your documents, reading the database's tables, the model drafting the report (with the time so far), checking the draft against your data and previewing the rows. A step ticks when it finishes; if one stops, it says why.</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view, data, rows, columns, values and filter, change its </w:t>
      </w:r>
      <w:r>
        <w:rPr>
          <w:rFonts w:ascii="Arial" w:cs="Arial" w:eastAsia="Arial" w:hAnsi="Arial"/>
          <w:b/>
          <w:bCs/>
          <w:sz w:val="21"/>
          <w:szCs w:val="21"/>
        </w:rPr>
        <w:t xml:space="preserve">Name</w:t>
      </w:r>
      <w:r>
        <w:rPr>
          <w:rFonts w:ascii="Arial" w:cs="Arial" w:eastAsia="Arial" w:hAnsi="Arial"/>
          <w:sz w:val="21"/>
          <w:szCs w:val="21"/>
        </w:rPr>
        <w:t xml:space="preserve"> if you like,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under that name, and open the editor. </w:t>
      </w:r>
      <w:r>
        <w:rPr>
          <w:rFonts w:ascii="Arial" w:cs="Arial" w:eastAsia="Arial" w:hAnsi="Arial"/>
          <w:b/>
          <w:bCs/>
          <w:sz w:val="21"/>
          <w:szCs w:val="21"/>
        </w:rPr>
        <w:t xml:space="preserve">Show</w:t>
      </w:r>
      <w:r>
        <w:rPr>
          <w:rFonts w:ascii="Arial" w:cs="Arial" w:eastAsia="Arial" w:hAnsi="Arial"/>
          <w:sz w:val="21"/>
          <w:szCs w:val="21"/>
        </w:rPr>
        <w:t xml:space="preserve"> beside the time lists the steps it took.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Add a spec or images to a prompt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Insights → Reports, write your prompt in the Ask for a Report box. Say what the files are for: "Build the report described in the spec", "A chart like this sketch, by month", "Use the targets in the PDF".</w:t>
      </w:r>
    </w:p>
    <w:p>
      <w:pPr>
        <w:pStyle w:val="ListParagraph"/>
        <w:numPr>
          <w:ilvl w:val="0"/>
          <w:numId w:val="3"/>
        </w:numPr>
        <w:spacing w:after="60"/>
      </w:pPr>
      <w:r>
        <w:rPr>
          <w:rFonts w:ascii="Arial" w:cs="Arial" w:eastAsia="Arial" w:hAnsi="Arial"/>
          <w:sz w:val="21"/>
          <w:szCs w:val="21"/>
        </w:rPr>
        <w:t xml:space="preserve">Add up to three documents (the report's spec as a PDF, a Word .docx, an Excel .xlsx, a CSV, a text or a Markdown file) and up to five images (PNG, JPEG, GIF or WebP), whichever way is handiest: drag them from your computer onto the Ask for a Report panel and let go when the box shows </w:t>
      </w:r>
      <w:r>
        <w:rPr>
          <w:rFonts w:ascii="Arial" w:cs="Arial" w:eastAsia="Arial" w:hAnsi="Arial"/>
          <w:b/>
          <w:bCs/>
          <w:sz w:val="21"/>
          <w:szCs w:val="21"/>
        </w:rPr>
        <w:t xml:space="preserve">Drop images or documents here</w:t>
      </w:r>
      <w:r>
        <w:rPr>
          <w:rFonts w:ascii="Arial" w:cs="Arial" w:eastAsia="Arial" w:hAnsi="Arial"/>
          <w:sz w:val="21"/>
          <w:szCs w:val="21"/>
        </w:rPr>
        <w:t xml:space="preserve">; or press the paperclip at the bottom left of the box and choose the files; or copy an image, such as a screenshot, and paste it into the box with Ctrl+V.</w:t>
      </w:r>
    </w:p>
    <w:p>
      <w:pPr>
        <w:pStyle w:val="ListParagraph"/>
        <w:numPr>
          <w:ilvl w:val="0"/>
          <w:numId w:val="3"/>
        </w:numPr>
        <w:spacing w:after="60"/>
      </w:pPr>
      <w:r>
        <w:rPr>
          <w:rFonts w:ascii="Arial" w:cs="Arial" w:eastAsia="Arial" w:hAnsi="Arial"/>
          <w:sz w:val="21"/>
          <w:szCs w:val="21"/>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documents and images go to the model with your prompt and the field names. They stay in the box, so </w:t>
      </w:r>
      <w:r>
        <w:rPr>
          <w:rFonts w:ascii="Arial" w:cs="Arial" w:eastAsia="Arial" w:hAnsi="Arial"/>
          <w:b/>
          <w:bCs/>
          <w:sz w:val="21"/>
          <w:szCs w:val="21"/>
        </w:rPr>
        <w:t xml:space="preserve">Try Again</w:t>
      </w:r>
      <w:r>
        <w:rPr>
          <w:rFonts w:ascii="Arial" w:cs="Arial" w:eastAsia="Arial" w:hAnsi="Arial"/>
          <w:sz w:val="21"/>
          <w:szCs w:val="21"/>
        </w:rPr>
        <w:t xml:space="preserve"> sends them again. The draft's top line says what the model read.</w:t>
      </w:r>
    </w:p>
    <w:p>
      <w:pPr>
        <w:spacing w:after="120"/>
      </w:pPr>
      <w:r>
        <w:rPr>
          <w:rFonts w:ascii="Arial" w:cs="Arial" w:eastAsia="Arial" w:hAnsi="Arial"/>
          <w:sz w:val="21"/>
          <w:szCs w:val="21"/>
        </w:rPr>
        <w:t xml:space="preserve">A document may be up to 10 MB, PDFs up to 100 pages together, and the documents and images up to 20 MB together. An old Word file (.doc) or Excel file (.xls) needs saving as .docx or .xlsx first. An Excel workbook is read sheet by sheet (the values, not the formulas), up to 500 rows a sheet; the model reads its rows for the layout and the kind of values you want, and the report itself always runs on your data in Insights.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spacing w:after="120"/>
      </w:pPr>
      <w:r>
        <w:rPr>
          <w:rFonts w:ascii="Arial" w:cs="Arial" w:eastAsia="Arial" w:hAnsi="Arial"/>
          <w:b/>
          <w:bCs/>
          <w:sz w:val="21"/>
          <w:szCs w:val="21"/>
        </w:rPr>
        <w:t xml:space="preserve">Ask about a database's tables not mapped yet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Ask for a Report box, open </w:t>
      </w:r>
      <w:r>
        <w:rPr>
          <w:rFonts w:ascii="Arial" w:cs="Arial" w:eastAsia="Arial" w:hAnsi="Arial"/>
          <w:b/>
          <w:bCs/>
          <w:sz w:val="21"/>
          <w:szCs w:val="21"/>
        </w:rPr>
        <w:t xml:space="preserve">Ask About</w:t>
      </w:r>
      <w:r>
        <w:rPr>
          <w:rFonts w:ascii="Arial" w:cs="Arial" w:eastAsia="Arial" w:hAnsi="Arial"/>
          <w:sz w:val="21"/>
          <w:szCs w:val="21"/>
        </w:rPr>
        <w:t xml:space="preserve"> and pick one of your Report Databases.</w:t>
      </w:r>
    </w:p>
    <w:p>
      <w:pPr>
        <w:pStyle w:val="ListParagraph"/>
        <w:numPr>
          <w:ilvl w:val="0"/>
          <w:numId w:val="3"/>
        </w:numPr>
        <w:spacing w:after="60"/>
      </w:pPr>
      <w:r>
        <w:rPr>
          <w:rFonts w:ascii="Arial" w:cs="Arial" w:eastAsia="Arial" w:hAnsi="Arial"/>
          <w:sz w:val="21"/>
          <w:szCs w:val="21"/>
        </w:rPr>
        <w:t xml:space="preserve">Under it, keep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numPr>
          <w:ilvl w:val="0"/>
          <w:numId w:val="3"/>
        </w:numPr>
        <w:spacing w:after="60"/>
      </w:pPr>
      <w:r>
        <w:rPr>
          <w:rFonts w:ascii="Arial" w:cs="Arial" w:eastAsia="Arial" w:hAnsi="Arial"/>
          <w:sz w:val="21"/>
          <w:szCs w:val="21"/>
        </w:rPr>
        <w:t xml:space="preserve">Name the tables you mean when you know them: "Net sales from sales_lines joined to stores, by store and week".</w:t>
      </w:r>
    </w:p>
    <w:p>
      <w:pPr>
        <w:pStyle w:val="ListParagraph"/>
        <w:numPr>
          <w:ilvl w:val="0"/>
          <w:numId w:val="3"/>
        </w:numPr>
        <w:spacing w:after="60"/>
      </w:pPr>
      <w:r>
        <w:rPr>
          <w:rFonts w:ascii="Arial" w:cs="Arial" w:eastAsia="Arial" w:hAnsi="Arial"/>
          <w:sz w:val="21"/>
          <w:szCs w:val="21"/>
        </w:rPr>
        <w:t xml:space="preserve">A draft on such tables says </w:t>
      </w:r>
      <w:r>
        <w:rPr>
          <w:rFonts w:ascii="Arial" w:cs="Arial" w:eastAsia="Arial" w:hAnsi="Arial"/>
          <w:b/>
          <w:bCs/>
          <w:sz w:val="21"/>
          <w:szCs w:val="21"/>
        </w:rPr>
        <w:t xml:space="preserve">Not Mapped Yet</w:t>
      </w:r>
      <w:r>
        <w:rPr>
          <w:rFonts w:ascii="Arial" w:cs="Arial" w:eastAsia="Arial" w:hAnsi="Arial"/>
          <w:sz w:val="21"/>
          <w:szCs w:val="21"/>
        </w:rPr>
        <w:t xml:space="preserve"> beside its data, with the tables it joins.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with the fields the report needs (as Map a Dataset would), then opens the report. Until then nothing is mapped. Your administrator can rename the dataset's fields later under Settings → Report Databases.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File a report under a component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When you make a report, choose its </w:t>
      </w:r>
      <w:r>
        <w:rPr>
          <w:rFonts w:ascii="Arial" w:cs="Arial" w:eastAsia="Arial" w:hAnsi="Arial"/>
          <w:b/>
          <w:bCs/>
          <w:sz w:val="21"/>
          <w:szCs w:val="21"/>
        </w:rPr>
        <w:t xml:space="preserve">Component</w:t>
      </w:r>
      <w:r>
        <w:rPr>
          <w:rFonts w:ascii="Arial" w:cs="Arial" w:eastAsia="Arial" w:hAnsi="Arial"/>
          <w:sz w:val="21"/>
          <w:szCs w:val="21"/>
        </w:rPr>
        <w:t xml:space="preserve">: in New Report under the name, in Ask for a Report with </w:t>
      </w:r>
      <w:r>
        <w:rPr>
          <w:rFonts w:ascii="Arial" w:cs="Arial" w:eastAsia="Arial" w:hAnsi="Arial"/>
          <w:b/>
          <w:bCs/>
          <w:sz w:val="21"/>
          <w:szCs w:val="21"/>
        </w:rPr>
        <w:t xml:space="preserve">Add To</w:t>
      </w:r>
      <w:r>
        <w:rPr>
          <w:rFonts w:ascii="Arial" w:cs="Arial" w:eastAsia="Arial" w:hAnsi="Arial"/>
          <w:sz w:val="21"/>
          <w:szCs w:val="21"/>
        </w:rPr>
        <w:t xml:space="preserve"> beside the model, or beside the report name when you build a report from a query. </w:t>
      </w:r>
      <w:r>
        <w:rPr>
          <w:rFonts w:ascii="Arial" w:cs="Arial" w:eastAsia="Arial" w:hAnsi="Arial"/>
          <w:b/>
          <w:bCs/>
          <w:sz w:val="21"/>
          <w:szCs w:val="21"/>
        </w:rPr>
        <w:t xml:space="preserve">Automatic</w:t>
      </w:r>
      <w:r>
        <w:rPr>
          <w:rFonts w:ascii="Arial" w:cs="Arial" w:eastAsia="Arial" w:hAnsi="Arial"/>
          <w:sz w:val="21"/>
          <w:szCs w:val="21"/>
        </w:rPr>
        <w:t xml:space="preserve"> lists it with its data's component; reports on your own databases and uploaded files go under Engagement unless you choose another.</w:t>
      </w:r>
    </w:p>
    <w:p>
      <w:pPr>
        <w:pStyle w:val="ListParagraph"/>
        <w:numPr>
          <w:ilvl w:val="0"/>
          <w:numId w:val="3"/>
        </w:numPr>
        <w:spacing w:after="60"/>
      </w:pPr>
      <w:r>
        <w:rPr>
          <w:rFonts w:ascii="Arial" w:cs="Arial" w:eastAsia="Arial" w:hAnsi="Arial"/>
          <w:sz w:val="21"/>
          <w:szCs w:val="21"/>
        </w:rPr>
        <w:t xml:space="preserve">Every component of the suite is offered (Engagement, Insights, CRM, Sales, Purchasing, Inventory, PIM, and any added later), whether or not it has data of its own.</w:t>
      </w:r>
    </w:p>
    <w:p>
      <w:pPr>
        <w:pStyle w:val="ListParagraph"/>
        <w:numPr>
          <w:ilvl w:val="0"/>
          <w:numId w:val="3"/>
        </w:numPr>
        <w:spacing w:after="60"/>
      </w:pPr>
      <w:r>
        <w:rPr>
          <w:rFonts w:ascii="Arial" w:cs="Arial" w:eastAsia="Arial" w:hAnsi="Arial"/>
          <w:sz w:val="21"/>
          <w:szCs w:val="21"/>
        </w:rPr>
        <w:t xml:space="preserve">To move a report later, open it and change </w:t>
      </w:r>
      <w:r>
        <w:rPr>
          <w:rFonts w:ascii="Arial" w:cs="Arial" w:eastAsia="Arial" w:hAnsi="Arial"/>
          <w:b/>
          <w:bCs/>
          <w:sz w:val="21"/>
          <w:szCs w:val="21"/>
        </w:rPr>
        <w:t xml:space="preserve">Component</w:t>
      </w:r>
      <w:r>
        <w:rPr>
          <w:rFonts w:ascii="Arial" w:cs="Arial" w:eastAsia="Arial" w:hAnsi="Arial"/>
          <w:sz w:val="21"/>
          <w:szCs w:val="21"/>
        </w:rPr>
        <w:t xml:space="preserve"> beside Folder; it moves at once. In the editor, change it in the header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Insights → Reports groups the reports by component, and the chips at the top filter by one. A component shows a chip once it holds a report or a dataset; </w:t>
      </w:r>
      <w:r>
        <w:rPr>
          <w:rFonts w:ascii="Arial" w:cs="Arial" w:eastAsia="Arial" w:hAnsi="Arial"/>
          <w:b/>
          <w:bCs/>
          <w:sz w:val="21"/>
          <w:szCs w:val="21"/>
        </w:rPr>
        <w:t xml:space="preserve">New Report</w:t>
      </w:r>
      <w:r>
        <w:rPr>
          <w:rFonts w:ascii="Arial" w:cs="Arial" w:eastAsia="Arial" w:hAnsi="Arial"/>
          <w:sz w:val="21"/>
          <w:szCs w:val="21"/>
        </w:rPr>
        <w:t xml:space="preserve"> from a component with no data of its own offers every dataset and files the report there.</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its component (the one chosen for it, or Automatic: its data's),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 Under </w:t>
      </w:r>
      <w:r>
        <w:rPr>
          <w:rFonts w:ascii="Arial" w:cs="Arial" w:eastAsia="Arial" w:hAnsi="Arial"/>
          <w:b/>
          <w:bCs/>
          <w:sz w:val="21"/>
          <w:szCs w:val="21"/>
        </w:rPr>
        <w:t xml:space="preserve">Your Databases</w:t>
      </w:r>
      <w:r>
        <w:rPr>
          <w:rFonts w:ascii="Arial" w:cs="Arial" w:eastAsia="Arial" w:hAnsi="Arial"/>
          <w:sz w:val="21"/>
          <w:szCs w:val="21"/>
        </w:rPr>
        <w:t xml:space="preserve"> are the workspace's own databases to query and the datasets mapped from them; a report author can </w:t>
      </w:r>
      <w:r>
        <w:rPr>
          <w:rFonts w:ascii="Arial" w:cs="Arial" w:eastAsia="Arial" w:hAnsi="Arial"/>
          <w:b/>
          <w:bCs/>
          <w:sz w:val="21"/>
          <w:szCs w:val="21"/>
        </w:rPr>
        <w:t xml:space="preserve">Connect a Database</w:t>
      </w:r>
      <w:r>
        <w:rPr>
          <w:rFonts w:ascii="Arial" w:cs="Arial" w:eastAsia="Arial" w:hAnsi="Arial"/>
          <w:sz w:val="21"/>
          <w:szCs w:val="21"/>
        </w:rPr>
        <w:t xml:space="preserve"> there (MySQL, PostgreSQL or ClickHouse, read-only; see Report Databases). Under </w:t>
      </w:r>
      <w:r>
        <w:rPr>
          <w:rFonts w:ascii="Arial" w:cs="Arial" w:eastAsia="Arial" w:hAnsi="Arial"/>
          <w:b/>
          <w:bCs/>
          <w:sz w:val="21"/>
          <w:szCs w:val="21"/>
        </w:rPr>
        <w:t xml:space="preserve">Your Files</w:t>
      </w:r>
      <w:r>
        <w:rPr>
          <w:rFonts w:ascii="Arial" w:cs="Arial" w:eastAsia="Arial" w:hAnsi="Arial"/>
          <w:sz w:val="21"/>
          <w:szCs w:val="21"/>
        </w:rPr>
        <w:t xml:space="preserve">, </w:t>
      </w:r>
      <w:r>
        <w:rPr>
          <w:rFonts w:ascii="Arial" w:cs="Arial" w:eastAsia="Arial" w:hAnsi="Arial"/>
          <w:b/>
          <w:bCs/>
          <w:sz w:val="21"/>
          <w:szCs w:val="21"/>
        </w:rPr>
        <w:t xml:space="preserve">Upload a File</w:t>
      </w:r>
      <w:r>
        <w:rPr>
          <w:rFonts w:ascii="Arial" w:cs="Arial" w:eastAsia="Arial" w:hAnsi="Arial"/>
          <w:sz w:val="21"/>
          <w:szCs w:val="21"/>
        </w:rPr>
        <w:t xml:space="preserve"> adds a CSV or Excel file.</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Choose the data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All My Data, the platform's datasets, one of your Report Databases (with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for its tables nobody has mapped), or your Uploaded Files. The model reads only the fields of your choice. The choice is remembered in your browser. Write what you want to see, in your own words: "Revenue by channel and month for the last quarter, as a pivot". The examples under the box are a start. The box takes up to 100,000 characters; put the details on more lines (the filters, the order, what to compare). A counter appears from 90,000. </w:t>
      </w:r>
      <w:r>
        <w:rPr>
          <w:rFonts w:ascii="Arial" w:cs="Arial" w:eastAsia="Arial" w:hAnsi="Arial"/>
          <w:b/>
          <w:bCs/>
          <w:sz w:val="21"/>
          <w:szCs w:val="21"/>
        </w:rPr>
        <w:t xml:space="preserve">Documents and images:</w:t>
      </w:r>
      <w:r>
        <w:rPr>
          <w:rFonts w:ascii="Arial" w:cs="Arial" w:eastAsia="Arial" w:hAnsi="Arial"/>
          <w:sz w:val="21"/>
          <w:szCs w:val="21"/>
        </w:rPr>
        <w:t xml:space="preserve"> drop them on the box, press the paperclip at its bottom left, or paste them, to send up to three documents (the report's spec as PDF, Word .docx, Excel .xlsx, CSV, text or Markdown) and up to five images (a sketch of the report you want, or a screenshot of a chart, a table or a spreadsheet) with the prompt. Remove one with its ✕. They go to the model with your prompt and are not kept; only the prompt is saved with the draft.</w:t>
      </w:r>
    </w:p>
    <w:p>
      <w:pPr>
        <w:pStyle w:val="ListParagraph"/>
        <w:numPr>
          <w:ilvl w:val="0"/>
          <w:numId w:val="3"/>
        </w:numPr>
        <w:spacing w:after="60"/>
      </w:pPr>
      <w:r>
        <w:rPr>
          <w:rFonts w:ascii="Arial" w:cs="Arial" w:eastAsia="Arial" w:hAnsi="Arial"/>
          <w:sz w:val="21"/>
          <w:szCs w:val="21"/>
        </w:rPr>
        <w:t xml:space="preserve">Pick a model at the bottom of the box,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any documents and images you added and the names of the fields you may use (and, for a database's tables not mapped yet, their names and columns), never customer rows, and answers in one of three ways: While it works the box lists the steps as the server takes them, each ticked as it finishes, the one under way with the time so far; a second step for the model appears when it asks for more tables or its first draft did not fit, and a step that stops says why.</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(a field you can change before you open it), view, data, rows, columns, values and filter, with how many rows the preview gives, what it read, how long it took and its steps (</w:t>
      </w:r>
      <w:r>
        <w:rPr>
          <w:rFonts w:ascii="Arial" w:cs="Arial" w:eastAsia="Arial" w:hAnsi="Arial"/>
          <w:b/>
          <w:bCs/>
          <w:sz w:val="21"/>
          <w:szCs w:val="21"/>
        </w:rPr>
        <w:t xml:space="preserve">Show</w:t>
      </w:r>
      <w:r>
        <w:rPr>
          <w:rFonts w:ascii="Arial" w:cs="Arial" w:eastAsia="Arial" w:hAnsi="Arial"/>
          <w:sz w:val="21"/>
          <w:szCs w:val="21"/>
        </w:rPr>
        <w:t xml:space="preserve">), and a note on anything in the request it could not follow. A draft on tables not mapped yet says </w:t>
      </w:r>
      <w:r>
        <w:rPr>
          <w:rFonts w:ascii="Arial" w:cs="Arial" w:eastAsia="Arial" w:hAnsi="Arial"/>
          <w:b/>
          <w:bCs/>
          <w:sz w:val="21"/>
          <w:szCs w:val="21"/>
        </w:rPr>
        <w:t xml:space="preserve">Not Mapped Yet</w:t>
      </w:r>
      <w:r>
        <w:rPr>
          <w:rFonts w:ascii="Arial" w:cs="Arial" w:eastAsia="Arial" w:hAnsi="Arial"/>
          <w:sz w:val="21"/>
          <w:szCs w:val="21"/>
        </w:rPr>
        <w:t xml:space="preserve">;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first.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Lists the report under another component of the suite, or Automatic (its data's); it moves at once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which needs the user administration right. A report author (Report Edit) can also connect a database from Insights → New Report → </w:t>
      </w:r>
      <w:r>
        <w:rPr>
          <w:rFonts w:ascii="Arial" w:cs="Arial" w:eastAsia="Arial" w:hAnsi="Arial"/>
          <w:b/>
          <w:bCs/>
          <w:sz w:val="21"/>
          <w:szCs w:val="21"/>
        </w:rPr>
        <w:t xml:space="preserve">Connect a Database</w:t>
      </w:r>
      <w:r>
        <w:rPr>
          <w:rFonts w:ascii="Arial" w:cs="Arial" w:eastAsia="Arial" w:hAnsi="Arial"/>
          <w:sz w:val="21"/>
          <w:szCs w:val="21"/>
        </w:rPr>
        <w:t xml:space="preserve">; changing or removing a connection stays here.</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PostgreSQL and ClickHouse.</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PostgreSQL or ClickHouse), enter the host, port, database, the schema for PostgreSQL, the user and the password, and choose SSL. </w:t>
      </w:r>
      <w:r>
        <w:rPr>
          <w:rFonts w:ascii="Arial" w:cs="Arial" w:eastAsia="Arial" w:hAnsi="Arial"/>
          <w:b/>
          <w:bCs/>
          <w:sz w:val="21"/>
          <w:szCs w:val="21"/>
        </w:rPr>
        <w:t xml:space="preserve">Find Databases</w:t>
      </w:r>
      <w:r>
        <w:rPr>
          <w:rFonts w:ascii="Arial" w:cs="Arial" w:eastAsia="Arial" w:hAnsi="Arial"/>
          <w:sz w:val="21"/>
          <w:szCs w:val="21"/>
        </w:rPr>
        <w:t xml:space="preserve"> (on PostgreSQL </w:t>
      </w:r>
      <w:r>
        <w:rPr>
          <w:rFonts w:ascii="Arial" w:cs="Arial" w:eastAsia="Arial" w:hAnsi="Arial"/>
          <w:b/>
          <w:bCs/>
          <w:sz w:val="21"/>
          <w:szCs w:val="21"/>
        </w:rPr>
        <w:t xml:space="preserve">Find Schemas</w:t>
      </w:r>
      <w:r>
        <w:rPr>
          <w:rFonts w:ascii="Arial" w:cs="Arial" w:eastAsia="Arial" w:hAnsi="Arial"/>
          <w:sz w:val="21"/>
          <w:szCs w:val="21"/>
        </w:rPr>
        <w:t xml:space="preserve">) lists the databases the account can see with their table counts, so you pick one instead of typing it; it reads names only. A database or schema name may hold letters, digits, underscores and hyphens (such as txpostalprod-server-7); table and column names still need letters, digits and underscores.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 Where your platform does not require a read-only account (the global parameter </w:t>
      </w:r>
      <w:r>
        <w:rPr>
          <w:rFonts w:ascii="Arial" w:cs="Arial" w:eastAsia="Arial" w:hAnsi="Arial"/>
          <w:b/>
          <w:bCs/>
          <w:sz w:val="21"/>
          <w:szCs w:val="21"/>
        </w:rPr>
        <w:t xml:space="preserve">insights.report_db_read_only_required</w:t>
      </w:r>
      <w:r>
        <w:rPr>
          <w:rFonts w:ascii="Arial" w:cs="Arial" w:eastAsia="Arial" w:hAnsi="Arial"/>
          <w:sz w:val="21"/>
          <w:szCs w:val="21"/>
        </w:rPr>
        <w:t xml:space="preserve"> set to No), the line reads </w:t>
      </w:r>
      <w:r>
        <w:rPr>
          <w:rFonts w:ascii="Arial" w:cs="Arial" w:eastAsia="Arial" w:hAnsi="Arial"/>
          <w:b/>
          <w:bCs/>
          <w:sz w:val="21"/>
          <w:szCs w:val="21"/>
        </w:rPr>
        <w:t xml:space="preserve">! Can write</w:t>
      </w:r>
      <w:r>
        <w:rPr>
          <w:rFonts w:ascii="Arial" w:cs="Arial" w:eastAsia="Arial" w:hAnsi="Arial"/>
          <w:sz w:val="21"/>
          <w:szCs w:val="21"/>
        </w:rPr>
        <w:t xml:space="preserve"> instead and the connection is used as it is.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Set how reports treat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Edit</w:t>
      </w:r>
      <w:r>
        <w:rPr>
          <w:rFonts w:ascii="Arial" w:cs="Arial" w:eastAsia="Arial" w:hAnsi="Arial"/>
          <w:sz w:val="21"/>
          <w:szCs w:val="21"/>
        </w:rPr>
        <w:t xml:space="preserve"> on the database's card (or set it while you connect it).</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How Reports Treat This Database</w:t>
      </w:r>
      <w:r>
        <w:rPr>
          <w:rFonts w:ascii="Arial" w:cs="Arial" w:eastAsia="Arial" w:hAnsi="Arial"/>
          <w:sz w:val="21"/>
          <w:szCs w:val="21"/>
        </w:rPr>
        <w:t xml:space="preserve">, pick what kind of database it is: </w:t>
      </w:r>
      <w:r>
        <w:rPr>
          <w:rFonts w:ascii="Arial" w:cs="Arial" w:eastAsia="Arial" w:hAnsi="Arial"/>
          <w:b/>
          <w:bCs/>
          <w:sz w:val="21"/>
          <w:szCs w:val="21"/>
        </w:rPr>
        <w:t xml:space="preserve">Standard</w:t>
      </w:r>
      <w:r>
        <w:rPr>
          <w:rFonts w:ascii="Arial" w:cs="Arial" w:eastAsia="Arial" w:hAnsi="Arial"/>
          <w:sz w:val="21"/>
          <w:szCs w:val="21"/>
        </w:rPr>
        <w:t xml:space="preserve"> for a reporting copy or a small database (the workspace's limits, usually 15 seconds and 4 reports at once); </w:t>
      </w:r>
      <w:r>
        <w:rPr>
          <w:rFonts w:ascii="Arial" w:cs="Arial" w:eastAsia="Arial" w:hAnsi="Arial"/>
          <w:b/>
          <w:bCs/>
          <w:sz w:val="21"/>
          <w:szCs w:val="21"/>
        </w:rPr>
        <w:t xml:space="preserve">Large or Slow</w:t>
      </w:r>
      <w:r>
        <w:rPr>
          <w:rFonts w:ascii="Arial" w:cs="Arial" w:eastAsia="Arial" w:hAnsi="Arial"/>
          <w:sz w:val="21"/>
          <w:szCs w:val="21"/>
        </w:rPr>
        <w:t xml:space="preserve"> for big tables or a server behind a slow link (60 seconds, 2 at once); </w:t>
      </w:r>
      <w:r>
        <w:rPr>
          <w:rFonts w:ascii="Arial" w:cs="Arial" w:eastAsia="Arial" w:hAnsi="Arial"/>
          <w:b/>
          <w:bCs/>
          <w:sz w:val="21"/>
          <w:szCs w:val="21"/>
        </w:rPr>
        <w:t xml:space="preserve">Live Production Database</w:t>
      </w:r>
      <w:r>
        <w:rPr>
          <w:rFonts w:ascii="Arial" w:cs="Arial" w:eastAsia="Arial" w:hAnsi="Arial"/>
          <w:sz w:val="21"/>
          <w:szCs w:val="21"/>
        </w:rPr>
        <w:t xml:space="preserve"> for the database the business runs on (60 seconds, 1 at once); or </w:t>
      </w:r>
      <w:r>
        <w:rPr>
          <w:rFonts w:ascii="Arial" w:cs="Arial" w:eastAsia="Arial" w:hAnsi="Arial"/>
          <w:b/>
          <w:bCs/>
          <w:sz w:val="21"/>
          <w:szCs w:val="21"/>
        </w:rPr>
        <w:t xml:space="preserve">Custom</w:t>
      </w:r>
      <w:r>
        <w:rPr>
          <w:rFonts w:ascii="Arial" w:cs="Arial" w:eastAsia="Arial" w:hAnsi="Arial"/>
          <w:sz w:val="21"/>
          <w:szCs w:val="21"/>
        </w:rPr>
        <w:t xml:space="preserve"> to set the </w:t>
      </w:r>
      <w:r>
        <w:rPr>
          <w:rFonts w:ascii="Arial" w:cs="Arial" w:eastAsia="Arial" w:hAnsi="Arial"/>
          <w:b/>
          <w:bCs/>
          <w:sz w:val="21"/>
          <w:szCs w:val="21"/>
        </w:rPr>
        <w:t xml:space="preserve">Time Limit</w:t>
      </w:r>
      <w:r>
        <w:rPr>
          <w:rFonts w:ascii="Arial" w:cs="Arial" w:eastAsia="Arial" w:hAnsi="Arial"/>
          <w:sz w:val="21"/>
          <w:szCs w:val="21"/>
        </w:rPr>
        <w:t xml:space="preserve"> (5 to 110 seconds) and </w:t>
      </w:r>
      <w:r>
        <w:rPr>
          <w:rFonts w:ascii="Arial" w:cs="Arial" w:eastAsia="Arial" w:hAnsi="Arial"/>
          <w:b/>
          <w:bCs/>
          <w:sz w:val="21"/>
          <w:szCs w:val="21"/>
        </w:rPr>
        <w:t xml:space="preserve">Reports at Once</w:t>
      </w:r>
      <w:r>
        <w:rPr>
          <w:rFonts w:ascii="Arial" w:cs="Arial" w:eastAsia="Arial" w:hAnsi="Arial"/>
          <w:sz w:val="21"/>
          <w:szCs w:val="21"/>
        </w:rPr>
        <w:t xml:space="preserve"> (1 to 4) yourself.</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next report uses it; nothing restarts. The card shows the choice and its two values.</w:t>
      </w:r>
    </w:p>
    <w:p>
      <w:pPr>
        <w:spacing w:after="120"/>
      </w:pPr>
      <w:r>
        <w:rPr>
          <w:rFonts w:ascii="Arial" w:cs="Arial" w:eastAsia="Arial" w:hAnsi="Arial"/>
          <w:sz w:val="21"/>
          <w:szCs w:val="21"/>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sz w:val="21"/>
          <w:szCs w:val="21"/>
        </w:rPr>
        <w:t xml:space="preserve">pinned</w:t>
      </w:r>
      <w:r>
        <w:rPr>
          <w:rFonts w:ascii="Arial" w:cs="Arial" w:eastAsia="Arial" w:hAnsi="Arial"/>
          <w:sz w:val="21"/>
          <w:szCs w:val="21"/>
        </w:rPr>
        <w:t xml:space="preserve"> tables and on folded groups by name prefix (</w:t>
      </w:r>
      <w:r>
        <w:rPr>
          <w:rFonts w:ascii="Consolas" w:cs="Consolas" w:eastAsia="Consolas" w:hAnsi="Consolas"/>
          <w:sz w:val="21"/>
          <w:szCs w:val="21"/>
        </w:rPr>
        <w:t xml:space="preserve">sales_</w:t>
      </w:r>
      <w:r>
        <w:rPr>
          <w:rFonts w:ascii="Arial" w:cs="Arial" w:eastAsia="Arial" w:hAnsi="Arial"/>
          <w:sz w:val="21"/>
          <w:szCs w:val="21"/>
        </w:rPr>
        <w:t xml:space="preserve">, </w:t>
      </w:r>
      <w:r>
        <w:rPr>
          <w:rFonts w:ascii="Consolas" w:cs="Consolas" w:eastAsia="Consolas" w:hAnsi="Consolas"/>
          <w:sz w:val="21"/>
          <w:szCs w:val="21"/>
        </w:rPr>
        <w:t xml:space="preserve">inv_</w:t>
      </w:r>
      <w:r>
        <w:rPr>
          <w:rFonts w:ascii="Arial" w:cs="Arial" w:eastAsia="Arial" w:hAnsi="Arial"/>
          <w:sz w:val="21"/>
          <w:szCs w:val="21"/>
        </w:rPr>
        <w:t xml:space="preserve"> ...); type part of a name to search them all, narrow the matches with the chips, and press </w:t>
      </w:r>
      <w:r>
        <w:rPr>
          <w:rFonts w:ascii="Arial" w:cs="Arial" w:eastAsia="Arial" w:hAnsi="Arial"/>
          <w:b/>
          <w:bCs/>
          <w:sz w:val="21"/>
          <w:szCs w:val="21"/>
        </w:rPr>
        <w:t xml:space="preserve">Show 50 More</w:t>
      </w:r>
      <w:r>
        <w:rPr>
          <w:rFonts w:ascii="Arial" w:cs="Arial" w:eastAsia="Arial" w:hAnsi="Arial"/>
          <w:sz w:val="21"/>
          <w:szCs w:val="21"/>
        </w:rPr>
        <w:t xml:space="preserve"> for the next ones. The star pins a table to the top for everyone who maps datasets here. </w:t>
      </w:r>
      <w:r>
        <w:rPr>
          <w:rFonts w:ascii="Arial" w:cs="Arial" w:eastAsia="Arial" w:hAnsi="Arial"/>
          <w:b/>
          <w:bCs/>
          <w:sz w:val="21"/>
          <w:szCs w:val="21"/>
        </w:rPr>
        <w:t xml:space="preserve">Reload the List</w:t>
      </w:r>
      <w:r>
        <w:rPr>
          <w:rFonts w:ascii="Arial" w:cs="Arial" w:eastAsia="Arial" w:hAnsi="Arial"/>
          <w:sz w:val="21"/>
          <w:szCs w:val="21"/>
        </w:rPr>
        <w:t xml:space="preserve"> reads the names again after the database changed. Pick a table or view: its columns and row estimate are read then, for that table only.</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Connect a database from New Report</w:t>
      </w:r>
      <w:r>
        <w:rPr>
          <w:rFonts w:ascii="Arial" w:cs="Arial" w:eastAsia="Arial" w:hAnsi="Arial"/>
          <w:sz w:val="21"/>
          <w:szCs w:val="21"/>
        </w:rPr>
        <w:t xml:space="preserve"> (report author)</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Under </w:t>
      </w:r>
      <w:r>
        <w:rPr>
          <w:rFonts w:ascii="Arial" w:cs="Arial" w:eastAsia="Arial" w:hAnsi="Arial"/>
          <w:b/>
          <w:bCs/>
          <w:sz w:val="21"/>
          <w:szCs w:val="21"/>
        </w:rPr>
        <w:t xml:space="preserve">Your Databases</w:t>
      </w:r>
      <w:r>
        <w:rPr>
          <w:rFonts w:ascii="Arial" w:cs="Arial" w:eastAsia="Arial" w:hAnsi="Arial"/>
          <w:sz w:val="21"/>
          <w:szCs w:val="21"/>
        </w:rPr>
        <w:t xml:space="preserve">, press </w:t>
      </w:r>
      <w:r>
        <w:rPr>
          <w:rFonts w:ascii="Arial" w:cs="Arial" w:eastAsia="Arial" w:hAnsi="Arial"/>
          <w:b/>
          <w:bCs/>
          <w:sz w:val="21"/>
          <w:szCs w:val="21"/>
        </w:rPr>
        <w:t xml:space="preserve">Connect a Database</w:t>
      </w:r>
      <w:r>
        <w:rPr>
          <w:rFonts w:ascii="Arial" w:cs="Arial" w:eastAsia="Arial" w:hAnsi="Arial"/>
          <w:sz w:val="21"/>
          <w:szCs w:val="21"/>
        </w:rPr>
        <w:t xml:space="preserve">. A panel opens over the page.</w:t>
      </w:r>
    </w:p>
    <w:p>
      <w:pPr>
        <w:pStyle w:val="ListParagraph"/>
        <w:numPr>
          <w:ilvl w:val="0"/>
          <w:numId w:val="3"/>
        </w:numPr>
        <w:spacing w:after="60"/>
      </w:pPr>
      <w:r>
        <w:rPr>
          <w:rFonts w:ascii="Arial" w:cs="Arial" w:eastAsia="Arial" w:hAnsi="Arial"/>
          <w:sz w:val="21"/>
          <w:szCs w:val="21"/>
        </w:rPr>
        <w:t xml:space="preserve">Fill in the same fields as above and press </w:t>
      </w:r>
      <w:r>
        <w:rPr>
          <w:rFonts w:ascii="Arial" w:cs="Arial" w:eastAsia="Arial" w:hAnsi="Arial"/>
          <w:b/>
          <w:bCs/>
          <w:sz w:val="21"/>
          <w:szCs w:val="21"/>
        </w:rPr>
        <w:t xml:space="preserve">Test Connection</w:t>
      </w:r>
      <w:r>
        <w:rPr>
          <w:rFonts w:ascii="Arial" w:cs="Arial" w:eastAsia="Arial" w:hAnsi="Arial"/>
          <w:sz w:val="21"/>
          <w:szCs w:val="21"/>
        </w:rPr>
        <w:t xml:space="preserve">. </w:t>
      </w:r>
      <w:r>
        <w:rPr>
          <w:rFonts w:ascii="Arial" w:cs="Arial" w:eastAsia="Arial" w:hAnsi="Arial"/>
          <w:b/>
          <w:bCs/>
          <w:sz w:val="21"/>
          <w:szCs w:val="21"/>
        </w:rPr>
        <w:t xml:space="preserve">Save and Continue</w:t>
      </w:r>
      <w:r>
        <w:rPr>
          <w:rFonts w:ascii="Arial" w:cs="Arial" w:eastAsia="Arial" w:hAnsi="Arial"/>
          <w:sz w:val="21"/>
          <w:szCs w:val="21"/>
        </w:rPr>
        <w:t xml:space="preserve"> is offered once the test passes: the account read-only, or, where read-only is not required, able to write (the panel warns). Where read-only is required and the account can write, the panel says what it holds and asks for an account that can only read.</w:t>
      </w:r>
    </w:p>
    <w:p>
      <w:pPr>
        <w:pStyle w:val="ListParagraph"/>
        <w:numPr>
          <w:ilvl w:val="0"/>
          <w:numId w:val="3"/>
        </w:numPr>
        <w:spacing w:after="60"/>
      </w:pPr>
      <w:r>
        <w:rPr>
          <w:rFonts w:ascii="Arial" w:cs="Arial" w:eastAsia="Arial" w:hAnsi="Arial"/>
          <w:sz w:val="21"/>
          <w:szCs w:val="21"/>
        </w:rPr>
        <w:t xml:space="preserve">Pick a table or view (search narrows the list) and press </w:t>
      </w:r>
      <w:r>
        <w:rPr>
          <w:rFonts w:ascii="Arial" w:cs="Arial" w:eastAsia="Arial" w:hAnsi="Arial"/>
          <w:b/>
          <w:bCs/>
          <w:sz w:val="21"/>
          <w:szCs w:val="21"/>
        </w:rPr>
        <w:t xml:space="preserve">Create Report</w:t>
      </w:r>
      <w:r>
        <w:rPr>
          <w:rFonts w:ascii="Arial" w:cs="Arial" w:eastAsia="Arial" w:hAnsi="Arial"/>
          <w:sz w:val="21"/>
          <w:szCs w:val="21"/>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sz w:val="21"/>
          <w:szCs w:val="21"/>
        </w:rPr>
        <w:t xml:space="preserve">write a query</w:t>
      </w:r>
      <w:r>
        <w:rPr>
          <w:rFonts w:ascii="Arial" w:cs="Arial" w:eastAsia="Arial" w:hAnsi="Arial"/>
          <w:sz w:val="21"/>
          <w:szCs w:val="21"/>
        </w:rPr>
        <w:t xml:space="preserve"> to open the query window on the database.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PostgreSQL or ClickHouse database you connect here (or from New Report),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by default it refuses an account that could write or change the schema (the platform can lift that refusal with a global parameter; the sessions stay read-only either way).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pStyle w:val="ListParagraph"/>
        <w:numPr>
          <w:ilvl w:val="0"/>
          <w:numId w:val="2"/>
        </w:numPr>
        <w:spacing w:after="60"/>
      </w:pPr>
      <w:r>
        <w:rPr>
          <w:rFonts w:ascii="Arial" w:cs="Arial" w:eastAsia="Arial" w:hAnsi="Arial"/>
          <w:sz w:val="21"/>
          <w:szCs w:val="21"/>
        </w:rPr>
        <w:t xml:space="preserve">ClickHouse: </w:t>
      </w:r>
      <w:r>
        <w:rPr>
          <w:rFonts w:ascii="Consolas" w:cs="Consolas" w:eastAsia="Consolas" w:hAnsi="Consolas"/>
          <w:sz w:val="21"/>
          <w:szCs w:val="21"/>
        </w:rPr>
        <w:t xml:space="preserve">CREATE USER cep_reader IDENTIFIED BY '…' SETTINGS readonly = 2; GRANT SELECT ON your_db.* TO cep_reader;</w:t>
      </w:r>
      <w:r>
        <w:rPr>
          <w:rFonts w:ascii="Arial" w:cs="Arial" w:eastAsia="Arial" w:hAnsi="Arial"/>
          <w:sz w:val="21"/>
          <w:szCs w:val="21"/>
        </w:rPr>
        <w:t xml:space="preserve"> An account whose profile is read-only (</w:t>
      </w:r>
      <w:r>
        <w:rPr>
          <w:rFonts w:ascii="Consolas" w:cs="Consolas" w:eastAsia="Consolas" w:hAnsi="Consolas"/>
          <w:sz w:val="21"/>
          <w:szCs w:val="21"/>
        </w:rPr>
        <w:t xml:space="preserve">readonly = 1</w:t>
      </w:r>
      <w:r>
        <w:rPr>
          <w:rFonts w:ascii="Arial" w:cs="Arial" w:eastAsia="Arial" w:hAnsi="Arial"/>
          <w:sz w:val="21"/>
          <w:szCs w:val="21"/>
        </w:rPr>
        <w:t xml:space="preserve"> or </w:t>
      </w:r>
      <w:r>
        <w:rPr>
          <w:rFonts w:ascii="Consolas" w:cs="Consolas" w:eastAsia="Consolas" w:hAnsi="Consolas"/>
          <w:sz w:val="21"/>
          <w:szCs w:val="21"/>
        </w:rPr>
        <w:t xml:space="preserve">2</w:t>
      </w:r>
      <w:r>
        <w:rPr>
          <w:rFonts w:ascii="Arial" w:cs="Arial" w:eastAsia="Arial" w:hAnsi="Arial"/>
          <w:sz w:val="21"/>
          <w:szCs w:val="21"/>
        </w:rPr>
        <w:t xml:space="preserve">) passes whatever it was granted; otherwise it may hold SELECT and SHOW and nothing else. With </w:t>
      </w:r>
      <w:r>
        <w:rPr>
          <w:rFonts w:ascii="Consolas" w:cs="Consolas" w:eastAsia="Consolas" w:hAnsi="Consolas"/>
          <w:sz w:val="21"/>
          <w:szCs w:val="21"/>
        </w:rPr>
        <w:t xml:space="preserve">readonly = 1</w:t>
      </w:r>
      <w:r>
        <w:rPr>
          <w:rFonts w:ascii="Arial" w:cs="Arial" w:eastAsia="Arial" w:hAnsi="Arial"/>
          <w:sz w:val="21"/>
          <w:szCs w:val="21"/>
        </w:rPr>
        <w:t xml:space="preserve"> the server also refuses the engine's time limit, so the server's own limits apply.</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8443 for ClickHouse),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 ClickHouse is read over its HTTP interface: </w:t>
      </w:r>
      <w:r>
        <w:rPr>
          <w:rFonts w:ascii="Arial" w:cs="Arial" w:eastAsia="Arial" w:hAnsi="Arial"/>
          <w:b/>
          <w:bCs/>
          <w:sz w:val="21"/>
          <w:szCs w:val="21"/>
        </w:rPr>
        <w:t xml:space="preserve">HTTPS</w:t>
      </w:r>
      <w:r>
        <w:rPr>
          <w:rFonts w:ascii="Arial" w:cs="Arial" w:eastAsia="Arial" w:hAnsi="Arial"/>
          <w:sz w:val="21"/>
          <w:szCs w:val="21"/>
        </w:rPr>
        <w:t xml:space="preserve"> on 8443, or </w:t>
      </w:r>
      <w:r>
        <w:rPr>
          <w:rFonts w:ascii="Arial" w:cs="Arial" w:eastAsia="Arial" w:hAnsi="Arial"/>
          <w:b/>
          <w:bCs/>
          <w:sz w:val="21"/>
          <w:szCs w:val="21"/>
        </w:rPr>
        <w:t xml:space="preserve">Off (plain HTTP)</w:t>
      </w:r>
      <w:r>
        <w:rPr>
          <w:rFonts w:ascii="Arial" w:cs="Arial" w:eastAsia="Arial" w:hAnsi="Arial"/>
          <w:sz w:val="21"/>
          <w:szCs w:val="21"/>
        </w:rPr>
        <w:t xml:space="preserve"> on 8123 on a private network; the port follows the choice.</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 Where the platform does not require a read-only account, it reads </w:t>
      </w:r>
      <w:r>
        <w:rPr>
          <w:rFonts w:ascii="Arial" w:cs="Arial" w:eastAsia="Arial" w:hAnsi="Arial"/>
          <w:b/>
          <w:bCs/>
          <w:sz w:val="21"/>
          <w:szCs w:val="21"/>
        </w:rPr>
        <w:t xml:space="preserve">! Can write</w:t>
      </w:r>
      <w:r>
        <w:rPr>
          <w:rFonts w:ascii="Arial" w:cs="Arial" w:eastAsia="Arial" w:hAnsi="Arial"/>
          <w:sz w:val="21"/>
          <w:szCs w:val="21"/>
        </w:rPr>
        <w:t xml:space="preserve"> and the connection is used.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 Can write (refused) or ! Can write (allowed where read-only is not required),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 It checks the first 10,000 rows of the base, never a whole table, and says so.</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2026-10-23T17:01:58.447Z</dcterms:created>
  <dcterms:modified xsi:type="dcterms:W3CDTF">2026-10-23T17:01:58.447Z</dcterms:modified>
</cp:coreProperties>
</file>

<file path=docProps/custom.xml><?xml version="1.0" encoding="utf-8"?>
<Properties xmlns="http://schemas.openxmlformats.org/officeDocument/2006/custom-properties" xmlns:vt="http://schemas.openxmlformats.org/officeDocument/2006/docPropsVTypes"/>
</file>