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1.12  ·  26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26 September 2026.  </w:t>
      </w:r>
      <w:r>
        <w:rPr>
          <w:rFonts w:ascii="Calibri" w:cs="Calibri" w:eastAsia="Calibri" w:hAnsi="Calibri"/>
          <w:color w:val="1F2937"/>
          <w:sz w:val="21"/>
          <w:szCs w:val="21"/>
        </w:rPr>
        <w:t xml:space="preserve">v1.12 adds </w:t>
      </w:r>
      <w:r>
        <w:rPr>
          <w:rFonts w:ascii="Consolas" w:cs="Consolas" w:eastAsia="Consolas" w:hAnsi="Consolas"/>
          <w:color w:val="0F172A"/>
          <w:sz w:val="19"/>
          <w:szCs w:val="19"/>
          <w:shd w:fill="EEF2F7" w:val="clear"/>
        </w:rPr>
        <w:t xml:space="preserve">manage.py run_scheduler</w:t>
      </w:r>
      <w:r>
        <w:rPr>
          <w:rFonts w:ascii="Calibri" w:cs="Calibri" w:eastAsia="Calibri" w:hAnsi="Calibri"/>
          <w:color w:val="1F2937"/>
          <w:sz w:val="21"/>
          <w:szCs w:val="21"/>
        </w:rPr>
        <w:t xml:space="preserve"> and the user-level unit </w:t>
      </w:r>
      <w:r>
        <w:rPr>
          <w:rFonts w:ascii="Consolas" w:cs="Consolas" w:eastAsia="Consolas" w:hAnsi="Consolas"/>
          <w:color w:val="0F172A"/>
          <w:sz w:val="19"/>
          <w:szCs w:val="19"/>
          <w:shd w:fill="EEF2F7" w:val="clear"/>
        </w:rPr>
        <w:t xml:space="preserve">deploy/cep-jobs.service</w:t>
      </w:r>
      <w:r>
        <w:rPr>
          <w:rFonts w:ascii="Calibri" w:cs="Calibri" w:eastAsia="Calibri" w:hAnsi="Calibri"/>
          <w:color w:val="1F2937"/>
          <w:sz w:val="21"/>
          <w:szCs w:val="21"/>
        </w:rPr>
        <w:t xml:space="preserve">: on a server without Redis (the dev server) one process now does what the Celery worker and beat would — campaign sends, list imports and every scheduled job on its interval — so nothing has to be run by hand there any more (section 7, "Without a broker"). It also fixes an activity-log write on a failed run start that the row-level policy refused. v1.11 adds </w:t>
      </w:r>
      <w:r>
        <w:rPr>
          <w:rFonts w:ascii="Calibri" w:cs="Calibri" w:eastAsia="Calibri" w:hAnsi="Calibri"/>
          <w:b/>
          <w:bCs/>
          <w:color w:val="1F2937"/>
          <w:sz w:val="21"/>
          <w:szCs w:val="21"/>
        </w:rPr>
        <w:t xml:space="preserve">patch 0021</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the DUPLICATE processing status): a Postal callback delivered twice is kept as a DUPLICATE row and never applied twice, so opens and clicks are counted once. Apply 0021 before restarting the API (section 3.3). v1.10: the receipt layout is now rendered at send time into the outer design's slot (the sent e-receipt is what Preview &amp; Test shows), with a Code 128 return barcode served at </w:t>
      </w:r>
      <w:r>
        <w:rPr>
          <w:rFonts w:ascii="Consolas" w:cs="Consolas" w:eastAsia="Consolas" w:hAnsi="Consolas"/>
          <w:color w:val="0F172A"/>
          <w:sz w:val="19"/>
          <w:szCs w:val="19"/>
          <w:shd w:fill="EEF2F7" w:val="clear"/>
        </w:rPr>
        <w:t xml:space="preserve">GET /api/v1/public/barcode/&lt;number&gt;.png</w:t>
      </w:r>
      <w:r>
        <w:rPr>
          <w:rFonts w:ascii="Calibri" w:cs="Calibri" w:eastAsia="Calibri" w:hAnsi="Calibri"/>
          <w:color w:val="1F2937"/>
          <w:sz w:val="21"/>
          <w:szCs w:val="21"/>
        </w:rPr>
        <w:t xml:space="preserve">. This adds the Python package </w:t>
      </w:r>
      <w:r>
        <w:rPr>
          <w:rFonts w:ascii="Consolas" w:cs="Consolas" w:eastAsia="Consolas" w:hAnsi="Consolas"/>
          <w:color w:val="0F172A"/>
          <w:sz w:val="19"/>
          <w:szCs w:val="19"/>
          <w:shd w:fill="EEF2F7" w:val="clear"/>
        </w:rPr>
        <w:t xml:space="preserve">python-barcode</w:t>
      </w:r>
      <w:r>
        <w:rPr>
          <w:rFonts w:ascii="Calibri" w:cs="Calibri" w:eastAsia="Calibri" w:hAnsi="Calibri"/>
          <w:color w:val="1F2937"/>
          <w:sz w:val="21"/>
          <w:szCs w:val="21"/>
        </w:rPr>
        <w:t xml:space="preserve">: the release script's </w:t>
      </w:r>
      <w:r>
        <w:rPr>
          <w:rFonts w:ascii="Consolas" w:cs="Consolas" w:eastAsia="Consolas" w:hAnsi="Consolas"/>
          <w:color w:val="0F172A"/>
          <w:sz w:val="19"/>
          <w:szCs w:val="19"/>
          <w:shd w:fill="EEF2F7" w:val="clear"/>
        </w:rPr>
        <w:t xml:space="preserve">pip install -r requirements.txt</w:t>
      </w:r>
      <w:r>
        <w:rPr>
          <w:rFonts w:ascii="Calibri" w:cs="Calibri" w:eastAsia="Calibri" w:hAnsi="Calibri"/>
          <w:color w:val="1F2937"/>
          <w:sz w:val="21"/>
          <w:szCs w:val="21"/>
        </w:rPr>
        <w:t xml:space="preserve"> picks it up; a deploy that skips that step fails on the first receipt with the barcode switched on. Since v1.8 the bridge gained the Digivize text engine (Settings → Sending engines → Add Engine → Digivize: API key, secret key, store number; </w:t>
      </w:r>
      <w:r>
        <w:rPr>
          <w:rFonts w:ascii="Calibri" w:cs="Calibri" w:eastAsia="Calibri" w:hAnsi="Calibri"/>
          <w:b/>
          <w:bCs/>
          <w:color w:val="1F2937"/>
          <w:sz w:val="21"/>
          <w:szCs w:val="21"/>
        </w:rPr>
        <w:t xml:space="preserve">Check</w:t>
      </w:r>
      <w:r>
        <w:rPr>
          <w:rFonts w:ascii="Calibri" w:cs="Calibri" w:eastAsia="Calibri" w:hAnsi="Calibri"/>
          <w:color w:val="1F2937"/>
          <w:sz w:val="21"/>
          <w:szCs w:val="21"/>
        </w:rPr>
        <w:t xml:space="preserve"> finds the signature form Digivize accepts and stores it on the engine, so run Check before the first send; register the engine's callback address with Digivize or paste it into the engine's settings for per-message receipts) and a 24-hour chart on every Settings → Integrations card. Both are code only: pull, build, restart. The integration bridge (branch </w:t>
      </w:r>
      <w:r>
        <w:rPr>
          <w:rFonts w:ascii="Consolas" w:cs="Consolas" w:eastAsia="Consolas" w:hAnsi="Consolas"/>
          <w:color w:val="0F172A"/>
          <w:sz w:val="19"/>
          <w:szCs w:val="19"/>
          <w:shd w:fill="EEF2F7" w:val="clear"/>
        </w:rPr>
        <w:t xml:space="preserve">integration-bridge</w:t>
      </w:r>
      <w:r>
        <w:rPr>
          <w:rFonts w:ascii="Calibri" w:cs="Calibri" w:eastAsia="Calibri" w:hAnsi="Calibri"/>
          <w:color w:val="1F2937"/>
          <w:sz w:val="21"/>
          <w:szCs w:val="21"/>
        </w:rPr>
        <w:t xml:space="preserve">, patches 0019 and 0020) is the release v1.8 documented: every call to or from an outside system — the point of sale sending receipts in, Postal / SendGrid / the text engine carrying messages out, and the providers' callbacks — is throttled, protected by a circuit breaker and written to a per-tenant integration log with the request and the answer (credentials and card numbers masked). It adds three tables, four global parameters, a scheduled job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a health check (Integrations), the back-office pages Integrations and Integration log, the tenant page Settings → Integrations and the endpoints under </w:t>
      </w:r>
      <w:r>
        <w:rPr>
          <w:rFonts w:ascii="Consolas" w:cs="Consolas" w:eastAsia="Consolas" w:hAnsi="Consolas"/>
          <w:color w:val="0F172A"/>
          <w:sz w:val="19"/>
          <w:szCs w:val="19"/>
          <w:shd w:fill="EEF2F7" w:val="clear"/>
        </w:rPr>
        <w:t xml:space="preserve">/api/v1/integrations/</w:t>
      </w:r>
      <w:r>
        <w:rPr>
          <w:rFonts w:ascii="Calibri" w:cs="Calibri" w:eastAsia="Calibri" w:hAnsi="Calibri"/>
          <w:color w:val="1F2937"/>
          <w:sz w:val="21"/>
          <w:szCs w:val="21"/>
        </w:rPr>
        <w:t xml:space="preserve">. Patch 0020 adds a second, encrypted credential to a sending engine (Postal: the API key of a separate transactional mail server) so receipts go out on their own server and throttle lane while campaigns use the first, without registering two engines. Deploying it is patches 0019 and 0020 (section 3.3), then the usual pull, build and restart.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before it: the contact list and campaign modules, the shared UI restyle, the campaign calendar view, the idle session timeout, the receipt layout editor's API, the dashboard totals and campaign-results performance work, the public-address global parameter (patch 0018), the Templates landing page (merge commit </w:t>
      </w:r>
      <w:r>
        <w:rPr>
          <w:rFonts w:ascii="Consolas" w:cs="Consolas" w:eastAsia="Consolas" w:hAnsi="Consolas"/>
          <w:color w:val="0F172A"/>
          <w:sz w:val="19"/>
          <w:szCs w:val="19"/>
          <w:shd w:fill="EEF2F7" w:val="clear"/>
        </w:rPr>
        <w:t xml:space="preserve">b2f959e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/templates</w:t>
      </w:r>
      <w:r>
        <w:rPr>
          <w:rFonts w:ascii="Calibri" w:cs="Calibri" w:eastAsia="Calibri" w:hAnsi="Calibri"/>
          <w:color w:val="1F2937"/>
          <w:sz w:val="21"/>
          <w:szCs w:val="21"/>
        </w:rPr>
        <w:t xml:space="preserve"> is now a landing page with quick-create cards per channel and a template library in grid or list view — channel tabs, status filter, search, a preview dialog, and the CEP presets listed after the workspace's own templates; a preset is copied into a new draft entirely on the client through the existing create, design, message and receipt endpoints, so it needs no server change), and the template designer release (PR #15, commit </w:t>
      </w:r>
      <w:r>
        <w:rPr>
          <w:rFonts w:ascii="Consolas" w:cs="Consolas" w:eastAsia="Consolas" w:hAnsi="Consolas"/>
          <w:color w:val="0F172A"/>
          <w:sz w:val="19"/>
          <w:szCs w:val="19"/>
          <w:shd w:fill="EEF2F7" w:val="clear"/>
        </w:rPr>
        <w:t xml:space="preserve">78f7788</w:t>
      </w:r>
      <w:r>
        <w:rPr>
          <w:rFonts w:ascii="Calibri" w:cs="Calibri" w:eastAsia="Calibri" w:hAnsi="Calibri"/>
          <w:color w:val="1F2937"/>
          <w:sz w:val="21"/>
          <w:szCs w:val="21"/>
        </w:rPr>
        <w:t xml:space="preserve">): a new endpoint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 that makes a DRAFT copy of a template (its latest design or message becomes version 1 of the copy; the Templates page calls it from the row menu's Duplicate), a fix for the false "saved by someone else (now at version 0)" conflict on every second designer save, and designer autosave. Those two releases change Python and frontend code only — no schema patch — so deploying them is a pull, a frontend build and a restart of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(section 3.3 for the general procedure).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and runs all of it. Database patches 0001–0018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on 25 September 2026); section 3.1 describes the same check for any other environment.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0001–0018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on 25 September 2026), and the three logins exist. Patches 0019 (the integration bridge) and 0020 (</w:t>
      </w:r>
      <w:r>
        <w:rPr>
          <w:rFonts w:ascii="Consolas" w:cs="Consolas" w:eastAsia="Consolas" w:hAnsi="Consolas"/>
          <w:color w:val="0F172A"/>
          <w:sz w:val="19"/>
          <w:szCs w:val="19"/>
          <w:shd w:fill="EEF2F7" w:val="clear"/>
        </w:rPr>
        <w:t xml:space="preserve">delivery_provider.transactional_secret_enc</w:t>
      </w:r>
      <w:r>
        <w:rPr>
          <w:rFonts w:ascii="Calibri" w:cs="Calibri" w:eastAsia="Calibri" w:hAnsi="Calibri"/>
          <w:color w:val="1F2937"/>
          <w:sz w:val="21"/>
          <w:szCs w:val="21"/>
        </w:rPr>
        <w:t xml:space="preserve">) were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on 25 September 2026. Patch 0021 (</w:t>
      </w:r>
      <w:r>
        <w:rPr>
          <w:rFonts w:ascii="Consolas" w:cs="Consolas" w:eastAsia="Consolas" w:hAnsi="Consolas"/>
          <w:color w:val="0F172A"/>
          <w:sz w:val="19"/>
          <w:szCs w:val="19"/>
          <w:shd w:fill="EEF2F7" w:val="clear"/>
        </w:rPr>
        <w:t xml:space="preserve">delivery_webhook_event.provider_event_id</w:t>
      </w:r>
      <w:r>
        <w:rPr>
          <w:rFonts w:ascii="Calibri" w:cs="Calibri" w:eastAsia="Calibri" w:hAnsi="Calibri"/>
          <w:color w:val="1F2937"/>
          <w:sz w:val="21"/>
          <w:szCs w:val="21"/>
        </w:rPr>
        <w:t xml:space="preserve"> and the DUPLICATE status) is </w:t>
      </w:r>
      <w:r>
        <w:rPr>
          <w:rFonts w:ascii="Calibri" w:cs="Calibri" w:eastAsia="Calibri" w:hAnsi="Calibri"/>
          <w:b/>
          <w:bCs/>
          <w:color w:val="1F2937"/>
          <w:sz w:val="21"/>
          <w:szCs w:val="21"/>
        </w:rPr>
        <w:t xml:space="preserve">not yet applied</w:t>
      </w:r>
      <w:r>
        <w:rPr>
          <w:rFonts w:ascii="Calibri" w:cs="Calibri" w:eastAsia="Calibri" w:hAnsi="Calibri"/>
          <w:color w:val="1F2937"/>
          <w:sz w:val="21"/>
          <w:szCs w:val="21"/>
        </w:rPr>
        <w:t xml:space="preserve">: apply it with the release that carries it (section 3.3), before restarting the API — the new code reads those tables on every receipt call and every send. Set the parameter itself in the back-office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0019_integration_bridge.sql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"$OWNER_URL" -v ON_ERROR_STOP=1 -f 0020_transactional_credential.sql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0021_webhook_event_dedupe.sql</w:t>
      </w:r>
    </w:p>
    <w:p>
      <w:pPr>
        <w:spacing w:after="120" w:line="288"/>
      </w:pPr>
      <w:r>
        <w:rPr>
          <w:rFonts w:ascii="Calibri" w:cs="Calibri" w:eastAsia="Calibri" w:hAnsi="Calibri"/>
          <w:color w:val="1F2937"/>
          <w:sz w:val="21"/>
          <w:szCs w:val="21"/>
        </w:rPr>
        <w:t xml:space="preserve">Patch 0019 provisions an </w:t>
      </w:r>
      <w:r>
        <w:rPr>
          <w:rFonts w:ascii="Consolas" w:cs="Consolas" w:eastAsia="Consolas" w:hAnsi="Consolas"/>
          <w:color w:val="0F172A"/>
          <w:sz w:val="19"/>
          <w:szCs w:val="19"/>
          <w:shd w:fill="EEF2F7" w:val="clear"/>
        </w:rPr>
        <w:t xml:space="preserve">integration_log</w:t>
      </w:r>
      <w:r>
        <w:rPr>
          <w:rFonts w:ascii="Calibri" w:cs="Calibri" w:eastAsia="Calibri" w:hAnsi="Calibri"/>
          <w:color w:val="1F2937"/>
          <w:sz w:val="21"/>
          <w:szCs w:val="21"/>
        </w:rPr>
        <w:t xml:space="preserve"> partition for every existing tenant and registers the table with the partition retention policy (monthly partitions, kept 3 months), so tenants created afterwards get theirs from the usual onboarding and the nightly partition job. Verify with </w:t>
      </w:r>
      <w:r>
        <w:rPr>
          <w:rFonts w:ascii="Consolas" w:cs="Consolas" w:eastAsia="Consolas" w:hAnsi="Consolas"/>
          <w:color w:val="0F172A"/>
          <w:sz w:val="19"/>
          <w:szCs w:val="19"/>
          <w:shd w:fill="EEF2F7" w:val="clear"/>
        </w:rPr>
        <w:t xml:space="preserve">select count(*) from integration where 1=0; select key from platform_setting where key like 'integrations.%';</w:t>
      </w:r>
      <w:r>
        <w:rPr>
          <w:rFonts w:ascii="Calibri" w:cs="Calibri" w:eastAsia="Calibri" w:hAnsi="Calibri"/>
          <w:color w:val="1F2937"/>
          <w:sz w:val="21"/>
          <w:szCs w:val="21"/>
        </w:rPr>
        <w:t xml:space="preserve"> — four rows; </w:t>
      </w:r>
      <w:r>
        <w:rPr>
          <w:rFonts w:ascii="Consolas" w:cs="Consolas" w:eastAsia="Consolas" w:hAnsi="Consolas"/>
          <w:color w:val="0F172A"/>
          <w:sz w:val="19"/>
          <w:szCs w:val="19"/>
          <w:shd w:fill="EEF2F7" w:val="clear"/>
        </w:rPr>
        <w:t xml:space="preserve">select column_name from information_schema.columns where table_name = 'delivery_provider' and column_name = 'transactional_secret_enc';</w:t>
      </w:r>
      <w:r>
        <w:rPr>
          <w:rFonts w:ascii="Calibri" w:cs="Calibri" w:eastAsia="Calibri" w:hAnsi="Calibri"/>
          <w:color w:val="1F2937"/>
          <w:sz w:val="21"/>
          <w:szCs w:val="21"/>
        </w:rPr>
        <w:t xml:space="preserve"> — one row after 0020; </w:t>
      </w:r>
      <w:r>
        <w:rPr>
          <w:rFonts w:ascii="Consolas" w:cs="Consolas" w:eastAsia="Consolas" w:hAnsi="Consolas"/>
          <w:color w:val="0F172A"/>
          <w:sz w:val="19"/>
          <w:szCs w:val="19"/>
          <w:shd w:fill="EEF2F7" w:val="clear"/>
        </w:rPr>
        <w:t xml:space="preserve">select column_name from information_schema.columns where table_name = 'delivery_webhook_event' and column_name = 'provider_event_id';</w:t>
      </w:r>
      <w:r>
        <w:rPr>
          <w:rFonts w:ascii="Calibri" w:cs="Calibri" w:eastAsia="Calibri" w:hAnsi="Calibri"/>
          <w:color w:val="1F2937"/>
          <w:sz w:val="21"/>
          <w:szCs w:val="21"/>
        </w:rPr>
        <w:t xml:space="preserve"> — one row after 0021.</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pStyle w:val="Heading2"/>
        <w:keepNext/>
        <w:spacing w:after="110" w:before="260"/>
      </w:pPr>
      <w:r>
        <w:rPr>
          <w:rFonts w:ascii="Calibri" w:cs="Calibri" w:eastAsia="Calibri" w:hAnsi="Calibri"/>
          <w:b/>
          <w:bCs/>
          <w:color w:val="1F2937"/>
          <w:sz w:val="25"/>
          <w:szCs w:val="25"/>
        </w:rPr>
        <w:t xml:space="preserve">Without a broker (a development server, or one small server without Redis)</w:t>
      </w:r>
    </w:p>
    <w:p>
      <w:pPr>
        <w:spacing w:after="120" w:line="288"/>
      </w:pPr>
      <w:r>
        <w:rPr>
          <w:rFonts w:ascii="Calibri" w:cs="Calibri" w:eastAsia="Calibri" w:hAnsi="Calibri"/>
          <w:color w:val="1F2937"/>
          <w:sz w:val="21"/>
          <w:szCs w:val="21"/>
        </w:rPr>
        <w:t xml:space="preserve">Redis and Celery are the production layout. A server that has neither runs one scheduler process instead: </w:t>
      </w:r>
      <w:r>
        <w:rPr>
          <w:rFonts w:ascii="Consolas" w:cs="Consolas" w:eastAsia="Consolas" w:hAnsi="Consolas"/>
          <w:color w:val="0F172A"/>
          <w:sz w:val="19"/>
          <w:szCs w:val="19"/>
          <w:shd w:fill="EEF2F7" w:val="clear"/>
        </w:rPr>
        <w:t xml:space="preserve">python manage.py run_scheduler</w:t>
      </w:r>
      <w:r>
        <w:rPr>
          <w:rFonts w:ascii="Calibri" w:cs="Calibri" w:eastAsia="Calibri" w:hAnsi="Calibri"/>
          <w:color w:val="1F2937"/>
          <w:sz w:val="21"/>
          <w:szCs w:val="21"/>
        </w:rPr>
        <w:t xml:space="preserve"> starts, sends and closes campaign runs that are due, processes uploaded list files, and runs every job of the Celery beat schedule on its own interval, recorded in </w:t>
      </w:r>
      <w:r>
        <w:rPr>
          <w:rFonts w:ascii="Consolas" w:cs="Consolas" w:eastAsia="Consolas" w:hAnsi="Consolas"/>
          <w:color w:val="0F172A"/>
          <w:sz w:val="19"/>
          <w:szCs w:val="19"/>
          <w:shd w:fill="EEF2F7" w:val="clear"/>
        </w:rPr>
        <w:t xml:space="preserve">job_run</w:t>
      </w:r>
      <w:r>
        <w:rPr>
          <w:rFonts w:ascii="Calibri" w:cs="Calibri" w:eastAsia="Calibri" w:hAnsi="Calibri"/>
          <w:color w:val="1F2937"/>
          <w:sz w:val="21"/>
          <w:szCs w:val="21"/>
        </w:rPr>
        <w:t xml:space="preserve"> exactly as a Celery run would be, so the health page and the alerts see them. The outbox relay is left out: it publishes to Redis streams. </w:t>
      </w:r>
      <w:r>
        <w:rPr>
          <w:rFonts w:ascii="Consolas" w:cs="Consolas" w:eastAsia="Consolas" w:hAnsi="Consolas"/>
          <w:color w:val="0F172A"/>
          <w:sz w:val="19"/>
          <w:szCs w:val="19"/>
          <w:shd w:fill="EEF2F7" w:val="clear"/>
        </w:rPr>
        <w:t xml:space="preserve">deploy/cep-jobs.service</w:t>
      </w:r>
      <w:r>
        <w:rPr>
          <w:rFonts w:ascii="Calibri" w:cs="Calibri" w:eastAsia="Calibri" w:hAnsi="Calibri"/>
          <w:color w:val="1F2937"/>
          <w:sz w:val="21"/>
          <w:szCs w:val="21"/>
        </w:rPr>
        <w:t xml:space="preserve"> is a user-level systemd unit for it (edit the two paths, copy to </w:t>
      </w:r>
      <w:r>
        <w:rPr>
          <w:rFonts w:ascii="Consolas" w:cs="Consolas" w:eastAsia="Consolas" w:hAnsi="Consolas"/>
          <w:color w:val="0F172A"/>
          <w:sz w:val="19"/>
          <w:szCs w:val="19"/>
          <w:shd w:fill="EEF2F7" w:val="clear"/>
        </w:rPr>
        <w:t xml:space="preserve">~/.config/systemd/user/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systemctl --user enable --now cep-jobs</w:t>
      </w:r>
      <w:r>
        <w:rPr>
          <w:rFonts w:ascii="Calibri" w:cs="Calibri" w:eastAsia="Calibri" w:hAnsi="Calibri"/>
          <w:color w:val="1F2937"/>
          <w:sz w:val="21"/>
          <w:szCs w:val="21"/>
        </w:rPr>
        <w:t xml:space="preserve">); the dev server 10.0.0.43 runs it beside </w:t>
      </w:r>
      <w:r>
        <w:rPr>
          <w:rFonts w:ascii="Consolas" w:cs="Consolas" w:eastAsia="Consolas" w:hAnsi="Consolas"/>
          <w:color w:val="0F172A"/>
          <w:sz w:val="19"/>
          <w:szCs w:val="19"/>
          <w:shd w:fill="EEF2F7" w:val="clear"/>
        </w:rPr>
        <w:t xml:space="preserve">cep-backend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cep-frontend</w:t>
      </w:r>
      <w:r>
        <w:rPr>
          <w:rFonts w:ascii="Calibri" w:cs="Calibri" w:eastAsia="Calibri" w:hAnsi="Calibri"/>
          <w:color w:val="1F2937"/>
          <w:sz w:val="21"/>
          <w:szCs w:val="21"/>
        </w:rPr>
        <w:t xml:space="preserve">. Never run it next to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the same runs would be processed twice. One process, no parallel batches: for a fleet, install Redis and use the units above.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 &amp;&amp; .venv/bin/python manage.py run_scheduler --once     # one pass, to see what is due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../deploy/cep-jobs.service ~/.config/systemd/user/cep-jobs.service     # then edit the paths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systemctl --user daemon-reload &amp;&amp; systemctl --user enable --now cep-jobs &amp;&amp; systemctl --user status cep-jobs --no-pager</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This server carries the platform's own mail (alerts, password links) and stands in for a tenant that has not entered its own yet; it is never a tenant's sending engine — every tenant enters its own under Settings → Email server.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Integrations (patch 0019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is the plan table of receipt calls a workspace may make per minute (</w:t>
      </w:r>
      <w:r>
        <w:rPr>
          <w:rFonts w:ascii="Consolas" w:cs="Consolas" w:eastAsia="Consolas" w:hAnsi="Consolas"/>
          <w:color w:val="0F172A"/>
          <w:sz w:val="19"/>
          <w:szCs w:val="19"/>
          <w:shd w:fill="EEF2F7" w:val="clear"/>
        </w:rPr>
        <w:t xml:space="preserve">{"STARTER": 60, "GROWTH": 600, "ENTERPRISE": null, "default": 60}</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null</w:t>
      </w:r>
      <w:r>
        <w:rPr>
          <w:rFonts w:ascii="Calibri" w:cs="Calibri" w:eastAsia="Calibri" w:hAnsi="Calibri"/>
          <w:color w:val="1F2937"/>
          <w:sz w:val="21"/>
          <w:szCs w:val="21"/>
        </w:rPr>
        <w:t xml:space="preserve"> = no limit), </w:t>
      </w:r>
      <w:r>
        <w:rPr>
          <w:rFonts w:ascii="Consolas" w:cs="Consolas" w:eastAsia="Consolas" w:hAnsi="Consolas"/>
          <w:color w:val="0F172A"/>
          <w:sz w:val="19"/>
          <w:szCs w:val="19"/>
          <w:shd w:fill="EEF2F7" w:val="clear"/>
        </w:rPr>
        <w:t xml:space="preserve">integrations.log_body_max_bytes</w:t>
      </w:r>
      <w:r>
        <w:rPr>
          <w:rFonts w:ascii="Calibri" w:cs="Calibri" w:eastAsia="Calibri" w:hAnsi="Calibri"/>
          <w:color w:val="1F2937"/>
          <w:sz w:val="21"/>
          <w:szCs w:val="21"/>
        </w:rPr>
        <w:t xml:space="preserve"> (65536) caps a stored request or response body, </w:t>
      </w:r>
      <w:r>
        <w:rPr>
          <w:rFonts w:ascii="Consolas" w:cs="Consolas" w:eastAsia="Consolas" w:hAnsi="Consolas"/>
          <w:color w:val="0F172A"/>
          <w:sz w:val="19"/>
          <w:szCs w:val="19"/>
          <w:shd w:fill="EEF2F7" w:val="clear"/>
        </w:rPr>
        <w:t xml:space="preserve">integrations.log_retention_days</w:t>
      </w:r>
      <w:r>
        <w:rPr>
          <w:rFonts w:ascii="Calibri" w:cs="Calibri" w:eastAsia="Calibri" w:hAnsi="Calibri"/>
          <w:color w:val="1F2937"/>
          <w:sz w:val="21"/>
          <w:szCs w:val="21"/>
        </w:rPr>
        <w:t xml:space="preserve"> (90) and </w:t>
      </w:r>
      <w:r>
        <w:rPr>
          <w:rFonts w:ascii="Consolas" w:cs="Consolas" w:eastAsia="Consolas" w:hAnsi="Consolas"/>
          <w:color w:val="0F172A"/>
          <w:sz w:val="19"/>
          <w:szCs w:val="19"/>
          <w:shd w:fill="EEF2F7" w:val="clear"/>
        </w:rPr>
        <w:t xml:space="preserve">integrations.metric_retention_months</w:t>
      </w:r>
      <w:r>
        <w:rPr>
          <w:rFonts w:ascii="Calibri" w:cs="Calibri" w:eastAsia="Calibri" w:hAnsi="Calibri"/>
          <w:color w:val="1F2937"/>
          <w:sz w:val="21"/>
          <w:szCs w:val="21"/>
        </w:rPr>
        <w:t xml:space="preserve"> (13) are the retention defaults. A workspace's own limits, breaker and log policy are edited under Integrations in the back-office: its records appear there at its first call (or its onboarding), one for POS receipts and one per sending engine. Every API key already has its own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from this release it is enforced (429 with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instead of being informational.</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 including </w:t>
            </w:r>
            <w:r>
              <w:rPr>
                <w:rFonts w:ascii="Consolas" w:cs="Consolas" w:eastAsia="Consolas" w:hAnsi="Consolas"/>
                <w:color w:val="0F172A"/>
                <w:sz w:val="19"/>
                <w:szCs w:val="19"/>
                <w:shd w:fill="EEF2F7" w:val="clear"/>
              </w:rPr>
              <w:t xml:space="preserve">POST /api/v1/templates/{id}/clone/</w:t>
            </w:r>
            <w:r>
              <w:rPr>
                <w:rFonts w:ascii="Calibri" w:cs="Calibri" w:eastAsia="Calibri" w:hAnsi="Calibri"/>
                <w:color w:val="1F2937"/>
                <w:sz w:val="21"/>
                <w:szCs w:val="21"/>
              </w:rPr>
              <w:t xml:space="preserv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-X POST -H "X-Tenant: &lt;workspace code&gt;" https://app.cep.example.com/api/v1/templates/00000000-0000-4000-8000-000000000000/clone/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clone route is served and asks for a sign-in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PR #15). Signed in, Templates → row menu → Duplicate creates "&lt;name&gt; (copy)" as a draft and opens it.</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Configuration and Integrations are green; Scheduled jobs become "Healthy" within their interval (</w:t>
            </w:r>
            <w:r>
              <w:rPr>
                <w:rFonts w:ascii="Consolas" w:cs="Consolas" w:eastAsia="Consolas" w:hAnsi="Consolas"/>
                <w:color w:val="0F172A"/>
                <w:sz w:val="19"/>
                <w:szCs w:val="19"/>
                <w:shd w:fill="EEF2F7" w:val="clear"/>
              </w:rPr>
              <w:t xml:space="preserve">rollup-integration-metrics</w:t>
            </w:r>
            <w:r>
              <w:rPr>
                <w:rFonts w:ascii="Calibri" w:cs="Calibri" w:eastAsia="Calibri" w:hAnsi="Calibri"/>
                <w:color w:val="1F2937"/>
                <w:sz w:val="21"/>
                <w:szCs w:val="21"/>
              </w:rPr>
              <w:t xml:space="preserve"> runs every 5 minutes).</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-o /dev/null -w "%{http_code}" -H "X-Tenant: &lt;workspace code&gt;" https://app.cep.example.com/api/v1/integrations/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401</w:t>
            </w:r>
            <w:r>
              <w:rPr>
                <w:rFonts w:ascii="Calibri" w:cs="Calibri" w:eastAsia="Calibri" w:hAnsi="Calibri"/>
                <w:color w:val="1F2937"/>
                <w:sz w:val="21"/>
                <w:szCs w:val="21"/>
              </w:rPr>
              <w:t xml:space="preserve"> — the integrations routes are served (a </w:t>
            </w:r>
            <w:r>
              <w:rPr>
                <w:rFonts w:ascii="Consolas" w:cs="Consolas" w:eastAsia="Consolas" w:hAnsi="Consolas"/>
                <w:color w:val="0F172A"/>
                <w:sz w:val="19"/>
                <w:szCs w:val="19"/>
                <w:shd w:fill="EEF2F7" w:val="clear"/>
              </w:rPr>
              <w:t xml:space="preserve">404</w:t>
            </w:r>
            <w:r>
              <w:rPr>
                <w:rFonts w:ascii="Calibri" w:cs="Calibri" w:eastAsia="Calibri" w:hAnsi="Calibri"/>
                <w:color w:val="1F2937"/>
                <w:sz w:val="21"/>
                <w:szCs w:val="21"/>
              </w:rPr>
              <w:t xml:space="preserve"> means the API is still running code from before the bridge). Signed in with </w:t>
            </w:r>
            <w:r>
              <w:rPr>
                <w:rFonts w:ascii="Consolas" w:cs="Consolas" w:eastAsia="Consolas" w:hAnsi="Consolas"/>
                <w:color w:val="0F172A"/>
                <w:sz w:val="19"/>
                <w:szCs w:val="19"/>
                <w:shd w:fill="EEF2F7" w:val="clear"/>
              </w:rPr>
              <w:t xml:space="preserve">provider.edit</w:t>
            </w:r>
            <w:r>
              <w:rPr>
                <w:rFonts w:ascii="Calibri" w:cs="Calibri" w:eastAsia="Calibri" w:hAnsi="Calibri"/>
                <w:color w:val="1F2937"/>
                <w:sz w:val="21"/>
                <w:szCs w:val="21"/>
              </w:rPr>
              <w:t xml:space="preserve">, Settings → Integrations shows a card per integration (POS receipts, each sending engine) with the last day's calls, failure rate, p95 and throttled count, and the call log below it; opening a call shows the request and the answer with credentials and card numbers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Settings → Sending engines → Add Engine → Digivize, then Check</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"Signature form: &lt;name&gt;." and a green check on the row; "refused every known signature form" means the API key or the secret key is wrong. A text campaign sent through it shows </w:t>
            </w:r>
            <w:r>
              <w:rPr>
                <w:rFonts w:ascii="Consolas" w:cs="Consolas" w:eastAsia="Consolas" w:hAnsi="Consolas"/>
                <w:color w:val="0F172A"/>
                <w:sz w:val="19"/>
                <w:szCs w:val="19"/>
                <w:shd w:fill="EEF2F7" w:val="clear"/>
              </w:rPr>
              <w:t xml:space="preserve">POST .../sms/send</w:t>
            </w:r>
            <w:r>
              <w:rPr>
                <w:rFonts w:ascii="Calibri" w:cs="Calibri" w:eastAsia="Calibri" w:hAnsi="Calibri"/>
                <w:color w:val="1F2937"/>
                <w:sz w:val="21"/>
                <w:szCs w:val="21"/>
              </w:rPr>
              <w:t xml:space="preserve"> rows in the call log with the key and signature masked.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 one receipt from the POS (or </w:t>
            </w:r>
            <w:r>
              <w:rPr>
                <w:rFonts w:ascii="Consolas" w:cs="Consolas" w:eastAsia="Consolas" w:hAnsi="Consolas"/>
                <w:color w:val="0F172A"/>
                <w:sz w:val="19"/>
                <w:szCs w:val="19"/>
                <w:shd w:fill="EEF2F7" w:val="clear"/>
              </w:rPr>
              <w:t xml:space="preserve">POST /api/v1/receipts/send/</w:t>
            </w:r>
            <w:r>
              <w:rPr>
                <w:rFonts w:ascii="Calibri" w:cs="Calibri" w:eastAsia="Calibri" w:hAnsi="Calibri"/>
                <w:color w:val="1F2937"/>
                <w:sz w:val="21"/>
                <w:szCs w:val="21"/>
              </w:rPr>
              <w:t xml:space="preserve"> with an API key)</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answer carries </w:t>
            </w:r>
            <w:r>
              <w:rPr>
                <w:rFonts w:ascii="Consolas" w:cs="Consolas" w:eastAsia="Consolas" w:hAnsi="Consolas"/>
                <w:color w:val="0F172A"/>
                <w:sz w:val="19"/>
                <w:szCs w:val="19"/>
                <w:shd w:fill="EEF2F7" w:val="clear"/>
              </w:rPr>
              <w:t xml:space="preserve">X-Correlation-Id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X-RateLimit-Limit / -Remaining / -Reset</w:t>
            </w:r>
            <w:r>
              <w:rPr>
                <w:rFonts w:ascii="Calibri" w:cs="Calibri" w:eastAsia="Calibri" w:hAnsi="Calibri"/>
                <w:color w:val="1F2937"/>
                <w:sz w:val="21"/>
                <w:szCs w:val="21"/>
              </w:rPr>
              <w:t xml:space="preserve">; the call is the newest row of the log with outcome OK, and the engine's send to Postal is the row after it with the same correlation id.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with </w:t>
            </w:r>
            <w:r>
              <w:rPr>
                <w:rFonts w:ascii="Consolas" w:cs="Consolas" w:eastAsia="Consolas" w:hAnsi="Consolas"/>
                <w:color w:val="0F172A"/>
                <w:sz w:val="19"/>
                <w:szCs w:val="19"/>
                <w:shd w:fill="EEF2F7" w:val="clear"/>
              </w:rPr>
              <w:t xml:space="preserve">template.edit</w:t>
            </w:r>
            <w:r>
              <w:rPr>
                <w:rFonts w:ascii="Calibri" w:cs="Calibri" w:eastAsia="Calibri" w:hAnsi="Calibri"/>
                <w:color w:val="1F2937"/>
                <w:sz w:val="21"/>
                <w:szCs w:val="21"/>
              </w:rPr>
              <w:t xml:space="preserve">, open Templates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landing page: quick-create cards for the channels the workspace can use, then "Your Templates" with the workspace's templates followed by the CEP presets (a preset opens a preview whose footer copies it into a draft). Each template's ⋮ menu offers Preview, Open, Duplicate and Delete.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429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API key's </w:t>
            </w:r>
            <w:r>
              <w:rPr>
                <w:rFonts w:ascii="Consolas" w:cs="Consolas" w:eastAsia="Consolas" w:hAnsi="Consolas"/>
                <w:color w:val="0F172A"/>
                <w:sz w:val="19"/>
                <w:szCs w:val="19"/>
                <w:shd w:fill="EEF2F7" w:val="clear"/>
              </w:rPr>
              <w:t xml:space="preserve">rate_limit_per_minute</w:t>
            </w:r>
            <w:r>
              <w:rPr>
                <w:rFonts w:ascii="Calibri" w:cs="Calibri" w:eastAsia="Calibri" w:hAnsi="Calibri"/>
                <w:color w:val="1F2937"/>
                <w:sz w:val="21"/>
                <w:szCs w:val="21"/>
              </w:rPr>
              <w:t xml:space="preserve"> (Settings → API keys) or the workspace's inbound limit (</w:t>
            </w:r>
            <w:r>
              <w:rPr>
                <w:rFonts w:ascii="Consolas" w:cs="Consolas" w:eastAsia="Consolas" w:hAnsi="Consolas"/>
                <w:color w:val="0F172A"/>
                <w:sz w:val="19"/>
                <w:szCs w:val="19"/>
                <w:shd w:fill="EEF2F7" w:val="clear"/>
              </w:rPr>
              <w:t xml:space="preserve">integrations.inbound_per_minute</w:t>
            </w:r>
            <w:r>
              <w:rPr>
                <w:rFonts w:ascii="Calibri" w:cs="Calibri" w:eastAsia="Calibri" w:hAnsi="Calibri"/>
                <w:color w:val="1F2937"/>
                <w:sz w:val="21"/>
                <w:szCs w:val="21"/>
              </w:rPr>
              <w:t xml:space="preserve"> for its plan, or its own record under Integrations) is lower than the POS's pace. The answer's </w:t>
            </w:r>
            <w:r>
              <w:rPr>
                <w:rFonts w:ascii="Consolas" w:cs="Consolas" w:eastAsia="Consolas" w:hAnsi="Consolas"/>
                <w:color w:val="0F172A"/>
                <w:sz w:val="19"/>
                <w:szCs w:val="19"/>
                <w:shd w:fill="EEF2F7" w:val="clear"/>
              </w:rPr>
              <w:t xml:space="preserve">Retry-After</w:t>
            </w:r>
            <w:r>
              <w:rPr>
                <w:rFonts w:ascii="Calibri" w:cs="Calibri" w:eastAsia="Calibri" w:hAnsi="Calibri"/>
                <w:color w:val="1F2937"/>
                <w:sz w:val="21"/>
                <w:szCs w:val="21"/>
              </w:rPr>
              <w:t xml:space="preserve"> says how long to wait; raise the limit or slow the caller.</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POS gets 503 on every call</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workspace's POS receipts integration is paused (Settings → Integrations, or Integrations in the back-office). Resume it.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Sends stop with "circuit open" in the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engine failed 5 times in a row (default) and is left alone for the cooldown (60 s); sends are retried after it. If the provider is back, Resume on the integration closes the circuit at once. The log rows before the BREAKER rows show what the provider answered.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2026-09-29T19:15:05.842Z</dcterms:created>
  <dcterms:modified xsi:type="dcterms:W3CDTF">2026-09-29T19:15:05.842Z</dcterms:modified>
</cp:coreProperties>
</file>

<file path=docProps/custom.xml><?xml version="1.0" encoding="utf-8"?>
<Properties xmlns="http://schemas.openxmlformats.org/officeDocument/2006/custom-properties" xmlns:vt="http://schemas.openxmlformats.org/officeDocument/2006/docPropsVTypes"/>
</file>