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78 topics. Built 2026-10-23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File a report under a component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Set how reports treat a database  ·  Connect a database from New Report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Add a spec or images to a prompt  ·  Ask about a database's tables not mapped yet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File a report under a component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When you make a report, choose its </w:t>
      </w:r>
      <w:r>
        <w:rPr>
          <w:rFonts w:ascii="Arial" w:cs="Arial" w:eastAsia="Arial" w:hAnsi="Arial"/>
          <w:b/>
          <w:bCs/>
        </w:rPr>
        <w:t xml:space="preserve">Component</w:t>
      </w:r>
      <w:r>
        <w:rPr>
          <w:rFonts w:ascii="Arial" w:cs="Arial" w:eastAsia="Arial" w:hAnsi="Arial"/>
        </w:rPr>
        <w:t xml:space="preserve">: in New Report under the name, in Ask for a Report with </w:t>
      </w:r>
      <w:r>
        <w:rPr>
          <w:rFonts w:ascii="Arial" w:cs="Arial" w:eastAsia="Arial" w:hAnsi="Arial"/>
          <w:b/>
          <w:bCs/>
        </w:rPr>
        <w:t xml:space="preserve">Add To</w:t>
      </w:r>
      <w:r>
        <w:rPr>
          <w:rFonts w:ascii="Arial" w:cs="Arial" w:eastAsia="Arial" w:hAnsi="Arial"/>
        </w:rPr>
        <w:t xml:space="preserve"> beside the model, or beside the report name when you build a report from a query. </w:t>
      </w:r>
      <w:r>
        <w:rPr>
          <w:rFonts w:ascii="Arial" w:cs="Arial" w:eastAsia="Arial" w:hAnsi="Arial"/>
          <w:b/>
          <w:bCs/>
        </w:rPr>
        <w:t xml:space="preserve">Automatic</w:t>
      </w:r>
      <w:r>
        <w:rPr>
          <w:rFonts w:ascii="Arial" w:cs="Arial" w:eastAsia="Arial" w:hAnsi="Arial"/>
        </w:rPr>
        <w:t xml:space="preserve"> lists it with its data's component; reports on your own databases and uploaded files go under Engagement unless you choose another.</w:t>
      </w:r>
    </w:p>
    <w:p>
      <w:pPr>
        <w:pStyle w:val="ListParagraph"/>
        <w:keepNext/>
        <w:keepLines/>
        <w:numPr>
          <w:ilvl w:val="0"/>
          <w:numId w:val="3"/>
        </w:numPr>
        <w:spacing w:after="80" w:line="276"/>
      </w:pPr>
      <w:r>
        <w:rPr>
          <w:rFonts w:ascii="Arial" w:cs="Arial" w:eastAsia="Arial" w:hAnsi="Arial"/>
        </w:rPr>
        <w:t xml:space="preserve">Every component of the suite is offered (Engagement, Insights, CRM, Sales, Purchasing, Inventory, PIM, and any added later), whether or not it has data of its own.</w:t>
      </w:r>
    </w:p>
    <w:p>
      <w:pPr>
        <w:pStyle w:val="ListParagraph"/>
        <w:keepNext/>
        <w:keepLines/>
        <w:numPr>
          <w:ilvl w:val="0"/>
          <w:numId w:val="3"/>
        </w:numPr>
        <w:spacing w:after="80" w:line="276"/>
      </w:pPr>
      <w:r>
        <w:rPr>
          <w:rFonts w:ascii="Arial" w:cs="Arial" w:eastAsia="Arial" w:hAnsi="Arial"/>
        </w:rPr>
        <w:t xml:space="preserve">To move a report later, open it and change </w:t>
      </w:r>
      <w:r>
        <w:rPr>
          <w:rFonts w:ascii="Arial" w:cs="Arial" w:eastAsia="Arial" w:hAnsi="Arial"/>
          <w:b/>
          <w:bCs/>
        </w:rPr>
        <w:t xml:space="preserve">Component</w:t>
      </w:r>
      <w:r>
        <w:rPr>
          <w:rFonts w:ascii="Arial" w:cs="Arial" w:eastAsia="Arial" w:hAnsi="Arial"/>
        </w:rPr>
        <w:t xml:space="preserve"> beside Folder; it moves at once. In the editor, change it in the header and press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
        </w:numPr>
        <w:spacing w:after="160" w:line="276"/>
      </w:pPr>
      <w:r>
        <w:rPr>
          <w:rFonts w:ascii="Arial" w:cs="Arial" w:eastAsia="Arial" w:hAnsi="Arial"/>
        </w:rPr>
        <w:t xml:space="preserve">Insights → Reports groups the reports by component, and the chips at the top filter by one. A component shows a chip once it holds a report or a dataset; </w:t>
      </w:r>
      <w:r>
        <w:rPr>
          <w:rFonts w:ascii="Arial" w:cs="Arial" w:eastAsia="Arial" w:hAnsi="Arial"/>
          <w:b/>
          <w:bCs/>
        </w:rPr>
        <w:t xml:space="preserve">New Report</w:t>
      </w:r>
      <w:r>
        <w:rPr>
          <w:rFonts w:ascii="Arial" w:cs="Arial" w:eastAsia="Arial" w:hAnsi="Arial"/>
        </w:rPr>
        <w:t xml:space="preserve"> from a component with no data of its own offers every dataset and files the report there.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Component</w:t>
            </w:r>
          </w:p>
        </w:tc>
        <w:tc>
          <w:tcPr>
            <w:tcW w:type="dxa" w:w="6403"/>
            <w:tcMar>
              <w:top w:type="dxa" w:w="70"/>
              <w:left w:type="dxa" w:w="110"/>
              <w:bottom w:type="dxa" w:w="70"/>
              <w:right w:type="dxa" w:w="110"/>
            </w:tcMar>
          </w:tcPr>
          <w:p>
            <w:r>
              <w:rPr>
                <w:rFonts w:ascii="Arial" w:cs="Arial" w:eastAsia="Arial" w:hAnsi="Arial"/>
                <w:sz w:val="19"/>
                <w:szCs w:val="19"/>
              </w:rPr>
              <w:t xml:space="preserve">Lists the report under another component of the suite, or Automatic (its data's); it moves at once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4"/>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4"/>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4"/>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4"/>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5"/>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5"/>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5"/>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5"/>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5"/>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6"/>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6"/>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6"/>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6"/>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7"/>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7"/>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7"/>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8"/>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8"/>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8"/>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8"/>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9"/>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9"/>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9"/>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10"/>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10"/>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10"/>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1"/>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1"/>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1"/>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2"/>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2"/>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2"/>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3"/>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3"/>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3"/>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3"/>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3"/>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4"/>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4"/>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4"/>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4"/>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5"/>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5"/>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5"/>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6"/>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6"/>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6"/>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6"/>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6"/>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7"/>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7"/>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7"/>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8"/>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8"/>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8"/>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8"/>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9"/>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9"/>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9"/>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9"/>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20"/>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20"/>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20"/>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1"/>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1"/>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1"/>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2"/>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2"/>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2"/>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3"/>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3"/>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3"/>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4"/>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4"/>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5"/>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5"/>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5"/>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6"/>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6"/>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7"/>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7"/>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8"/>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8"/>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8"/>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9"/>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9"/>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30"/>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30"/>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30"/>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30"/>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1"/>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1"/>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1"/>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1"/>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2"/>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2"/>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2"/>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2"/>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2"/>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3"/>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3"/>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3"/>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PostgreSQL or ClickHouse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4"/>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4"/>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4"/>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4"/>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4"/>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5"/>
        </w:numPr>
        <w:spacing w:after="80" w:line="276"/>
      </w:pPr>
      <w:r>
        <w:rPr>
          <w:rFonts w:ascii="Arial" w:cs="Arial" w:eastAsia="Arial" w:hAnsi="Arial"/>
        </w:rPr>
        <w:t xml:space="preserve">Ask your database administrator for an account that holds SELECT and nothing else; the page shows the exact statements for MySQL, PostgreSQL and ClickHouse.</w:t>
      </w:r>
    </w:p>
    <w:p>
      <w:pPr>
        <w:pStyle w:val="ListParagraph"/>
        <w:keepNext/>
        <w:keepLines/>
        <w:numPr>
          <w:ilvl w:val="0"/>
          <w:numId w:val="35"/>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PostgreSQL or ClickHouse), enter the host, port, database, the schema for PostgreSQL, the user and the password, and choose SSL. </w:t>
      </w:r>
      <w:r>
        <w:rPr>
          <w:rFonts w:ascii="Arial" w:cs="Arial" w:eastAsia="Arial" w:hAnsi="Arial"/>
          <w:b/>
          <w:bCs/>
        </w:rPr>
        <w:t xml:space="preserve">Find Databases</w:t>
      </w:r>
      <w:r>
        <w:rPr>
          <w:rFonts w:ascii="Arial" w:cs="Arial" w:eastAsia="Arial" w:hAnsi="Arial"/>
        </w:rPr>
        <w:t xml:space="preserve"> (on PostgreSQL </w:t>
      </w:r>
      <w:r>
        <w:rPr>
          <w:rFonts w:ascii="Arial" w:cs="Arial" w:eastAsia="Arial" w:hAnsi="Arial"/>
          <w:b/>
          <w:bCs/>
        </w:rPr>
        <w:t xml:space="preserve">Find Schemas</w:t>
      </w:r>
      <w:r>
        <w:rPr>
          <w:rFonts w:ascii="Arial" w:cs="Arial" w:eastAsia="Arial" w:hAnsi="Arial"/>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keepNext/>
        <w:keepLines/>
        <w:numPr>
          <w:ilvl w:val="0"/>
          <w:numId w:val="35"/>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rPr>
        <w:t xml:space="preserve">insights.report_db_read_only_required</w:t>
      </w:r>
      <w:r>
        <w:rPr>
          <w:rFonts w:ascii="Arial" w:cs="Arial" w:eastAsia="Arial" w:hAnsi="Arial"/>
        </w:rPr>
        <w:t xml:space="preserve"> set to No), the line reads </w:t>
      </w:r>
      <w:r>
        <w:rPr>
          <w:rFonts w:ascii="Arial" w:cs="Arial" w:eastAsia="Arial" w:hAnsi="Arial"/>
          <w:b/>
          <w:bCs/>
        </w:rPr>
        <w:t xml:space="preserve">! Can write</w:t>
      </w:r>
      <w:r>
        <w:rPr>
          <w:rFonts w:ascii="Arial" w:cs="Arial" w:eastAsia="Arial" w:hAnsi="Arial"/>
        </w:rPr>
        <w:t xml:space="preserve"> instead and the connection is used as it is.</w:t>
      </w:r>
    </w:p>
    <w:p>
      <w:pPr>
        <w:pStyle w:val="ListParagraph"/>
        <w:keepNext w:val="false"/>
        <w:keepLines/>
        <w:numPr>
          <w:ilvl w:val="0"/>
          <w:numId w:val="35"/>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Set how reports treat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6"/>
        </w:numPr>
        <w:spacing w:after="80" w:line="276"/>
      </w:pPr>
      <w:r>
        <w:rPr>
          <w:rFonts w:ascii="Arial" w:cs="Arial" w:eastAsia="Arial" w:hAnsi="Arial"/>
        </w:rPr>
        <w:t xml:space="preserve">Open Settings → Report Databases and press </w:t>
      </w:r>
      <w:r>
        <w:rPr>
          <w:rFonts w:ascii="Arial" w:cs="Arial" w:eastAsia="Arial" w:hAnsi="Arial"/>
          <w:b/>
          <w:bCs/>
        </w:rPr>
        <w:t xml:space="preserve">Edit</w:t>
      </w:r>
      <w:r>
        <w:rPr>
          <w:rFonts w:ascii="Arial" w:cs="Arial" w:eastAsia="Arial" w:hAnsi="Arial"/>
        </w:rPr>
        <w:t xml:space="preserve"> on the database's card (or set it while you connect it).</w:t>
      </w:r>
    </w:p>
    <w:p>
      <w:pPr>
        <w:pStyle w:val="ListParagraph"/>
        <w:keepNext/>
        <w:keepLines/>
        <w:numPr>
          <w:ilvl w:val="0"/>
          <w:numId w:val="36"/>
        </w:numPr>
        <w:spacing w:after="80" w:line="276"/>
      </w:pPr>
      <w:r>
        <w:rPr>
          <w:rFonts w:ascii="Arial" w:cs="Arial" w:eastAsia="Arial" w:hAnsi="Arial"/>
        </w:rPr>
        <w:t xml:space="preserve">Under </w:t>
      </w:r>
      <w:r>
        <w:rPr>
          <w:rFonts w:ascii="Arial" w:cs="Arial" w:eastAsia="Arial" w:hAnsi="Arial"/>
          <w:b/>
          <w:bCs/>
        </w:rPr>
        <w:t xml:space="preserve">How Reports Treat This Database</w:t>
      </w:r>
      <w:r>
        <w:rPr>
          <w:rFonts w:ascii="Arial" w:cs="Arial" w:eastAsia="Arial" w:hAnsi="Arial"/>
        </w:rPr>
        <w:t xml:space="preserve">, pick what kind of database it is: </w:t>
      </w:r>
      <w:r>
        <w:rPr>
          <w:rFonts w:ascii="Arial" w:cs="Arial" w:eastAsia="Arial" w:hAnsi="Arial"/>
          <w:b/>
          <w:bCs/>
        </w:rPr>
        <w:t xml:space="preserve">Standard</w:t>
      </w:r>
      <w:r>
        <w:rPr>
          <w:rFonts w:ascii="Arial" w:cs="Arial" w:eastAsia="Arial" w:hAnsi="Arial"/>
        </w:rPr>
        <w:t xml:space="preserve"> for a reporting copy or a small database (the workspace's limits, usually 15 seconds and 4 reports at once); </w:t>
      </w:r>
      <w:r>
        <w:rPr>
          <w:rFonts w:ascii="Arial" w:cs="Arial" w:eastAsia="Arial" w:hAnsi="Arial"/>
          <w:b/>
          <w:bCs/>
        </w:rPr>
        <w:t xml:space="preserve">Large or Slow</w:t>
      </w:r>
      <w:r>
        <w:rPr>
          <w:rFonts w:ascii="Arial" w:cs="Arial" w:eastAsia="Arial" w:hAnsi="Arial"/>
        </w:rPr>
        <w:t xml:space="preserve"> for big tables or a server behind a slow link (60 seconds, 2 at once); </w:t>
      </w:r>
      <w:r>
        <w:rPr>
          <w:rFonts w:ascii="Arial" w:cs="Arial" w:eastAsia="Arial" w:hAnsi="Arial"/>
          <w:b/>
          <w:bCs/>
        </w:rPr>
        <w:t xml:space="preserve">Live Production Database</w:t>
      </w:r>
      <w:r>
        <w:rPr>
          <w:rFonts w:ascii="Arial" w:cs="Arial" w:eastAsia="Arial" w:hAnsi="Arial"/>
        </w:rPr>
        <w:t xml:space="preserve"> for the database the business runs on (60 seconds, 1 at once); or </w:t>
      </w:r>
      <w:r>
        <w:rPr>
          <w:rFonts w:ascii="Arial" w:cs="Arial" w:eastAsia="Arial" w:hAnsi="Arial"/>
          <w:b/>
          <w:bCs/>
        </w:rPr>
        <w:t xml:space="preserve">Custom</w:t>
      </w:r>
      <w:r>
        <w:rPr>
          <w:rFonts w:ascii="Arial" w:cs="Arial" w:eastAsia="Arial" w:hAnsi="Arial"/>
        </w:rPr>
        <w:t xml:space="preserve"> to set the </w:t>
      </w:r>
      <w:r>
        <w:rPr>
          <w:rFonts w:ascii="Arial" w:cs="Arial" w:eastAsia="Arial" w:hAnsi="Arial"/>
          <w:b/>
          <w:bCs/>
        </w:rPr>
        <w:t xml:space="preserve">Time Limit</w:t>
      </w:r>
      <w:r>
        <w:rPr>
          <w:rFonts w:ascii="Arial" w:cs="Arial" w:eastAsia="Arial" w:hAnsi="Arial"/>
        </w:rPr>
        <w:t xml:space="preserve"> (5 to 110 seconds) and </w:t>
      </w:r>
      <w:r>
        <w:rPr>
          <w:rFonts w:ascii="Arial" w:cs="Arial" w:eastAsia="Arial" w:hAnsi="Arial"/>
          <w:b/>
          <w:bCs/>
        </w:rPr>
        <w:t xml:space="preserve">Reports at Once</w:t>
      </w:r>
      <w:r>
        <w:rPr>
          <w:rFonts w:ascii="Arial" w:cs="Arial" w:eastAsia="Arial" w:hAnsi="Arial"/>
        </w:rPr>
        <w:t xml:space="preserve"> (1 to 4) yourself.</w:t>
      </w:r>
    </w:p>
    <w:p>
      <w:pPr>
        <w:pStyle w:val="ListParagraph"/>
        <w:keepNext w:val="false"/>
        <w:keepLines/>
        <w:numPr>
          <w:ilvl w:val="0"/>
          <w:numId w:val="36"/>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next report uses it; nothing restarts. The card shows the choice and its two values.</w:t>
      </w:r>
    </w:p>
    <w:p>
      <w:pPr>
        <w:spacing w:after="120" w:line="276"/>
      </w:pPr>
      <w:r>
        <w:rPr>
          <w:rFonts w:ascii="Arial" w:cs="Arial" w:eastAsia="Arial" w:hAnsi="Arial"/>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pStyle w:val="Heading2"/>
        <w:keepNext/>
      </w:pPr>
      <w:r>
        <w:rPr>
          <w:rFonts w:ascii="Arial" w:cs="Arial" w:eastAsia="Arial" w:hAnsi="Arial"/>
        </w:rPr>
        <w:t xml:space="preserve">Connect a database from New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author</w:t>
      </w:r>
    </w:p>
    <w:p>
      <w:pPr>
        <w:pStyle w:val="ListParagraph"/>
        <w:keepNext/>
        <w:keepLines/>
        <w:numPr>
          <w:ilvl w:val="0"/>
          <w:numId w:val="37"/>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Under </w:t>
      </w:r>
      <w:r>
        <w:rPr>
          <w:rFonts w:ascii="Arial" w:cs="Arial" w:eastAsia="Arial" w:hAnsi="Arial"/>
          <w:b/>
          <w:bCs/>
        </w:rPr>
        <w:t xml:space="preserve">Your Databases</w:t>
      </w:r>
      <w:r>
        <w:rPr>
          <w:rFonts w:ascii="Arial" w:cs="Arial" w:eastAsia="Arial" w:hAnsi="Arial"/>
        </w:rPr>
        <w:t xml:space="preserve">, press </w:t>
      </w:r>
      <w:r>
        <w:rPr>
          <w:rFonts w:ascii="Arial" w:cs="Arial" w:eastAsia="Arial" w:hAnsi="Arial"/>
          <w:b/>
          <w:bCs/>
        </w:rPr>
        <w:t xml:space="preserve">Connect a Database</w:t>
      </w:r>
      <w:r>
        <w:rPr>
          <w:rFonts w:ascii="Arial" w:cs="Arial" w:eastAsia="Arial" w:hAnsi="Arial"/>
        </w:rPr>
        <w:t xml:space="preserve">. A panel opens over the page.</w:t>
      </w:r>
    </w:p>
    <w:p>
      <w:pPr>
        <w:pStyle w:val="ListParagraph"/>
        <w:keepNext/>
        <w:keepLines/>
        <w:numPr>
          <w:ilvl w:val="0"/>
          <w:numId w:val="37"/>
        </w:numPr>
        <w:spacing w:after="80" w:line="276"/>
      </w:pPr>
      <w:r>
        <w:rPr>
          <w:rFonts w:ascii="Arial" w:cs="Arial" w:eastAsia="Arial" w:hAnsi="Arial"/>
        </w:rPr>
        <w:t xml:space="preserve">Fill in the same fields as above and press </w:t>
      </w:r>
      <w:r>
        <w:rPr>
          <w:rFonts w:ascii="Arial" w:cs="Arial" w:eastAsia="Arial" w:hAnsi="Arial"/>
          <w:b/>
          <w:bCs/>
        </w:rPr>
        <w:t xml:space="preserve">Test Connection</w:t>
      </w:r>
      <w:r>
        <w:rPr>
          <w:rFonts w:ascii="Arial" w:cs="Arial" w:eastAsia="Arial" w:hAnsi="Arial"/>
        </w:rPr>
        <w:t xml:space="preserve">. </w:t>
      </w:r>
      <w:r>
        <w:rPr>
          <w:rFonts w:ascii="Arial" w:cs="Arial" w:eastAsia="Arial" w:hAnsi="Arial"/>
          <w:b/>
          <w:bCs/>
        </w:rPr>
        <w:t xml:space="preserve">Save and Continue</w:t>
      </w:r>
      <w:r>
        <w:rPr>
          <w:rFonts w:ascii="Arial" w:cs="Arial" w:eastAsia="Arial" w:hAnsi="Arial"/>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keepNext w:val="false"/>
        <w:keepLines/>
        <w:numPr>
          <w:ilvl w:val="0"/>
          <w:numId w:val="37"/>
        </w:numPr>
        <w:spacing w:after="160" w:line="276"/>
      </w:pPr>
      <w:r>
        <w:rPr>
          <w:rFonts w:ascii="Arial" w:cs="Arial" w:eastAsia="Arial" w:hAnsi="Arial"/>
        </w:rPr>
        <w:t xml:space="preserve">Pick a table or view (search narrows the list) and press </w:t>
      </w:r>
      <w:r>
        <w:rPr>
          <w:rFonts w:ascii="Arial" w:cs="Arial" w:eastAsia="Arial" w:hAnsi="Arial"/>
          <w:b/>
          <w:bCs/>
        </w:rPr>
        <w:t xml:space="preserve">Create Report</w:t>
      </w:r>
      <w:r>
        <w:rPr>
          <w:rFonts w:ascii="Arial" w:cs="Arial" w:eastAsia="Arial" w:hAnsi="Arial"/>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rPr>
        <w:t xml:space="preserve">write a query</w:t>
      </w:r>
      <w:r>
        <w:rPr>
          <w:rFonts w:ascii="Arial" w:cs="Arial" w:eastAsia="Arial" w:hAnsi="Arial"/>
        </w:rPr>
        <w:t xml:space="preserve"> to open the query window on the database.</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8"/>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rPr>
        <w:t xml:space="preserve">pinned</w:t>
      </w:r>
      <w:r>
        <w:rPr>
          <w:rFonts w:ascii="Arial" w:cs="Arial" w:eastAsia="Arial" w:hAnsi="Arial"/>
        </w:rPr>
        <w:t xml:space="preserve"> tables and on folded groups by name prefix (</w:t>
      </w:r>
      <w:r>
        <w:rPr>
          <w:rFonts w:ascii="Consolas" w:cs="Consolas" w:eastAsia="Consolas" w:hAnsi="Consolas"/>
          <w:color w:val="2A3052"/>
          <w:sz w:val="20"/>
          <w:szCs w:val="20"/>
        </w:rPr>
        <w:t xml:space="preserve">sales_</w:t>
      </w:r>
      <w:r>
        <w:rPr>
          <w:rFonts w:ascii="Arial" w:cs="Arial" w:eastAsia="Arial" w:hAnsi="Arial"/>
        </w:rPr>
        <w:t xml:space="preserve">, </w:t>
      </w:r>
      <w:r>
        <w:rPr>
          <w:rFonts w:ascii="Consolas" w:cs="Consolas" w:eastAsia="Consolas" w:hAnsi="Consolas"/>
          <w:color w:val="2A3052"/>
          <w:sz w:val="20"/>
          <w:szCs w:val="20"/>
        </w:rPr>
        <w:t xml:space="preserve">inv_</w:t>
      </w:r>
      <w:r>
        <w:rPr>
          <w:rFonts w:ascii="Arial" w:cs="Arial" w:eastAsia="Arial" w:hAnsi="Arial"/>
        </w:rPr>
        <w:t xml:space="preserve"> ...); type part of a name to search them all, narrow the matches with the chips, and press </w:t>
      </w:r>
      <w:r>
        <w:rPr>
          <w:rFonts w:ascii="Arial" w:cs="Arial" w:eastAsia="Arial" w:hAnsi="Arial"/>
          <w:b/>
          <w:bCs/>
        </w:rPr>
        <w:t xml:space="preserve">Show 50 More</w:t>
      </w:r>
      <w:r>
        <w:rPr>
          <w:rFonts w:ascii="Arial" w:cs="Arial" w:eastAsia="Arial" w:hAnsi="Arial"/>
        </w:rPr>
        <w:t xml:space="preserve"> for the next ones. The star pins a table to the top for everyone who maps datasets here. </w:t>
      </w:r>
      <w:r>
        <w:rPr>
          <w:rFonts w:ascii="Arial" w:cs="Arial" w:eastAsia="Arial" w:hAnsi="Arial"/>
          <w:b/>
          <w:bCs/>
        </w:rPr>
        <w:t xml:space="preserve">Reload the List</w:t>
      </w:r>
      <w:r>
        <w:rPr>
          <w:rFonts w:ascii="Arial" w:cs="Arial" w:eastAsia="Arial" w:hAnsi="Arial"/>
        </w:rPr>
        <w:t xml:space="preserve"> reads the names again after the database changed. Pick a table or view: its columns and row estimate are read then, for that table only.</w:t>
      </w:r>
    </w:p>
    <w:p>
      <w:pPr>
        <w:pStyle w:val="ListParagraph"/>
        <w:keepNext/>
        <w:keepLines/>
        <w:numPr>
          <w:ilvl w:val="0"/>
          <w:numId w:val="38"/>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8"/>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8"/>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9"/>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9"/>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9"/>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9"/>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40"/>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40"/>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40"/>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40"/>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40"/>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40"/>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41"/>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41"/>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41"/>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41"/>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41"/>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41"/>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42"/>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42"/>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42"/>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42"/>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42"/>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42"/>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42"/>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42"/>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3"/>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3"/>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3"/>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4"/>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4"/>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4"/>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5"/>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5"/>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5"/>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6"/>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6"/>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6"/>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6"/>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7"/>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7"/>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7"/>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7"/>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8"/>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8"/>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8"/>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9"/>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9"/>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9"/>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9"/>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50"/>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50"/>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50"/>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51"/>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51"/>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52"/>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52"/>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52"/>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3"/>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3"/>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3"/>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4"/>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4"/>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4"/>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val="false"/>
        <w:keepLines/>
        <w:numPr>
          <w:ilvl w:val="0"/>
          <w:numId w:val="55"/>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val="false"/>
        <w:keepLines/>
        <w:numPr>
          <w:ilvl w:val="0"/>
          <w:numId w:val="55"/>
        </w:numPr>
        <w:spacing w:after="80" w:line="276"/>
      </w:pPr>
      <w:r>
        <w:rPr>
          <w:rFonts w:ascii="Arial" w:cs="Arial" w:eastAsia="Arial" w:hAnsi="Arial"/>
        </w:rPr>
        <w:t xml:space="preserve">Choose what the prompt is about with </w:t>
      </w:r>
      <w:r>
        <w:rPr>
          <w:rFonts w:ascii="Arial" w:cs="Arial" w:eastAsia="Arial" w:hAnsi="Arial"/>
          <w:b/>
          <w:bCs/>
        </w:rPr>
        <w:t xml:space="preserve">Ask About</w:t>
      </w:r>
      <w:r>
        <w:rPr>
          <w:rFonts w:ascii="Arial" w:cs="Arial" w:eastAsia="Arial" w:hAnsi="Arial"/>
        </w:rPr>
        <w:t xml:space="preserve"> at the top of the box: </w:t>
      </w:r>
      <w:r>
        <w:rPr>
          <w:rFonts w:ascii="Arial" w:cs="Arial" w:eastAsia="Arial" w:hAnsi="Arial"/>
          <w:b/>
          <w:bCs/>
        </w:rPr>
        <w:t xml:space="preserve">All My Data</w:t>
      </w:r>
      <w:r>
        <w:rPr>
          <w:rFonts w:ascii="Arial" w:cs="Arial" w:eastAsia="Arial" w:hAnsi="Arial"/>
        </w:rPr>
        <w:t xml:space="preserve">, the platform's datasets (</w:t>
      </w:r>
      <w:r>
        <w:rPr>
          <w:rFonts w:ascii="Arial" w:cs="Arial" w:eastAsia="Arial" w:hAnsi="Arial"/>
          <w:b/>
          <w:bCs/>
        </w:rPr>
        <w:t xml:space="preserve">C360</w:t>
      </w:r>
      <w:r>
        <w:rPr>
          <w:rFonts w:ascii="Arial" w:cs="Arial" w:eastAsia="Arial" w:hAnsi="Arial"/>
        </w:rPr>
        <w:t xml:space="preserve">), one of your Report Databases, or your </w:t>
      </w:r>
      <w:r>
        <w:rPr>
          <w:rFonts w:ascii="Arial" w:cs="Arial" w:eastAsia="Arial" w:hAnsi="Arial"/>
          <w:b/>
          <w:bCs/>
        </w:rPr>
        <w:t xml:space="preserve">Uploaded Files</w:t>
      </w:r>
      <w:r>
        <w:rPr>
          <w:rFonts w:ascii="Arial" w:cs="Arial" w:eastAsia="Arial" w:hAnsi="Arial"/>
        </w:rPr>
        <w:t xml:space="preserve">. The model then reads only those fields, so its answers are sharper. Your choice is remembered.</w:t>
      </w:r>
    </w:p>
    <w:p>
      <w:pPr>
        <w:pStyle w:val="ListParagraph"/>
        <w:keepNext w:val="false"/>
        <w:keepLines/>
        <w:numPr>
          <w:ilvl w:val="0"/>
          <w:numId w:val="55"/>
        </w:numPr>
        <w:spacing w:after="80" w:line="276"/>
      </w:pPr>
      <w:r>
        <w:rPr>
          <w:rFonts w:ascii="Arial" w:cs="Arial" w:eastAsia="Arial" w:hAnsi="Arial"/>
        </w:rPr>
        <w:t xml:space="preserve">Write what you want to see in your own words, pick a model at the bottom of the box, and press </w:t>
      </w:r>
      <w:r>
        <w:rPr>
          <w:rFonts w:ascii="Arial" w:cs="Arial" w:eastAsia="Arial" w:hAnsi="Arial"/>
          <w:b/>
          <w:bCs/>
        </w:rPr>
        <w:t xml:space="preserve">Generate Report</w:t>
      </w:r>
      <w:r>
        <w:rPr>
          <w:rFonts w:ascii="Arial" w:cs="Arial" w:eastAsia="Arial" w:hAnsi="Arial"/>
        </w:rPr>
        <w:t xml:space="preserve"> (or Ctrl+Enter). While it works, the box lists the steps as they happen: reading your documents, reading the database's tables, the model drafting the report (with the time so far), checking the draft against your data and previewing the rows. A step ticks when it finishes; if one stops, it says why.</w:t>
      </w:r>
    </w:p>
    <w:p>
      <w:pPr>
        <w:pStyle w:val="ListParagraph"/>
        <w:keepNext w:val="false"/>
        <w:keepLines/>
        <w:numPr>
          <w:ilvl w:val="0"/>
          <w:numId w:val="55"/>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view, data, rows, columns, values and filter, change its </w:t>
      </w:r>
      <w:r>
        <w:rPr>
          <w:rFonts w:ascii="Arial" w:cs="Arial" w:eastAsia="Arial" w:hAnsi="Arial"/>
          <w:b/>
          <w:bCs/>
        </w:rPr>
        <w:t xml:space="preserve">Name</w:t>
      </w:r>
      <w:r>
        <w:rPr>
          <w:rFonts w:ascii="Arial" w:cs="Arial" w:eastAsia="Arial" w:hAnsi="Arial"/>
        </w:rPr>
        <w:t xml:space="preserve"> if you like, then </w:t>
      </w:r>
      <w:r>
        <w:rPr>
          <w:rFonts w:ascii="Arial" w:cs="Arial" w:eastAsia="Arial" w:hAnsi="Arial"/>
          <w:b/>
          <w:bCs/>
        </w:rPr>
        <w:t xml:space="preserve">Open in Editor</w:t>
      </w:r>
      <w:r>
        <w:rPr>
          <w:rFonts w:ascii="Arial" w:cs="Arial" w:eastAsia="Arial" w:hAnsi="Arial"/>
        </w:rPr>
        <w:t xml:space="preserve"> to make it a private report of yours, under that name, and open the editor. </w:t>
      </w:r>
      <w:r>
        <w:rPr>
          <w:rFonts w:ascii="Arial" w:cs="Arial" w:eastAsia="Arial" w:hAnsi="Arial"/>
          <w:b/>
          <w:bCs/>
        </w:rPr>
        <w:t xml:space="preserve">Show</w:t>
      </w:r>
      <w:r>
        <w:rPr>
          <w:rFonts w:ascii="Arial" w:cs="Arial" w:eastAsia="Arial" w:hAnsi="Arial"/>
        </w:rPr>
        <w:t xml:space="preserve"> beside the time lists the steps it took.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5"/>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Add a spec or images to a prompt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ask-spec" descr="A Word spec, a PDF and a sketch attached to a prompt, on CG-Prod. They go to the model with the prompt and are not kept." title="A Word spec, a PDF and a sketch attached to a prompt, on CG-Prod. They go to the model with the prompt and are not k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26. </w:t>
      </w:r>
      <w:r>
        <w:rPr>
          <w:rFonts w:ascii="Arial" w:cs="Arial" w:eastAsia="Arial" w:hAnsi="Arial"/>
          <w:i/>
          <w:iCs/>
          <w:color w:val="555B6E"/>
          <w:sz w:val="17"/>
          <w:szCs w:val="17"/>
        </w:rPr>
        <w:t xml:space="preserve">A Word spec, a PDF and a sketch attached to a prompt, on CG-Prod. They go to the model with the prompt and are not kept.</w:t>
      </w:r>
    </w:p>
    <w:p>
      <w:pPr>
        <w:pStyle w:val="ListParagraph"/>
        <w:keepNext/>
        <w:keepLines/>
        <w:numPr>
          <w:ilvl w:val="0"/>
          <w:numId w:val="56"/>
        </w:numPr>
        <w:spacing w:after="80" w:line="276"/>
      </w:pPr>
      <w:r>
        <w:rPr>
          <w:rFonts w:ascii="Arial" w:cs="Arial" w:eastAsia="Arial" w:hAnsi="Arial"/>
        </w:rPr>
        <w:t xml:space="preserve">In Insights → Reports, write your prompt in the Ask for a Report box. Say what the files are for: "Build the report described in the spec", "A chart like this sketch, by month", "Use the targets in the PDF".</w:t>
      </w:r>
    </w:p>
    <w:p>
      <w:pPr>
        <w:pStyle w:val="ListParagraph"/>
        <w:keepNext/>
        <w:keepLines/>
        <w:numPr>
          <w:ilvl w:val="0"/>
          <w:numId w:val="56"/>
        </w:numPr>
        <w:spacing w:after="80" w:line="276"/>
      </w:pPr>
      <w:r>
        <w:rPr>
          <w:rFonts w:ascii="Arial" w:cs="Arial" w:eastAsia="Arial" w:hAnsi="Arial"/>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rPr>
        <w:t xml:space="preserve">Drop images or documents here</w:t>
      </w:r>
      <w:r>
        <w:rPr>
          <w:rFonts w:ascii="Arial" w:cs="Arial" w:eastAsia="Arial" w:hAnsi="Arial"/>
        </w:rPr>
        <w:t xml:space="preserve">; or press the paperclip at the bottom left of the box and choose the files; or copy an image, such as a screenshot, and paste it into the box with Ctrl+V.</w:t>
      </w:r>
    </w:p>
    <w:p>
      <w:pPr>
        <w:pStyle w:val="ListParagraph"/>
        <w:keepNext/>
        <w:keepLines/>
        <w:numPr>
          <w:ilvl w:val="0"/>
          <w:numId w:val="56"/>
        </w:numPr>
        <w:spacing w:after="80" w:line="276"/>
      </w:pPr>
      <w:r>
        <w:rPr>
          <w:rFonts w:ascii="Arial" w:cs="Arial" w:eastAsia="Arial" w:hAnsi="Arial"/>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keepNext w:val="false"/>
        <w:keepLines/>
        <w:numPr>
          <w:ilvl w:val="0"/>
          <w:numId w:val="56"/>
        </w:numPr>
        <w:spacing w:after="160" w:line="276"/>
      </w:pPr>
      <w:r>
        <w:rPr>
          <w:rFonts w:ascii="Arial" w:cs="Arial" w:eastAsia="Arial" w:hAnsi="Arial"/>
        </w:rPr>
        <w:t xml:space="preserve">Press </w:t>
      </w:r>
      <w:r>
        <w:rPr>
          <w:rFonts w:ascii="Arial" w:cs="Arial" w:eastAsia="Arial" w:hAnsi="Arial"/>
          <w:b/>
          <w:bCs/>
        </w:rPr>
        <w:t xml:space="preserve">Generate Report</w:t>
      </w:r>
      <w:r>
        <w:rPr>
          <w:rFonts w:ascii="Arial" w:cs="Arial" w:eastAsia="Arial" w:hAnsi="Arial"/>
        </w:rPr>
        <w:t xml:space="preserve"> (or Ctrl+Enter). The documents and images go to the model with your prompt and the field names. They stay in the box, so </w:t>
      </w:r>
      <w:r>
        <w:rPr>
          <w:rFonts w:ascii="Arial" w:cs="Arial" w:eastAsia="Arial" w:hAnsi="Arial"/>
          <w:b/>
          <w:bCs/>
        </w:rPr>
        <w:t xml:space="preserve">Try Again</w:t>
      </w:r>
      <w:r>
        <w:rPr>
          <w:rFonts w:ascii="Arial" w:cs="Arial" w:eastAsia="Arial" w:hAnsi="Arial"/>
        </w:rPr>
        <w:t xml:space="preserve"> sends them again. The draft's top line says what the model read.</w:t>
      </w:r>
    </w:p>
    <w:p>
      <w:pPr>
        <w:spacing w:after="120" w:line="276"/>
      </w:pPr>
      <w:r>
        <w:rPr>
          <w:rFonts w:ascii="Arial" w:cs="Arial" w:eastAsia="Arial" w:hAnsi="Arial"/>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pStyle w:val="Heading2"/>
        <w:keepNext/>
      </w:pPr>
      <w:r>
        <w:rPr>
          <w:rFonts w:ascii="Arial" w:cs="Arial" w:eastAsia="Arial" w:hAnsi="Arial"/>
        </w:rPr>
        <w:t xml:space="preserve">Ask about a database's tables not mapped yet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data-menu" descr="Ask About: all your data, the platform's datasets, each database (with its tables not mapped yet) and the uploaded files." title="Ask About: all your data, the platform's datasets, each database (with its tables not mapped yet) and the upload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27. </w:t>
      </w:r>
      <w:r>
        <w:rPr>
          <w:rFonts w:ascii="Arial" w:cs="Arial" w:eastAsia="Arial" w:hAnsi="Arial"/>
          <w:i/>
          <w:iCs/>
          <w:color w:val="555B6E"/>
          <w:sz w:val="17"/>
          <w:szCs w:val="17"/>
        </w:rPr>
        <w:t xml:space="preserve">Ask About: all your data, the platform's datasets, each database (with its tables not mapped yet) and the uploaded files.</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ask-unmapped-draft" descr="A draft on tables not mapped yet: Open in Editor maps them as a dataset first. The top line says what the model read." title="A draft on tables not mapped yet: Open in Editor maps them as a dataset first. The top line says what the model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28. </w:t>
      </w:r>
      <w:r>
        <w:rPr>
          <w:rFonts w:ascii="Arial" w:cs="Arial" w:eastAsia="Arial" w:hAnsi="Arial"/>
          <w:i/>
          <w:iCs/>
          <w:color w:val="555B6E"/>
          <w:sz w:val="17"/>
          <w:szCs w:val="17"/>
        </w:rPr>
        <w:t xml:space="preserve">A draft on tables not mapped yet: Open in Editor maps them as a dataset first. The top line says what the model read.</w:t>
      </w:r>
    </w:p>
    <w:p>
      <w:pPr>
        <w:pStyle w:val="ListParagraph"/>
        <w:keepNext/>
        <w:keepLines/>
        <w:numPr>
          <w:ilvl w:val="0"/>
          <w:numId w:val="57"/>
        </w:numPr>
        <w:spacing w:after="80" w:line="276"/>
      </w:pPr>
      <w:r>
        <w:rPr>
          <w:rFonts w:ascii="Arial" w:cs="Arial" w:eastAsia="Arial" w:hAnsi="Arial"/>
        </w:rPr>
        <w:t xml:space="preserve">In the Ask for a Report box, open </w:t>
      </w:r>
      <w:r>
        <w:rPr>
          <w:rFonts w:ascii="Arial" w:cs="Arial" w:eastAsia="Arial" w:hAnsi="Arial"/>
          <w:b/>
          <w:bCs/>
        </w:rPr>
        <w:t xml:space="preserve">Ask About</w:t>
      </w:r>
      <w:r>
        <w:rPr>
          <w:rFonts w:ascii="Arial" w:cs="Arial" w:eastAsia="Arial" w:hAnsi="Arial"/>
        </w:rPr>
        <w:t xml:space="preserve"> and pick one of your Report Databases.</w:t>
      </w:r>
    </w:p>
    <w:p>
      <w:pPr>
        <w:pStyle w:val="ListParagraph"/>
        <w:keepNext/>
        <w:keepLines/>
        <w:numPr>
          <w:ilvl w:val="0"/>
          <w:numId w:val="57"/>
        </w:numPr>
        <w:spacing w:after="80" w:line="276"/>
      </w:pPr>
      <w:r>
        <w:rPr>
          <w:rFonts w:ascii="Arial" w:cs="Arial" w:eastAsia="Arial" w:hAnsi="Arial"/>
        </w:rPr>
        <w:t xml:space="preserve">Under it, keep </w:t>
      </w:r>
      <w:r>
        <w:rPr>
          <w:rFonts w:ascii="Arial" w:cs="Arial" w:eastAsia="Arial" w:hAnsi="Arial"/>
          <w:b/>
          <w:bCs/>
        </w:rPr>
        <w:t xml:space="preserve">Also Look at Tables Not Mapped Yet</w:t>
      </w:r>
      <w:r>
        <w:rPr>
          <w:rFonts w:ascii="Arial" w:cs="Arial" w:eastAsia="Arial" w:hAnsi="Arial"/>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keepNext/>
        <w:keepLines/>
        <w:numPr>
          <w:ilvl w:val="0"/>
          <w:numId w:val="57"/>
        </w:numPr>
        <w:spacing w:after="80" w:line="276"/>
      </w:pPr>
      <w:r>
        <w:rPr>
          <w:rFonts w:ascii="Arial" w:cs="Arial" w:eastAsia="Arial" w:hAnsi="Arial"/>
        </w:rPr>
        <w:t xml:space="preserve">Name the tables you mean when you know them: "Net sales from sales_lines joined to stores, by store and week".</w:t>
      </w:r>
    </w:p>
    <w:p>
      <w:pPr>
        <w:pStyle w:val="ListParagraph"/>
        <w:keepNext w:val="false"/>
        <w:keepLines/>
        <w:numPr>
          <w:ilvl w:val="0"/>
          <w:numId w:val="57"/>
        </w:numPr>
        <w:spacing w:after="160" w:line="276"/>
      </w:pPr>
      <w:r>
        <w:rPr>
          <w:rFonts w:ascii="Arial" w:cs="Arial" w:eastAsia="Arial" w:hAnsi="Arial"/>
        </w:rPr>
        <w:t xml:space="preserve">A draft on such tables says </w:t>
      </w:r>
      <w:r>
        <w:rPr>
          <w:rFonts w:ascii="Arial" w:cs="Arial" w:eastAsia="Arial" w:hAnsi="Arial"/>
          <w:b/>
          <w:bCs/>
        </w:rPr>
        <w:t xml:space="preserve">Not Mapped Yet</w:t>
      </w:r>
      <w:r>
        <w:rPr>
          <w:rFonts w:ascii="Arial" w:cs="Arial" w:eastAsia="Arial" w:hAnsi="Arial"/>
        </w:rPr>
        <w:t xml:space="preserve"> beside its data, with the tables it joins. </w:t>
      </w:r>
      <w:r>
        <w:rPr>
          <w:rFonts w:ascii="Arial" w:cs="Arial" w:eastAsia="Arial" w:hAnsi="Arial"/>
          <w:b/>
          <w:bCs/>
        </w:rPr>
        <w:t xml:space="preserve">Open in Editor</w:t>
      </w:r>
      <w:r>
        <w:rPr>
          <w:rFonts w:ascii="Arial" w:cs="Arial" w:eastAsia="Arial" w:hAnsi="Arial"/>
        </w:rPr>
        <w:t xml:space="preserve"> maps them as a dataset with the fields the report needs (as Map a Dataset would), then opens the report. Until then nothing is mapped. Your administrator can rename the dataset's fields later under Settings → Report Databases.</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8"/>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8"/>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8"/>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8"/>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9"/>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9"/>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9"/>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60"/>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60"/>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60"/>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61"/>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61"/>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61"/>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62"/>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62"/>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63"/>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63"/>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63"/>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63"/>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64"/>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64"/>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64"/>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64"/>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5"/>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5"/>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5"/>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6"/>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6"/>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6"/>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7"/>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7"/>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7"/>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8"/>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8"/>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8"/>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3"/>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be32da06aa4c5c9a09f1bd7d19a21ccbdee2754c.png"/><Relationship Id="rId34" Type="http://schemas.openxmlformats.org/officeDocument/2006/relationships/image" Target="media/a2e8656ae0b8ebcfb2170ba7dfdfda1556e45989.png"/><Relationship Id="rId35" Type="http://schemas.openxmlformats.org/officeDocument/2006/relationships/image" Target="media/52cd36d040e5945525facf928fd912b440883978.png"/><Relationship Id="rId36" Type="http://schemas.openxmlformats.org/officeDocument/2006/relationships/image" Target="media/672a37421bf1f53a74cf32c369fae354e910fb4e.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2026-10-23T17:02:01.060Z</dcterms:created>
  <dcterms:modified xsi:type="dcterms:W3CDTF">2026-10-23T17:02:01.060Z</dcterms:modified>
</cp:coreProperties>
</file>

<file path=docProps/custom.xml><?xml version="1.0" encoding="utf-8"?>
<Properties xmlns="http://schemas.openxmlformats.org/officeDocument/2006/custom-properties" xmlns:vt="http://schemas.openxmlformats.org/officeDocument/2006/docPropsVTypes"/>
</file>