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2026-10-23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Excel, CSV, text or Markdown) and five images, sent to the provider with the prompt and never stored; a PDF goes to the model as it is, a Word file as its text, an Excel workbook as its sheets' rows (500 a sheet at most).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2026-10-23T12:20:33.511Z</dcterms:created>
  <dcterms:modified xsi:type="dcterms:W3CDTF">2026-10-23T12:20:33.511Z</dcterms:modified>
</cp:coreProperties>
</file>

<file path=docProps/custom.xml><?xml version="1.0" encoding="utf-8"?>
<Properties xmlns="http://schemas.openxmlformats.org/officeDocument/2006/custom-properties" xmlns:vt="http://schemas.openxmlformats.org/officeDocument/2006/docPropsVTypes"/>
</file>