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周期信号时域图像复原方法</w:t>
      </w:r>
    </w:p>
    <w:p>
      <w:pPr>
        <w:pStyle w:val="Subtitle"/>
      </w:pPr>
      <w:r>
        <w:rPr>
          <w:i w:val="0"/>
        </w:rPr>
        <w:t xml:space="preserve">两遍稳健相位折叠与已识别谐波正交投影</w:t>
      </w:r>
    </w:p>
    <w:p>
      <w:pPr>
        <w:pStyle w:val="FirstParagraph"/>
        <w:spacing w:after="80"/>
        <w:ind w:firstLine="0"/>
      </w:pPr>
      <w:r>
        <w:rPr>
          <w:rFonts w:ascii="Times New Roman" w:hAnsi="Times New Roman" w:eastAsia="宋体"/>
          <w:b/>
          <w:sz w:val="20"/>
        </w:rPr>
        <w:t xml:space="preserve">摘要：</w:t>
      </w:r>
      <w:r>
        <w:rPr>
          <w:rFonts w:ascii="Times New Roman" w:hAnsi="Times New Roman" w:eastAsia="宋体"/>
          <w:sz w:val="20"/>
        </w:rPr>
        <w:t xml:space="preserve"> </w:t>
      </w:r>
      <w:r>
        <w:rPr>
          <w:rFonts w:ascii="Times New Roman" w:hAnsi="Times New Roman" w:eastAsia="宋体"/>
          <w:sz w:val="20"/>
        </w:rPr>
        <w:t xml:space="preserve">本文给出当前显示链路中时域图像复原算法的完整数学表达。方法以一帧原始</w:t>
      </w:r>
      <w:r>
        <w:rPr>
          <w:rFonts w:ascii="Times New Roman" w:hAnsi="Times New Roman" w:eastAsia="宋体"/>
          <w:sz w:val="20"/>
        </w:rPr>
        <w:t xml:space="preserve"> </w:t>
      </w:r>
      <w:r>
        <w:rPr>
          <w:rStyle w:val="VerbatimChar"/>
          <w:rFonts w:ascii="Times New Roman" w:hAnsi="Times New Roman" w:eastAsia="宋体"/>
          <w:sz w:val="20"/>
        </w:rPr>
        <w:t xml:space="preserve">adc_b[2048]</w:t>
      </w:r>
      <w:r>
        <w:rPr>
          <w:rFonts w:ascii="Times New Roman" w:hAnsi="Times New Roman" w:eastAsia="宋体"/>
          <w:sz w:val="20"/>
        </w:rPr>
        <w:t xml:space="preserve"> </w:t>
      </w:r>
      <w:r>
        <w:rPr>
          <w:rFonts w:ascii="Times New Roman" w:hAnsi="Times New Roman" w:eastAsia="宋体"/>
          <w:sz w:val="20"/>
        </w:rPr>
        <w:t xml:space="preserve">为唯一波形数据源，先通过相关搜索细化折叠基频，再将全部采样点映射到 256 个等间隔相位槽；随后依据第一遍折叠残差建立 Huber 权重，对原始 ADC 样本执行第二遍稳健折叠；最后由上游 FFT 的实测频率确定应保留的整数谐波次数，并把稳健折叠波形正交投影到相应傅里叶子空间。该链路只重建显示波形，不改写上游测得的峰峰值、有效值、频率和频谱幅值。</w:t>
      </w:r>
    </w:p>
    <w:p>
      <w:pPr>
        <w:pStyle w:val="BodyText"/>
        <w:spacing w:after="80"/>
        <w:ind w:firstLine="0"/>
      </w:pPr>
      <w:r>
        <w:rPr>
          <w:rFonts w:ascii="Times New Roman" w:hAnsi="Times New Roman" w:eastAsia="宋体"/>
          <w:b/>
          <w:sz w:val="20"/>
        </w:rPr>
        <w:t xml:space="preserve">关键词：</w:t>
      </w:r>
      <w:r>
        <w:rPr>
          <w:rFonts w:ascii="Times New Roman" w:hAnsi="Times New Roman" w:eastAsia="宋体"/>
          <w:sz w:val="20"/>
        </w:rPr>
        <w:t xml:space="preserve"> </w:t>
      </w:r>
      <w:r>
        <w:rPr>
          <w:rFonts w:ascii="Times New Roman" w:hAnsi="Times New Roman" w:eastAsia="宋体"/>
          <w:sz w:val="20"/>
        </w:rPr>
        <w:t xml:space="preserve">ADC相位折叠；Huber估计；MAD；谐波识别；正交投影；时域图像复原</w:t>
      </w:r>
    </w:p>
    <w:p>
      <w:pPr>
        <w:pStyle w:val="Heading1"/>
      </w:pPr>
      <w:bookmarkStart w:id="20" w:name="符号与总体链路"/>
      <w:r>
        <w:t xml:space="preserve">1 符号与总体链路</w:t>
      </w:r>
      <w:bookmarkEnd w:id="20"/>
    </w:p>
    <w:p>
      <w:pPr>
        <w:pStyle w:val="FirstParagraph"/>
        <w:spacing w:before="40" w:after="60" w:line="240" w:lineRule="auto"/>
        <w:ind w:firstLine="0"/>
        <w:jc w:val="center"/>
      </w:pPr>
      <w:r>
        <w:rPr>
          <w:rFonts w:ascii="Times New Roman" w:hAnsi="Times New Roman" w:eastAsia="宋体"/>
          <w:sz w:val="21"/>
        </w:rPr>
        <w:t xml:space="preserve">设一帧包含</w:t>
      </w:r>
      <w:r>
        <w:rPr>
          <w:rFonts w:ascii="Times New Roman" w:hAnsi="Times New Roman" w:eastAsia="宋体"/>
          <w:sz w:val="21"/>
        </w:rPr>
        <w:t xml:space="preserve"> </w:t>
      </w:r>
      <m:oMath>
        <m:r>
          <m:t>M</m:t>
        </m:r>
      </m:oMath>
      <w:r>
        <w:rPr>
          <w:rFonts w:ascii="Times New Roman" w:hAnsi="Times New Roman" w:eastAsia="宋体"/>
          <w:sz w:val="21"/>
        </w:rPr>
        <w:t xml:space="preserve"> </w:t>
      </w:r>
      <w:r>
        <w:rPr>
          <w:rFonts w:ascii="Times New Roman" w:hAnsi="Times New Roman" w:eastAsia="宋体"/>
          <w:sz w:val="21"/>
        </w:rPr>
        <w:t xml:space="preserve">个 ADC 采样点，当前实现取</w:t>
      </w:r>
      <w:r>
        <w:rPr>
          <w:rFonts w:ascii="Times New Roman" w:hAnsi="Times New Roman" w:eastAsia="宋体"/>
          <w:sz w:val="21"/>
        </w:rPr>
        <w:t xml:space="preserve"> </w:t>
      </w:r>
      <m:oMath>
        <m:r>
          <m:t>M</m:t>
        </m:r>
        <m:r>
          <m:t>=</m:t>
        </m:r>
        <m:r>
          <m:t>2048</m:t>
        </m:r>
      </m:oMath>
      <w:r>
        <w:rPr>
          <w:rFonts w:ascii="Times New Roman" w:hAnsi="Times New Roman" w:eastAsia="宋体"/>
          <w:sz w:val="21"/>
        </w:rPr>
        <w:t xml:space="preserve">；显示周期波形包含</w:t>
      </w:r>
      <w:r>
        <w:rPr>
          <w:rFonts w:ascii="Times New Roman" w:hAnsi="Times New Roman" w:eastAsia="宋体"/>
          <w:sz w:val="21"/>
        </w:rPr>
        <w:t xml:space="preserve"> </w:t>
      </w:r>
      <m:oMath>
        <m:r>
          <m:t>N</m:t>
        </m:r>
      </m:oMath>
      <w:r>
        <w:rPr>
          <w:rFonts w:ascii="Times New Roman" w:hAnsi="Times New Roman" w:eastAsia="宋体"/>
          <w:sz w:val="21"/>
        </w:rPr>
        <w:t xml:space="preserve"> </w:t>
      </w:r>
      <w:r>
        <w:rPr>
          <w:rFonts w:ascii="Times New Roman" w:hAnsi="Times New Roman" w:eastAsia="宋体"/>
          <w:sz w:val="21"/>
        </w:rPr>
        <w:t xml:space="preserve">个等间隔相位槽，当前实现取</w:t>
      </w:r>
      <w:r>
        <w:rPr>
          <w:rFonts w:ascii="Times New Roman" w:hAnsi="Times New Roman" w:eastAsia="宋体"/>
          <w:sz w:val="21"/>
        </w:rPr>
        <w:t xml:space="preserve"> </w:t>
      </w:r>
      <m:oMath>
        <m:r>
          <m:t>N</m:t>
        </m:r>
        <m:r>
          <m:t>=</m:t>
        </m:r>
        <m:r>
          <m:t>256</m:t>
        </m:r>
      </m:oMath>
      <w:r>
        <w:rPr>
          <w:rFonts w:ascii="Times New Roman" w:hAnsi="Times New Roman" w:eastAsia="宋体"/>
          <w:sz w:val="21"/>
        </w:rPr>
        <w:t xml:space="preserve">。第</w:t>
      </w:r>
      <w:r>
        <w:rPr>
          <w:rFonts w:ascii="Times New Roman" w:hAnsi="Times New Roman" w:eastAsia="宋体"/>
          <w:sz w:val="21"/>
        </w:rPr>
        <w:t xml:space="preserve"> </w:t>
      </w:r>
      <m:oMath>
        <m:r>
          <m:t>i</m:t>
        </m:r>
      </m:oMath>
      <w:r>
        <w:rPr>
          <w:rFonts w:ascii="Times New Roman" w:hAnsi="Times New Roman" w:eastAsia="宋体"/>
          <w:sz w:val="21"/>
        </w:rPr>
        <w:t xml:space="preserve"> </w:t>
      </w:r>
      <w:r>
        <w:rPr>
          <w:rFonts w:ascii="Times New Roman" w:hAnsi="Times New Roman" w:eastAsia="宋体"/>
          <w:sz w:val="21"/>
        </w:rPr>
        <w:t xml:space="preserve">个 ADC 码记为</w:t>
      </w:r>
      <w:r>
        <w:rPr>
          <w:rFonts w:ascii="Times New Roman" w:hAnsi="Times New Roman" w:eastAsia="宋体"/>
          <w:sz w:val="21"/>
        </w:rPr>
        <w:t xml:space="preserve"> </w:t>
      </w:r>
      <m:oMath>
        <m:sSub>
          <m:e>
            <m:r>
              <m:t>c</m:t>
            </m:r>
          </m:e>
          <m:sub>
            <m:r>
              <m:t>i</m:t>
            </m:r>
          </m:sub>
        </m:sSub>
      </m:oMath>
      <w:r>
        <w:rPr>
          <w:rFonts w:ascii="Times New Roman" w:hAnsi="Times New Roman" w:eastAsia="宋体"/>
          <w:sz w:val="21"/>
        </w:rPr>
        <w:t xml:space="preserve">，采样率为</w:t>
      </w:r>
      <w:r>
        <w:rPr>
          <w:rFonts w:ascii="Times New Roman" w:hAnsi="Times New Roman" w:eastAsia="宋体"/>
          <w:sz w:val="21"/>
        </w:rPr>
        <w:t xml:space="preserve"> </w:t>
      </w:r>
      <m:oMath>
        <m:sSub>
          <m:e>
            <m:r>
              <m:t>F</m:t>
            </m:r>
          </m:e>
          <m:sub>
            <m:r>
              <m:t>s</m:t>
            </m:r>
          </m:sub>
        </m:sSub>
      </m:oMath>
      <w:r>
        <w:rPr>
          <w:rFonts w:ascii="Times New Roman" w:hAnsi="Times New Roman" w:eastAsia="宋体"/>
          <w:sz w:val="21"/>
        </w:rPr>
        <w:t xml:space="preserve">，每码电压为</w:t>
      </w:r>
      <w:r>
        <w:rPr>
          <w:rFonts w:ascii="Times New Roman" w:hAnsi="Times New Roman" w:eastAsia="宋体"/>
          <w:sz w:val="21"/>
        </w:rPr>
        <w:t xml:space="preserve"> </w:t>
      </w:r>
      <m:oMath>
        <m:sSub>
          <m:e>
            <m:r>
              <m:t>V</m:t>
            </m:r>
          </m:e>
          <m:sub>
            <m:r>
              <m:rPr>
                <m:sty m:val="p"/>
              </m:rPr>
              <m:t>L</m:t>
            </m:r>
            <m:r>
              <m:rPr>
                <m:sty m:val="p"/>
              </m:rPr>
              <m:t>S</m:t>
            </m:r>
            <m:r>
              <m:rPr>
                <m:sty m:val="p"/>
              </m:rPr>
              <m:t>B</m:t>
            </m:r>
          </m:sub>
        </m:sSub>
      </m:oMath>
      <w:r>
        <w:rPr>
          <w:rFonts w:ascii="Times New Roman" w:hAnsi="Times New Roman" w:eastAsia="宋体"/>
          <w:sz w:val="21"/>
        </w:rPr>
        <w:t xml:space="preserve">。去除本帧直流中点后的毫伏值定义为</w:t>
      </w:r>
    </w:p>
    <w:p>
      <w:pPr>
        <w:pStyle w:val="BodyText"/>
        <w:spacing w:before="40" w:after="60" w:line="240" w:lineRule="auto"/>
        <w:ind w:firstLine="0"/>
        <w:jc w:val="center"/>
      </w:pPr>
      <m:oMathPara>
        <m:oMathParaPr>
          <m:jc m:val="center"/>
        </m:oMathParaPr>
        <m:oMath>
          <m:sSub>
            <m:e>
              <m:r>
                <m:t>x</m:t>
              </m:r>
            </m:e>
            <m:sub>
              <m:r>
                <m:t>i</m:t>
              </m:r>
            </m:sub>
          </m:sSub>
          <m:r>
            <m:t>=</m:t>
          </m:r>
          <m:r>
            <m:t>(</m:t>
          </m:r>
          <m:sSub>
            <m:e>
              <m:r>
                <m:t>c</m:t>
              </m:r>
            </m:e>
            <m:sub>
              <m:r>
                <m:t>i</m:t>
              </m:r>
            </m:sub>
          </m:sSub>
          <m:r>
            <m:t>−</m:t>
          </m:r>
          <m:bar>
            <m:barPr>
              <m:pos m:val="top"/>
            </m:barPr>
            <m:e>
              <m:r>
                <m:t>c</m:t>
              </m:r>
            </m:e>
          </m:bar>
          <m:r>
            <m:t>)</m:t>
          </m:r>
          <m:sSub>
            <m:e>
              <m:r>
                <m:t>V</m:t>
              </m:r>
            </m:e>
            <m:sub>
              <m:r>
                <m:rPr>
                  <m:sty m:val="p"/>
                </m:rPr>
                <m:t>L</m:t>
              </m:r>
              <m:r>
                <m:rPr>
                  <m:sty m:val="p"/>
                </m:rPr>
                <m:t>S</m:t>
              </m:r>
              <m:r>
                <m:rPr>
                  <m:sty m:val="p"/>
                </m:rPr>
                <m:t>B</m:t>
              </m:r>
            </m:sub>
          </m:sSub>
          <m:r>
            <m:t>×</m:t>
          </m:r>
          <m:r>
            <m:t>1000</m:t>
          </m:r>
          <m:r>
            <m:t>,</m:t>
          </m:r>
          <m:r>
            <m:t>  </m:t>
          </m:r>
          <m:bar>
            <m:barPr>
              <m:pos m:val="top"/>
            </m:barPr>
            <m:e>
              <m:r>
                <m:t>c</m:t>
              </m:r>
            </m:e>
          </m:bar>
          <m:r>
            <m:t>=</m:t>
          </m:r>
          <m:f>
            <m:fPr>
              <m:type m:val="bar"/>
            </m:fPr>
            <m:num>
              <m:r>
                <m:t>1</m:t>
              </m:r>
            </m:num>
            <m:den>
              <m:r>
                <m:t>M</m:t>
              </m:r>
            </m:den>
          </m:f>
          <m:nary>
            <m:naryPr>
              <m:chr m:val="∑"/>
              <m:limLoc m:val="undOvr"/>
              <m:subHide m:val="0"/>
              <m:supHide m:val="0"/>
            </m:naryPr>
            <m:sub>
              <m:r>
                <m:t>i</m:t>
              </m:r>
              <m:r>
                <m:t>=</m:t>
              </m:r>
              <m:r>
                <m:t>0</m:t>
              </m:r>
            </m:sub>
            <m:sup>
              <m:r>
                <m:t>M</m:t>
              </m:r>
              <m:r>
                <m:t>−</m:t>
              </m:r>
              <m:r>
                <m:t>1</m:t>
              </m:r>
            </m:sup>
            <m:e>
              <m:sSub>
                <m:e>
                  <m:r>
                    <m:t>c</m:t>
                  </m:r>
                </m:e>
                <m:sub>
                  <m:r>
                    <m:t>i</m:t>
                  </m:r>
                </m:sub>
              </m:sSub>
            </m:e>
          </m:nary>
          <m:r>
            <m:t>.</m:t>
          </m:r>
          <m:r>
            <m:t>  </m:t>
          </m:r>
          <m:r>
            <m:rPr>
              <m:sty m:val="p"/>
            </m:rPr>
            <m:t>(1)</m:t>
          </m:r>
        </m:oMath>
      </m:oMathPara>
    </w:p>
    <w:p>
      <w:pPr>
        <w:pStyle w:val="FirstParagraph"/>
        <w:spacing w:before="40" w:after="60" w:line="240" w:lineRule="auto"/>
        <w:ind w:firstLine="0"/>
        <w:jc w:val="center"/>
      </w:pPr>
      <w:r>
        <w:rPr>
          <w:rFonts w:ascii="Times New Roman" w:hAnsi="Times New Roman" w:eastAsia="宋体"/>
          <w:sz w:val="21"/>
        </w:rPr>
        <w:t xml:space="preserve">当前算法由频率细化、普通相位折叠、Huber第二遍稳健折叠和已识别谐波正交投影四级串联组成。若以</w:t>
      </w:r>
      <w:r>
        <w:rPr>
          <w:rFonts w:ascii="Times New Roman" w:hAnsi="Times New Roman" w:eastAsia="宋体"/>
          <w:sz w:val="21"/>
        </w:rPr>
        <w:t xml:space="preserve"> </w:t>
      </w:r>
      <m:oMath>
        <m:sSub>
          <m:e>
            <m:r>
              <m:rPr>
                <m:sty m:val="p"/>
                <m:scr m:val="script"/>
              </m:rPr>
              <m:t>F</m:t>
            </m:r>
          </m:e>
          <m:sub>
            <m:sSub>
              <m:e>
                <m:groupChr>
                  <m:groupChrPr>
                    <m:chr m:val="̂"/>
                    <m:pos m:val="top"/>
                    <m:vertJc m:val="bot"/>
                  </m:groupChrPr>
                  <m:e>
                    <m:r>
                      <m:t>f</m:t>
                    </m:r>
                  </m:e>
                </m:groupChr>
              </m:e>
              <m:sub>
                <m:r>
                  <m:t>0</m:t>
                </m:r>
              </m:sub>
            </m:sSub>
          </m:sub>
        </m:sSub>
      </m:oMath>
      <w:r>
        <w:rPr>
          <w:rFonts w:ascii="Times New Roman" w:hAnsi="Times New Roman" w:eastAsia="宋体"/>
          <w:sz w:val="21"/>
        </w:rPr>
        <w:t xml:space="preserve"> </w:t>
      </w:r>
      <w:r>
        <w:rPr>
          <w:rFonts w:ascii="Times New Roman" w:hAnsi="Times New Roman" w:eastAsia="宋体"/>
          <w:sz w:val="21"/>
        </w:rPr>
        <w:t xml:space="preserve">表示按细化基频</w:t>
      </w:r>
      <w:r>
        <w:rPr>
          <w:rFonts w:ascii="Times New Roman" w:hAnsi="Times New Roman" w:eastAsia="宋体"/>
          <w:sz w:val="21"/>
        </w:rPr>
        <w:t xml:space="preserve"> </w:t>
      </w:r>
      <m:oMath>
        <m:sSub>
          <m:e>
            <m:groupChr>
              <m:groupChrPr>
                <m:chr m:val="̂"/>
                <m:pos m:val="top"/>
                <m:vertJc m:val="bot"/>
              </m:groupChrPr>
              <m:e>
                <m:r>
                  <m:t>f</m:t>
                </m:r>
              </m:e>
            </m:groupChr>
          </m:e>
          <m:sub>
            <m:r>
              <m:t>0</m:t>
            </m:r>
          </m:sub>
        </m:sSub>
      </m:oMath>
      <w:r>
        <w:rPr>
          <w:rFonts w:ascii="Times New Roman" w:hAnsi="Times New Roman" w:eastAsia="宋体"/>
          <w:sz w:val="21"/>
        </w:rPr>
        <w:t xml:space="preserve"> </w:t>
      </w:r>
      <w:r>
        <w:rPr>
          <w:rFonts w:ascii="Times New Roman" w:hAnsi="Times New Roman" w:eastAsia="宋体"/>
          <w:sz w:val="21"/>
        </w:rPr>
        <w:t xml:space="preserve">进行的相位折叠，以</w:t>
      </w:r>
      <w:r>
        <w:rPr>
          <w:rFonts w:ascii="Times New Roman" w:hAnsi="Times New Roman" w:eastAsia="宋体"/>
          <w:sz w:val="21"/>
        </w:rPr>
        <w:t xml:space="preserve"> </w:t>
      </w:r>
      <m:oMath>
        <m:r>
          <m:rPr>
            <m:sty m:val="p"/>
            <m:scr m:val="script"/>
          </m:rPr>
          <m:t>H</m:t>
        </m:r>
      </m:oMath>
      <w:r>
        <w:rPr>
          <w:rFonts w:ascii="Times New Roman" w:hAnsi="Times New Roman" w:eastAsia="宋体"/>
          <w:sz w:val="21"/>
        </w:rPr>
        <w:t xml:space="preserve"> </w:t>
      </w:r>
      <w:r>
        <w:rPr>
          <w:rFonts w:ascii="Times New Roman" w:hAnsi="Times New Roman" w:eastAsia="宋体"/>
          <w:sz w:val="21"/>
        </w:rPr>
        <w:t xml:space="preserve">表示 Huber第二遍，以</w:t>
      </w:r>
      <w:r>
        <w:rPr>
          <w:rFonts w:ascii="Times New Roman" w:hAnsi="Times New Roman" w:eastAsia="宋体"/>
          <w:sz w:val="21"/>
        </w:rPr>
        <w:t xml:space="preserve"> </w:t>
      </w:r>
      <m:oMath>
        <m:sSub>
          <m:e>
            <m:r>
              <m:rPr>
                <m:sty m:val="p"/>
                <m:scr m:val="script"/>
              </m:rPr>
              <m:t>P</m:t>
            </m:r>
          </m:e>
          <m:sub>
            <m:r>
              <m:rPr>
                <m:sty m:val="p"/>
                <m:scr m:val="script"/>
              </m:rPr>
              <m:t>K</m:t>
            </m:r>
          </m:sub>
        </m:sSub>
      </m:oMath>
      <w:r>
        <w:rPr>
          <w:rFonts w:ascii="Times New Roman" w:hAnsi="Times New Roman" w:eastAsia="宋体"/>
          <w:sz w:val="21"/>
        </w:rPr>
        <w:t xml:space="preserve"> </w:t>
      </w:r>
      <w:r>
        <w:rPr>
          <w:rFonts w:ascii="Times New Roman" w:hAnsi="Times New Roman" w:eastAsia="宋体"/>
          <w:sz w:val="21"/>
        </w:rPr>
        <w:t xml:space="preserve">表示向谐波集合</w:t>
      </w:r>
      <w:r>
        <w:rPr>
          <w:rFonts w:ascii="Times New Roman" w:hAnsi="Times New Roman" w:eastAsia="宋体"/>
          <w:sz w:val="21"/>
        </w:rPr>
        <w:t xml:space="preserve"> </w:t>
      </w:r>
      <m:oMath>
        <m:r>
          <m:rPr>
            <m:sty m:val="p"/>
            <m:scr m:val="script"/>
          </m:rPr>
          <m:t>K</m:t>
        </m:r>
      </m:oMath>
      <w:r>
        <w:rPr>
          <w:rFonts w:ascii="Times New Roman" w:hAnsi="Times New Roman" w:eastAsia="宋体"/>
          <w:sz w:val="21"/>
        </w:rPr>
        <w:t xml:space="preserve"> </w:t>
      </w:r>
      <w:r>
        <w:rPr>
          <w:rFonts w:ascii="Times New Roman" w:hAnsi="Times New Roman" w:eastAsia="宋体"/>
          <w:sz w:val="21"/>
        </w:rPr>
        <w:t xml:space="preserve">的投影，则最终显示周期波形为</w:t>
      </w:r>
    </w:p>
    <w:p>
      <w:pPr>
        <w:pStyle w:val="BodyText"/>
        <w:spacing w:before="40" w:after="60" w:line="240" w:lineRule="auto"/>
        <w:ind w:firstLine="0"/>
        <w:jc w:val="center"/>
      </w:pPr>
      <m:oMathPara>
        <m:oMathParaPr>
          <m:jc m:val="center"/>
        </m:oMathParaPr>
        <m:oMath>
          <m:groupChr>
            <m:groupChrPr>
              <m:chr m:val="̂"/>
              <m:pos m:val="top"/>
              <m:vertJc m:val="bot"/>
            </m:groupChrPr>
            <m:e>
              <m:r>
                <m:rPr>
                  <m:sty m:val="b"/>
                </m:rPr>
                <m:t>y</m:t>
              </m:r>
            </m:e>
          </m:groupChr>
          <m:r>
            <m:t>=</m:t>
          </m:r>
          <m:sSub>
            <m:e>
              <m:r>
                <m:rPr>
                  <m:sty m:val="p"/>
                  <m:scr m:val="script"/>
                </m:rPr>
                <m:t>P</m:t>
              </m:r>
            </m:e>
            <m:sub>
              <m:r>
                <m:rPr>
                  <m:sty m:val="p"/>
                  <m:scr m:val="script"/>
                </m:rPr>
                <m:t>K</m:t>
              </m:r>
            </m:sub>
          </m:sSub>
          <m:d>
            <m:dPr>
              <m:begChr m:val="["/>
              <m:endChr m:val="]"/>
              <m:grow/>
            </m:dPr>
            <m:e>
              <m:r>
                <m:rPr>
                  <m:sty m:val="p"/>
                  <m:scr m:val="script"/>
                </m:rPr>
                <m:t>H</m:t>
              </m:r>
              <m:d>
                <m:dPr>
                  <m:begChr m:val="("/>
                  <m:endChr m:val=")"/>
                  <m:grow/>
                </m:dPr>
                <m:e>
                  <m:sSub>
                    <m:e>
                      <m:r>
                        <m:rPr>
                          <m:sty m:val="p"/>
                          <m:scr m:val="script"/>
                        </m:rPr>
                        <m:t>F</m:t>
                      </m:r>
                    </m:e>
                    <m:sub>
                      <m:sSub>
                        <m:e>
                          <m:groupChr>
                            <m:groupChrPr>
                              <m:chr m:val="̂"/>
                              <m:pos m:val="top"/>
                              <m:vertJc m:val="bot"/>
                            </m:groupChrPr>
                            <m:e>
                              <m:r>
                                <m:t>f</m:t>
                              </m:r>
                            </m:e>
                          </m:groupChr>
                        </m:e>
                        <m:sub>
                          <m:r>
                            <m:t>0</m:t>
                          </m:r>
                        </m:sub>
                      </m:sSub>
                    </m:sub>
                  </m:sSub>
                  <m:r>
                    <m:t>(</m:t>
                  </m:r>
                  <m:r>
                    <m:rPr>
                      <m:sty m:val="b"/>
                    </m:rPr>
                    <m:t>c</m:t>
                  </m:r>
                  <m:r>
                    <m:t>)</m:t>
                  </m:r>
                </m:e>
              </m:d>
            </m:e>
          </m:d>
          <m:r>
            <m:t>.</m:t>
          </m:r>
          <m:r>
            <m:t>  </m:t>
          </m:r>
          <m:r>
            <m:rPr>
              <m:sty m:val="p"/>
            </m:rPr>
            <m:t>(2)</m:t>
          </m:r>
        </m:oMath>
      </m:oMathPara>
    </w:p>
    <w:p>
      <w:pPr>
        <w:pStyle w:val="FirstParagraph"/>
        <w:spacing w:before="40" w:after="60" w:line="240" w:lineRule="auto"/>
        <w:ind w:firstLine="0"/>
        <w:jc w:val="center"/>
      </w:pPr>
      <w:r>
        <w:rPr>
          <w:rFonts w:ascii="Times New Roman" w:hAnsi="Times New Roman" w:eastAsia="宋体"/>
          <w:sz w:val="21"/>
        </w:rPr>
        <w:t xml:space="preserve">式（2）不是从 FFT 幅值凭空合成波形。集合</w:t>
      </w:r>
      <w:r>
        <w:rPr>
          <w:rFonts w:ascii="Times New Roman" w:hAnsi="Times New Roman" w:eastAsia="宋体"/>
          <w:sz w:val="21"/>
        </w:rPr>
        <w:t xml:space="preserve"> </w:t>
      </w:r>
      <m:oMath>
        <m:r>
          <m:rPr>
            <m:sty m:val="p"/>
            <m:scr m:val="script"/>
          </m:rPr>
          <m:t>K</m:t>
        </m:r>
      </m:oMath>
      <w:r>
        <w:rPr>
          <w:rFonts w:ascii="Times New Roman" w:hAnsi="Times New Roman" w:eastAsia="宋体"/>
          <w:sz w:val="21"/>
        </w:rPr>
        <w:t xml:space="preserve"> </w:t>
      </w:r>
      <w:r>
        <w:rPr>
          <w:rFonts w:ascii="Times New Roman" w:hAnsi="Times New Roman" w:eastAsia="宋体"/>
          <w:sz w:val="21"/>
        </w:rPr>
        <w:t xml:space="preserve">由当前帧 FFT 的实测频率决定，而投影系数由当前帧 ADC 经 Huber 折叠得到的 256 点波形重新计算。因此 FFT 只确定</w:t>
      </w:r>
      <w:r>
        <w:rPr>
          <w:rFonts w:ascii="Times New Roman" w:hAnsi="Times New Roman" w:eastAsia="宋体"/>
          <w:sz w:val="21"/>
        </w:rPr>
        <w:t xml:space="preserve">“</w:t>
      </w:r>
      <w:r>
        <w:rPr>
          <w:rFonts w:ascii="Times New Roman" w:hAnsi="Times New Roman" w:eastAsia="宋体"/>
          <w:sz w:val="21"/>
        </w:rPr>
        <w:t xml:space="preserve">允许保留哪些谐波</w:t>
      </w:r>
      <w:r>
        <w:rPr>
          <w:rFonts w:ascii="Times New Roman" w:hAnsi="Times New Roman" w:eastAsia="宋体"/>
          <w:sz w:val="21"/>
        </w:rPr>
        <w:t xml:space="preserve">”</w:t>
      </w:r>
      <w:r>
        <w:rPr>
          <w:rFonts w:ascii="Times New Roman" w:hAnsi="Times New Roman" w:eastAsia="宋体"/>
          <w:sz w:val="21"/>
        </w:rPr>
        <w:t xml:space="preserve">，ADC 数据决定</w:t>
      </w:r>
      <w:r>
        <w:rPr>
          <w:rFonts w:ascii="Times New Roman" w:hAnsi="Times New Roman" w:eastAsia="宋体"/>
          <w:sz w:val="21"/>
        </w:rPr>
        <w:t xml:space="preserve">“</w:t>
      </w:r>
      <w:r>
        <w:rPr>
          <w:rFonts w:ascii="Times New Roman" w:hAnsi="Times New Roman" w:eastAsia="宋体"/>
          <w:sz w:val="21"/>
        </w:rPr>
        <w:t xml:space="preserve">这些谐波的实际幅值和相位</w:t>
      </w:r>
      <w:r>
        <w:rPr>
          <w:rFonts w:ascii="Times New Roman" w:hAnsi="Times New Roman" w:eastAsia="宋体"/>
          <w:sz w:val="21"/>
        </w:rPr>
        <w:t xml:space="preserve">”</w:t>
      </w:r>
      <w:r>
        <w:rPr>
          <w:rFonts w:ascii="Times New Roman" w:hAnsi="Times New Roman" w:eastAsia="宋体"/>
          <w:sz w:val="21"/>
        </w:rPr>
        <w:t xml:space="preserve">。</w:t>
      </w:r>
    </w:p>
    <w:p>
      <w:pPr>
        <w:pStyle w:val="Heading1"/>
      </w:pPr>
      <w:bookmarkStart w:id="21" w:name="折叠基频的相关细化"/>
      <w:r>
        <w:t xml:space="preserve">2 折叠基频的相关细化</w:t>
      </w:r>
      <w:bookmarkEnd w:id="21"/>
    </w:p>
    <w:p>
      <w:pPr>
        <w:pStyle w:val="FirstParagraph"/>
        <w:spacing w:before="40" w:after="60" w:line="240" w:lineRule="auto"/>
        <w:ind w:firstLine="0"/>
        <w:jc w:val="center"/>
      </w:pPr>
      <w:r>
        <w:rPr>
          <w:rFonts w:ascii="Times New Roman" w:hAnsi="Times New Roman" w:eastAsia="宋体"/>
          <w:sz w:val="21"/>
        </w:rPr>
        <w:t xml:space="preserve">上游 2048 点 FFT 给出最多三组实测分量</w:t>
      </w:r>
      <w:r>
        <w:rPr>
          <w:rFonts w:ascii="Times New Roman" w:hAnsi="Times New Roman" w:eastAsia="宋体"/>
          <w:sz w:val="21"/>
        </w:rPr>
        <w:t xml:space="preserve"> </w:t>
      </w:r>
      <m:oMath>
        <m:r>
          <m:t>(</m:t>
        </m:r>
        <m:sSub>
          <m:e>
            <m:r>
              <m:t>f</m:t>
            </m:r>
          </m:e>
          <m:sub>
            <m:r>
              <m:t>k</m:t>
            </m:r>
          </m:sub>
        </m:sSub>
        <m:r>
          <m:t>,</m:t>
        </m:r>
        <m:sSub>
          <m:e>
            <m:r>
              <m:t>A</m:t>
            </m:r>
          </m:e>
          <m:sub>
            <m:r>
              <m:t>k</m:t>
            </m:r>
          </m:sub>
        </m:sSub>
        <m:r>
          <m:t>)</m:t>
        </m:r>
      </m:oMath>
      <w:r>
        <w:rPr>
          <w:rFonts w:ascii="Times New Roman" w:hAnsi="Times New Roman" w:eastAsia="宋体"/>
          <w:sz w:val="21"/>
        </w:rPr>
        <w:t xml:space="preserve">。各分量按频率升序排列，并暂取最低频率为粗基频</w:t>
      </w:r>
      <w:r>
        <w:rPr>
          <w:rFonts w:ascii="Times New Roman" w:hAnsi="Times New Roman" w:eastAsia="宋体"/>
          <w:sz w:val="21"/>
        </w:rPr>
        <w:t xml:space="preserve"> </w:t>
      </w:r>
      <m:oMath>
        <m:sSubSup>
          <m:e>
            <m:r>
              <m:t>f</m:t>
            </m:r>
          </m:e>
          <m:sub>
            <m:r>
              <m:t>0</m:t>
            </m:r>
          </m:sub>
          <m:sup>
            <m:r>
              <m:rPr>
                <m:sty m:val="p"/>
              </m:rPr>
              <m:t>F</m:t>
            </m:r>
            <m:r>
              <m:rPr>
                <m:sty m:val="p"/>
              </m:rPr>
              <m:t>F</m:t>
            </m:r>
            <m:r>
              <m:rPr>
                <m:sty m:val="p"/>
              </m:rPr>
              <m:t>T</m:t>
            </m:r>
          </m:sup>
        </m:sSubSup>
      </m:oMath>
      <w:r>
        <w:rPr>
          <w:rFonts w:ascii="Times New Roman" w:hAnsi="Times New Roman" w:eastAsia="宋体"/>
          <w:sz w:val="21"/>
        </w:rPr>
        <w:t xml:space="preserve">。由于 FFT 栅格约为 500 Hz，直接使用该值折叠会使多个周期之间逐渐产生相位漂移，因此显示链路在其附近重新搜索连续频率。</w:t>
      </w:r>
    </w:p>
    <w:p>
      <w:pPr>
        <w:pStyle w:val="BodyText"/>
      </w:pPr>
      <w:r>
        <w:rPr>
          <w:rFonts w:ascii="Times New Roman" w:hAnsi="Times New Roman" w:eastAsia="宋体"/>
          <w:sz w:val="21"/>
        </w:rPr>
        <w:t xml:space="preserve">对每个 FFT 分量，先估计其相对粗基频的整数次数</w:t>
      </w:r>
    </w:p>
    <w:p>
      <w:pPr>
        <w:pStyle w:val="BodyText"/>
        <w:spacing w:before="40" w:after="60" w:line="240" w:lineRule="auto"/>
        <w:ind w:firstLine="0"/>
        <w:jc w:val="center"/>
      </w:pPr>
      <m:oMathPara>
        <m:oMathParaPr>
          <m:jc m:val="center"/>
        </m:oMathParaPr>
        <m:oMath>
          <m:sSub>
            <m:e>
              <m:r>
                <m:t>n</m:t>
              </m:r>
            </m:e>
            <m:sub>
              <m:r>
                <m:t>k</m:t>
              </m:r>
            </m:sub>
          </m:sSub>
          <m:r>
            <m:t>=</m:t>
          </m:r>
          <m:r>
            <m:rPr>
              <m:sty m:val="p"/>
            </m:rPr>
            <m:t>max</m:t>
          </m:r>
          <m:d>
            <m:dPr>
              <m:begChr m:val="("/>
              <m:endChr m:val=")"/>
              <m:grow/>
            </m:dPr>
            <m:e>
              <m:r>
                <m:t>1</m:t>
              </m:r>
              <m:r>
                <m:t>,</m:t>
              </m:r>
              <m:r>
                <m:rPr>
                  <m:sty m:val="p"/>
                </m:rPr>
                <m:t>round</m:t>
              </m:r>
              <m:f>
                <m:fPr>
                  <m:type m:val="bar"/>
                </m:fPr>
                <m:num>
                  <m:sSub>
                    <m:e>
                      <m:r>
                        <m:t>f</m:t>
                      </m:r>
                    </m:e>
                    <m:sub>
                      <m:r>
                        <m:t>k</m:t>
                      </m:r>
                    </m:sub>
                  </m:sSub>
                </m:num>
                <m:den>
                  <m:sSubSup>
                    <m:e>
                      <m:r>
                        <m:t>f</m:t>
                      </m:r>
                    </m:e>
                    <m:sub>
                      <m:r>
                        <m:t>0</m:t>
                      </m:r>
                    </m:sub>
                    <m:sup>
                      <m:r>
                        <m:rPr>
                          <m:sty m:val="p"/>
                        </m:rPr>
                        <m:t>F</m:t>
                      </m:r>
                      <m:r>
                        <m:rPr>
                          <m:sty m:val="p"/>
                        </m:rPr>
                        <m:t>F</m:t>
                      </m:r>
                      <m:r>
                        <m:rPr>
                          <m:sty m:val="p"/>
                        </m:rPr>
                        <m:t>T</m:t>
                      </m:r>
                    </m:sup>
                  </m:sSubSup>
                </m:den>
              </m:f>
            </m:e>
          </m:d>
          <m:r>
            <m:t>.</m:t>
          </m:r>
          <m:r>
            <m:t>  </m:t>
          </m:r>
          <m:r>
            <m:rPr>
              <m:sty m:val="p"/>
            </m:rPr>
            <m:t>(3)</m:t>
          </m:r>
        </m:oMath>
      </m:oMathPara>
    </w:p>
    <w:p>
      <w:pPr>
        <w:pStyle w:val="FirstParagraph"/>
        <w:spacing w:before="40" w:after="60" w:line="240" w:lineRule="auto"/>
        <w:ind w:firstLine="0"/>
        <w:jc w:val="center"/>
      </w:pPr>
      <w:r>
        <w:rPr>
          <w:rFonts w:ascii="Times New Roman" w:hAnsi="Times New Roman" w:eastAsia="宋体"/>
          <w:sz w:val="21"/>
        </w:rPr>
        <w:t xml:space="preserve">代码使用</w:t>
      </w:r>
      <w:r>
        <w:rPr>
          <w:rFonts w:ascii="Times New Roman" w:hAnsi="Times New Roman" w:eastAsia="宋体"/>
          <w:sz w:val="21"/>
        </w:rPr>
        <w:t xml:space="preserve"> </w:t>
      </w:r>
      <m:oMath>
        <m:sSub>
          <m:e>
            <m:r>
              <m:t>A</m:t>
            </m:r>
          </m:e>
          <m:sub>
            <m:r>
              <m:t>k</m:t>
            </m:r>
          </m:sub>
        </m:sSub>
        <m:sSub>
          <m:e>
            <m:r>
              <m:t>n</m:t>
            </m:r>
          </m:e>
          <m:sub>
            <m:r>
              <m:t>k</m:t>
            </m:r>
          </m:sub>
        </m:sSub>
      </m:oMath>
      <w:r>
        <w:rPr>
          <w:rFonts w:ascii="Times New Roman" w:hAnsi="Times New Roman" w:eastAsia="宋体"/>
          <w:sz w:val="21"/>
        </w:rPr>
        <w:t xml:space="preserve"> </w:t>
      </w:r>
      <w:r>
        <w:rPr>
          <w:rFonts w:ascii="Times New Roman" w:hAnsi="Times New Roman" w:eastAsia="宋体"/>
          <w:sz w:val="21"/>
        </w:rPr>
        <w:t xml:space="preserve">作为信息量指标，选择参考分量</w:t>
      </w:r>
      <w:r>
        <w:rPr>
          <w:rFonts w:ascii="Times New Roman" w:hAnsi="Times New Roman" w:eastAsia="宋体"/>
          <w:sz w:val="21"/>
        </w:rPr>
        <w:t xml:space="preserve"> </w:t>
      </w:r>
      <m:oMath>
        <m:r>
          <m:t>r</m:t>
        </m:r>
      </m:oMath>
      <w:r>
        <w:rPr>
          <w:rFonts w:ascii="Times New Roman" w:hAnsi="Times New Roman" w:eastAsia="宋体"/>
          <w:sz w:val="21"/>
        </w:rPr>
        <w:t xml:space="preserve">。该策略允许幅值较高或次数较高的谐波帮助细化基频，其索引为</w:t>
      </w:r>
    </w:p>
    <w:p>
      <w:pPr>
        <w:pStyle w:val="BodyText"/>
        <w:spacing w:before="40" w:after="60" w:line="240" w:lineRule="auto"/>
        <w:ind w:firstLine="0"/>
        <w:jc w:val="center"/>
      </w:pPr>
      <m:oMathPara>
        <m:oMathParaPr>
          <m:jc m:val="center"/>
        </m:oMathParaPr>
        <m:oMath>
          <m:r>
            <m:t>r</m:t>
          </m:r>
          <m:r>
            <m:t>=</m:t>
          </m:r>
          <m:r>
            <m:rPr>
              <m:sty m:val="p"/>
            </m:rPr>
            <m:t>arg</m:t>
          </m:r>
          <m:limLow>
            <m:e>
              <m:r>
                <m:rPr>
                  <m:sty m:val="p"/>
                </m:rPr>
                <m:t>max</m:t>
              </m:r>
            </m:e>
            <m:lim>
              <m:r>
                <m:t>k</m:t>
              </m:r>
            </m:lim>
          </m:limLow>
          <m:d>
            <m:dPr>
              <m:begChr m:val="("/>
              <m:endChr m:val=")"/>
              <m:grow/>
            </m:dPr>
            <m:e>
              <m:sSub>
                <m:e>
                  <m:r>
                    <m:t>A</m:t>
                  </m:r>
                </m:e>
                <m:sub>
                  <m:r>
                    <m:t>k</m:t>
                  </m:r>
                </m:sub>
              </m:sSub>
              <m:sSub>
                <m:e>
                  <m:r>
                    <m:t>n</m:t>
                  </m:r>
                </m:e>
                <m:sub>
                  <m:r>
                    <m:t>k</m:t>
                  </m:r>
                </m:sub>
              </m:sSub>
            </m:e>
          </m:d>
          <m:r>
            <m:t>.</m:t>
          </m:r>
          <m:r>
            <m:t>  </m:t>
          </m:r>
          <m:r>
            <m:rPr>
              <m:sty m:val="p"/>
            </m:rPr>
            <m:t>(4)</m:t>
          </m:r>
        </m:oMath>
      </m:oMathPara>
    </w:p>
    <w:p>
      <w:pPr>
        <w:pStyle w:val="FirstParagraph"/>
        <w:spacing w:before="40" w:after="60" w:line="240" w:lineRule="auto"/>
        <w:ind w:firstLine="0"/>
        <w:jc w:val="center"/>
      </w:pPr>
      <w:r>
        <w:rPr>
          <w:rFonts w:ascii="Times New Roman" w:hAnsi="Times New Roman" w:eastAsia="宋体"/>
          <w:sz w:val="21"/>
        </w:rPr>
        <w:t xml:space="preserve">在</w:t>
      </w:r>
      <w:r>
        <w:rPr>
          <w:rFonts w:ascii="Times New Roman" w:hAnsi="Times New Roman" w:eastAsia="宋体"/>
          <w:sz w:val="21"/>
        </w:rPr>
        <w:t xml:space="preserve"> </w:t>
      </w:r>
      <m:oMath>
        <m:sSubSup>
          <m:e>
            <m:r>
              <m:t>f</m:t>
            </m:r>
          </m:e>
          <m:sub>
            <m:r>
              <m:t>0</m:t>
            </m:r>
          </m:sub>
          <m:sup>
            <m:r>
              <m:rPr>
                <m:sty m:val="p"/>
              </m:rPr>
              <m:t>F</m:t>
            </m:r>
            <m:r>
              <m:rPr>
                <m:sty m:val="p"/>
              </m:rPr>
              <m:t>F</m:t>
            </m:r>
            <m:r>
              <m:rPr>
                <m:sty m:val="p"/>
              </m:rPr>
              <m:t>T</m:t>
            </m:r>
          </m:sup>
        </m:sSubSup>
        <m:r>
          <m:t>±</m:t>
        </m:r>
        <m:r>
          <m:t>500</m:t>
        </m:r>
      </m:oMath>
      <w:r>
        <w:rPr>
          <w:rFonts w:ascii="Times New Roman" w:hAnsi="Times New Roman" w:eastAsia="宋体"/>
          <w:sz w:val="21"/>
        </w:rPr>
        <w:t xml:space="preserve"> </w:t>
      </w:r>
      <w:r>
        <w:rPr>
          <w:rFonts w:ascii="Times New Roman" w:hAnsi="Times New Roman" w:eastAsia="宋体"/>
          <w:sz w:val="21"/>
        </w:rPr>
        <w:t xml:space="preserve">Hz 范围内，以 10 Hz 步进枚举候选基频</w:t>
      </w:r>
      <w:r>
        <w:rPr>
          <w:rFonts w:ascii="Times New Roman" w:hAnsi="Times New Roman" w:eastAsia="宋体"/>
          <w:sz w:val="21"/>
        </w:rPr>
        <w:t xml:space="preserve"> </w:t>
      </w:r>
      <m:oMath>
        <m:r>
          <m:t>f</m:t>
        </m:r>
      </m:oMath>
      <w:r>
        <w:rPr>
          <w:rFonts w:ascii="Times New Roman" w:hAnsi="Times New Roman" w:eastAsia="宋体"/>
          <w:sz w:val="21"/>
        </w:rPr>
        <w:t xml:space="preserve">，并在参考谐波</w:t>
      </w:r>
      <w:r>
        <w:rPr>
          <w:rFonts w:ascii="Times New Roman" w:hAnsi="Times New Roman" w:eastAsia="宋体"/>
          <w:sz w:val="21"/>
        </w:rPr>
        <w:t xml:space="preserve"> </w:t>
      </w:r>
      <m:oMath>
        <m:sSub>
          <m:e>
            <m:r>
              <m:t>n</m:t>
            </m:r>
          </m:e>
          <m:sub>
            <m:r>
              <m:t>r</m:t>
            </m:r>
          </m:sub>
        </m:sSub>
        <m:r>
          <m:t>f</m:t>
        </m:r>
      </m:oMath>
      <w:r>
        <w:rPr>
          <w:rFonts w:ascii="Times New Roman" w:hAnsi="Times New Roman" w:eastAsia="宋体"/>
          <w:sz w:val="21"/>
        </w:rPr>
        <w:t xml:space="preserve"> </w:t>
      </w:r>
      <w:r>
        <w:rPr>
          <w:rFonts w:ascii="Times New Roman" w:hAnsi="Times New Roman" w:eastAsia="宋体"/>
          <w:sz w:val="21"/>
        </w:rPr>
        <w:t xml:space="preserve">处计算当前原始 ADC 的单频相关能量</w:t>
      </w:r>
    </w:p>
    <w:p>
      <w:pPr>
        <w:pStyle w:val="BodyText"/>
        <w:spacing w:before="40" w:after="60" w:line="240" w:lineRule="auto"/>
        <w:ind w:firstLine="0"/>
        <w:jc w:val="center"/>
      </w:pPr>
      <m:oMathPara>
        <m:oMathParaPr>
          <m:jc m:val="center"/>
        </m:oMathParaPr>
        <m:oMath>
          <m:r>
            <m:t>C</m:t>
          </m:r>
          <m:r>
            <m:t>(</m:t>
          </m:r>
          <m:r>
            <m:t>f</m:t>
          </m:r>
          <m:r>
            <m:t>)</m:t>
          </m:r>
          <m:r>
            <m:t>=</m:t>
          </m:r>
          <m:sSup>
            <m:e>
              <m:d>
                <m:dPr>
                  <m:begChr m:val="["/>
                  <m:endChr m:val="]"/>
                  <m:grow/>
                </m:dPr>
                <m:e>
                  <m:nary>
                    <m:naryPr>
                      <m:chr m:val="∑"/>
                      <m:limLoc m:val="undOvr"/>
                      <m:subHide m:val="0"/>
                      <m:supHide m:val="0"/>
                    </m:naryPr>
                    <m:sub>
                      <m:r>
                        <m:t>i</m:t>
                      </m:r>
                      <m:r>
                        <m:t>=</m:t>
                      </m:r>
                      <m:r>
                        <m:t>0</m:t>
                      </m:r>
                    </m:sub>
                    <m:sup>
                      <m:r>
                        <m:t>M</m:t>
                      </m:r>
                      <m:r>
                        <m:t>−</m:t>
                      </m:r>
                      <m:r>
                        <m:t>1</m:t>
                      </m:r>
                    </m:sup>
                    <m:e>
                      <m:sSub>
                        <m:e>
                          <m:r>
                            <m:t>x</m:t>
                          </m:r>
                        </m:e>
                        <m:sub>
                          <m:r>
                            <m:t>i</m:t>
                          </m:r>
                        </m:sub>
                      </m:sSub>
                    </m:e>
                  </m:nary>
                  <m:r>
                    <m:rPr>
                      <m:sty m:val="p"/>
                    </m:rPr>
                    <m:t>cos</m:t>
                  </m:r>
                  <m:d>
                    <m:dPr>
                      <m:begChr m:val="("/>
                      <m:endChr m:val=")"/>
                      <m:grow/>
                    </m:dPr>
                    <m:e>
                      <m:f>
                        <m:fPr>
                          <m:type m:val="bar"/>
                        </m:fPr>
                        <m:num>
                          <m:r>
                            <m:t>2</m:t>
                          </m:r>
                          <m:r>
                            <m:t>π</m:t>
                          </m:r>
                          <m:sSub>
                            <m:e>
                              <m:r>
                                <m:t>n</m:t>
                              </m:r>
                            </m:e>
                            <m:sub>
                              <m:r>
                                <m:t>r</m:t>
                              </m:r>
                            </m:sub>
                          </m:sSub>
                          <m:r>
                            <m:t>f</m:t>
                          </m:r>
                          <m:r>
                            <m:t> </m:t>
                          </m:r>
                          <m:r>
                            <m:t>i</m:t>
                          </m:r>
                        </m:num>
                        <m:den>
                          <m:sSub>
                            <m:e>
                              <m:r>
                                <m:t>F</m:t>
                              </m:r>
                            </m:e>
                            <m:sub>
                              <m:r>
                                <m:t>s</m:t>
                              </m:r>
                            </m:sub>
                          </m:sSub>
                        </m:den>
                      </m:f>
                    </m:e>
                  </m:d>
                </m:e>
              </m:d>
            </m:e>
            <m:sup>
              <m:r>
                <m:t>2</m:t>
              </m:r>
            </m:sup>
          </m:sSup>
          <m:r>
            <m:t>+</m:t>
          </m:r>
          <m:sSup>
            <m:e>
              <m:d>
                <m:dPr>
                  <m:begChr m:val="["/>
                  <m:endChr m:val="]"/>
                  <m:grow/>
                </m:dPr>
                <m:e>
                  <m:nary>
                    <m:naryPr>
                      <m:chr m:val="∑"/>
                      <m:limLoc m:val="undOvr"/>
                      <m:subHide m:val="0"/>
                      <m:supHide m:val="0"/>
                    </m:naryPr>
                    <m:sub>
                      <m:r>
                        <m:t>i</m:t>
                      </m:r>
                      <m:r>
                        <m:t>=</m:t>
                      </m:r>
                      <m:r>
                        <m:t>0</m:t>
                      </m:r>
                    </m:sub>
                    <m:sup>
                      <m:r>
                        <m:t>M</m:t>
                      </m:r>
                      <m:r>
                        <m:t>−</m:t>
                      </m:r>
                      <m:r>
                        <m:t>1</m:t>
                      </m:r>
                    </m:sup>
                    <m:e>
                      <m:sSub>
                        <m:e>
                          <m:r>
                            <m:t>x</m:t>
                          </m:r>
                        </m:e>
                        <m:sub>
                          <m:r>
                            <m:t>i</m:t>
                          </m:r>
                        </m:sub>
                      </m:sSub>
                    </m:e>
                  </m:nary>
                  <m:r>
                    <m:rPr>
                      <m:sty m:val="p"/>
                    </m:rPr>
                    <m:t>sin</m:t>
                  </m:r>
                  <m:d>
                    <m:dPr>
                      <m:begChr m:val="("/>
                      <m:endChr m:val=")"/>
                      <m:grow/>
                    </m:dPr>
                    <m:e>
                      <m:f>
                        <m:fPr>
                          <m:type m:val="bar"/>
                        </m:fPr>
                        <m:num>
                          <m:r>
                            <m:t>2</m:t>
                          </m:r>
                          <m:r>
                            <m:t>π</m:t>
                          </m:r>
                          <m:sSub>
                            <m:e>
                              <m:r>
                                <m:t>n</m:t>
                              </m:r>
                            </m:e>
                            <m:sub>
                              <m:r>
                                <m:t>r</m:t>
                              </m:r>
                            </m:sub>
                          </m:sSub>
                          <m:r>
                            <m:t>f</m:t>
                          </m:r>
                          <m:r>
                            <m:t> </m:t>
                          </m:r>
                          <m:r>
                            <m:t>i</m:t>
                          </m:r>
                        </m:num>
                        <m:den>
                          <m:sSub>
                            <m:e>
                              <m:r>
                                <m:t>F</m:t>
                              </m:r>
                            </m:e>
                            <m:sub>
                              <m:r>
                                <m:t>s</m:t>
                              </m:r>
                            </m:sub>
                          </m:sSub>
                        </m:den>
                      </m:f>
                    </m:e>
                  </m:d>
                </m:e>
              </m:d>
            </m:e>
            <m:sup>
              <m:r>
                <m:t>2</m:t>
              </m:r>
            </m:sup>
          </m:sSup>
          <m:r>
            <m:t>.</m:t>
          </m:r>
          <m:r>
            <m:t>  </m:t>
          </m:r>
          <m:r>
            <m:rPr>
              <m:sty m:val="p"/>
            </m:rPr>
            <m:t>(5)</m:t>
          </m:r>
        </m:oMath>
      </m:oMathPara>
    </w:p>
    <w:p>
      <w:pPr>
        <w:pStyle w:val="FirstParagraph"/>
        <w:spacing w:before="40" w:after="60" w:line="240" w:lineRule="auto"/>
        <w:ind w:firstLine="0"/>
        <w:jc w:val="center"/>
      </w:pPr>
      <w:r>
        <w:rPr>
          <w:rFonts w:ascii="Times New Roman" w:hAnsi="Times New Roman" w:eastAsia="宋体"/>
          <w:sz w:val="21"/>
        </w:rPr>
        <w:t xml:space="preserve">设离散搜索最大值位于</w:t>
      </w:r>
      <w:r>
        <w:rPr>
          <w:rFonts w:ascii="Times New Roman" w:hAnsi="Times New Roman" w:eastAsia="宋体"/>
          <w:sz w:val="21"/>
        </w:rPr>
        <w:t xml:space="preserve"> </w:t>
      </w:r>
      <m:oMath>
        <m:sSub>
          <m:e>
            <m:r>
              <m:t>f</m:t>
            </m:r>
          </m:e>
          <m:sub>
            <m:r>
              <m:t>b</m:t>
            </m:r>
          </m:sub>
        </m:sSub>
      </m:oMath>
      <w:r>
        <w:rPr>
          <w:rFonts w:ascii="Times New Roman" w:hAnsi="Times New Roman" w:eastAsia="宋体"/>
          <w:sz w:val="21"/>
        </w:rPr>
        <w:t xml:space="preserve">，相邻三个得分依次为</w:t>
      </w:r>
      <w:r>
        <w:rPr>
          <w:rFonts w:ascii="Times New Roman" w:hAnsi="Times New Roman" w:eastAsia="宋体"/>
          <w:sz w:val="21"/>
        </w:rPr>
        <w:t xml:space="preserve"> </w:t>
      </w:r>
      <m:oMath>
        <m:sSub>
          <m:e>
            <m:r>
              <m:t>C</m:t>
            </m:r>
          </m:e>
          <m:sub>
            <m:r>
              <m:t>−</m:t>
            </m:r>
            <m:r>
              <m:t>1</m:t>
            </m:r>
          </m:sub>
        </m:sSub>
      </m:oMath>
      <w:r>
        <w:rPr>
          <w:rFonts w:ascii="Times New Roman" w:hAnsi="Times New Roman" w:eastAsia="宋体"/>
          <w:sz w:val="21"/>
        </w:rPr>
        <w:t xml:space="preserve">、</w:t>
      </w:r>
      <m:oMath>
        <m:sSub>
          <m:e>
            <m:r>
              <m:t>C</m:t>
            </m:r>
          </m:e>
          <m:sub>
            <m:r>
              <m:t>0</m:t>
            </m:r>
          </m:sub>
        </m:sSub>
      </m:oMath>
      <w:r>
        <w:rPr>
          <w:rFonts w:ascii="Times New Roman" w:hAnsi="Times New Roman" w:eastAsia="宋体"/>
          <w:sz w:val="21"/>
        </w:rPr>
        <w:t xml:space="preserve">、</w:t>
      </w:r>
      <m:oMath>
        <m:sSub>
          <m:e>
            <m:r>
              <m:t>C</m:t>
            </m:r>
          </m:e>
          <m:sub>
            <m:r>
              <m:t>+</m:t>
            </m:r>
            <m:r>
              <m:t>1</m:t>
            </m:r>
          </m:sub>
        </m:sSub>
      </m:oMath>
      <w:r>
        <w:rPr>
          <w:rFonts w:ascii="Times New Roman" w:hAnsi="Times New Roman" w:eastAsia="宋体"/>
          <w:sz w:val="21"/>
        </w:rPr>
        <w:t xml:space="preserve">。使用三点抛物线插值计算亚步进偏移，且将偏移限制在一个搜索步长内：</w:t>
      </w:r>
    </w:p>
    <w:p>
      <w:pPr>
        <w:pStyle w:val="BodyText"/>
        <w:spacing w:before="40" w:after="60" w:line="240" w:lineRule="auto"/>
        <w:ind w:firstLine="0"/>
        <w:jc w:val="center"/>
      </w:pPr>
      <m:oMathPara>
        <m:oMathParaPr>
          <m:jc m:val="center"/>
        </m:oMathParaPr>
        <m:oMath>
          <m:r>
            <m:t>ε</m:t>
          </m:r>
          <m:r>
            <m:t>=</m:t>
          </m:r>
          <m:r>
            <m:rPr>
              <m:sty m:val="p"/>
            </m:rPr>
            <m:t>clip</m:t>
          </m:r>
          <m:d>
            <m:dPr>
              <m:begChr m:val="["/>
              <m:endChr m:val="]"/>
              <m:grow/>
            </m:dPr>
            <m:e>
              <m:f>
                <m:fPr>
                  <m:type m:val="bar"/>
                </m:fPr>
                <m:num>
                  <m:r>
                    <m:t>1</m:t>
                  </m:r>
                </m:num>
                <m:den>
                  <m:r>
                    <m:t>2</m:t>
                  </m:r>
                </m:den>
              </m:f>
              <m:f>
                <m:fPr>
                  <m:type m:val="bar"/>
                </m:fPr>
                <m:num>
                  <m:sSub>
                    <m:e>
                      <m:r>
                        <m:t>C</m:t>
                      </m:r>
                    </m:e>
                    <m:sub>
                      <m:r>
                        <m:t>−</m:t>
                      </m:r>
                      <m:r>
                        <m:t>1</m:t>
                      </m:r>
                    </m:sub>
                  </m:sSub>
                  <m:r>
                    <m:t>−</m:t>
                  </m:r>
                  <m:sSub>
                    <m:e>
                      <m:r>
                        <m:t>C</m:t>
                      </m:r>
                    </m:e>
                    <m:sub>
                      <m:r>
                        <m:t>+</m:t>
                      </m:r>
                      <m:r>
                        <m:t>1</m:t>
                      </m:r>
                    </m:sub>
                  </m:sSub>
                </m:num>
                <m:den>
                  <m:sSub>
                    <m:e>
                      <m:r>
                        <m:t>C</m:t>
                      </m:r>
                    </m:e>
                    <m:sub>
                      <m:r>
                        <m:t>−</m:t>
                      </m:r>
                      <m:r>
                        <m:t>1</m:t>
                      </m:r>
                    </m:sub>
                  </m:sSub>
                  <m:r>
                    <m:t>−</m:t>
                  </m:r>
                  <m:r>
                    <m:t>2</m:t>
                  </m:r>
                  <m:sSub>
                    <m:e>
                      <m:r>
                        <m:t>C</m:t>
                      </m:r>
                    </m:e>
                    <m:sub>
                      <m:r>
                        <m:t>0</m:t>
                      </m:r>
                    </m:sub>
                  </m:sSub>
                  <m:r>
                    <m:t>+</m:t>
                  </m:r>
                  <m:sSub>
                    <m:e>
                      <m:r>
                        <m:t>C</m:t>
                      </m:r>
                    </m:e>
                    <m:sub>
                      <m:r>
                        <m:t>+</m:t>
                      </m:r>
                      <m:r>
                        <m:t>1</m:t>
                      </m:r>
                    </m:sub>
                  </m:sSub>
                </m:den>
              </m:f>
              <m:r>
                <m:t>,</m:t>
              </m:r>
              <m:r>
                <m:t>−</m:t>
              </m:r>
              <m:r>
                <m:t>1</m:t>
              </m:r>
              <m:r>
                <m:t>,</m:t>
              </m:r>
              <m:r>
                <m:t>1</m:t>
              </m:r>
            </m:e>
          </m:d>
          <m:r>
            <m:t>,</m:t>
          </m:r>
          <m:r>
            <m:t>  </m:t>
          </m:r>
          <m:sSub>
            <m:e>
              <m:groupChr>
                <m:groupChrPr>
                  <m:chr m:val="̂"/>
                  <m:pos m:val="top"/>
                  <m:vertJc m:val="bot"/>
                </m:groupChrPr>
                <m:e>
                  <m:r>
                    <m:t>f</m:t>
                  </m:r>
                </m:e>
              </m:groupChr>
            </m:e>
            <m:sub>
              <m:r>
                <m:t>0</m:t>
              </m:r>
            </m:sub>
          </m:sSub>
          <m:r>
            <m:t>=</m:t>
          </m:r>
          <m:sSub>
            <m:e>
              <m:r>
                <m:t>f</m:t>
              </m:r>
            </m:e>
            <m:sub>
              <m:r>
                <m:t>b</m:t>
              </m:r>
            </m:sub>
          </m:sSub>
          <m:r>
            <m:t>+</m:t>
          </m:r>
          <m:r>
            <m:t>10</m:t>
          </m:r>
          <m:r>
            <m:t>ε</m:t>
          </m:r>
          <m:r>
            <m:t>.</m:t>
          </m:r>
          <m:r>
            <m:t>  </m:t>
          </m:r>
          <m:r>
            <m:rPr>
              <m:sty m:val="p"/>
            </m:rPr>
            <m:t>(6)</m:t>
          </m:r>
        </m:oMath>
      </m:oMathPara>
    </w:p>
    <w:p>
      <w:pPr>
        <w:pStyle w:val="FirstParagraph"/>
        <w:spacing w:before="40" w:after="60" w:line="240" w:lineRule="auto"/>
        <w:ind w:firstLine="0"/>
        <w:jc w:val="center"/>
      </w:pPr>
      <w:r>
        <w:rPr>
          <w:rFonts w:ascii="Times New Roman" w:hAnsi="Times New Roman" w:eastAsia="宋体"/>
          <w:sz w:val="21"/>
        </w:rPr>
        <w:t xml:space="preserve">细化后的</w:t>
      </w:r>
      <w:r>
        <w:rPr>
          <w:rFonts w:ascii="Times New Roman" w:hAnsi="Times New Roman" w:eastAsia="宋体"/>
          <w:sz w:val="21"/>
        </w:rPr>
        <w:t xml:space="preserve"> </w:t>
      </w:r>
      <m:oMath>
        <m:sSub>
          <m:e>
            <m:groupChr>
              <m:groupChrPr>
                <m:chr m:val="̂"/>
                <m:pos m:val="top"/>
                <m:vertJc m:val="bot"/>
              </m:groupChrPr>
              <m:e>
                <m:r>
                  <m:t>f</m:t>
                </m:r>
              </m:e>
            </m:groupChr>
          </m:e>
          <m:sub>
            <m:r>
              <m:t>0</m:t>
            </m:r>
          </m:sub>
        </m:sSub>
      </m:oMath>
      <w:r>
        <w:rPr>
          <w:rFonts w:ascii="Times New Roman" w:hAnsi="Times New Roman" w:eastAsia="宋体"/>
          <w:sz w:val="21"/>
        </w:rPr>
        <w:t xml:space="preserve"> </w:t>
      </w:r>
      <w:r>
        <w:rPr>
          <w:rFonts w:ascii="Times New Roman" w:hAnsi="Times New Roman" w:eastAsia="宋体"/>
          <w:sz w:val="21"/>
        </w:rPr>
        <w:t xml:space="preserve">只用于时域相位折叠，不回写上游频率文本和频谱结果。这样既保持队友测量口径不变，又降低 2048 点跨周期平均时的相位累计误差。</w:t>
      </w:r>
    </w:p>
    <w:p>
      <w:pPr>
        <w:pStyle w:val="Heading1"/>
      </w:pPr>
      <w:bookmarkStart w:id="22" w:name="第一遍普通相位折叠"/>
      <w:r>
        <w:t xml:space="preserve">3 第一遍普通相位折叠</w:t>
      </w:r>
      <w:bookmarkEnd w:id="22"/>
    </w:p>
    <w:p>
      <w:pPr>
        <w:pStyle w:val="FirstParagraph"/>
        <w:spacing w:before="40" w:after="60" w:line="240" w:lineRule="auto"/>
        <w:ind w:firstLine="0"/>
        <w:jc w:val="center"/>
      </w:pPr>
      <w:r>
        <w:rPr>
          <w:rFonts w:ascii="Times New Roman" w:hAnsi="Times New Roman" w:eastAsia="宋体"/>
          <w:sz w:val="21"/>
        </w:rPr>
        <w:t xml:space="preserve">第</w:t>
      </w:r>
      <w:r>
        <w:rPr>
          <w:rFonts w:ascii="Times New Roman" w:hAnsi="Times New Roman" w:eastAsia="宋体"/>
          <w:sz w:val="21"/>
        </w:rPr>
        <w:t xml:space="preserve"> </w:t>
      </w:r>
      <m:oMath>
        <m:r>
          <m:t>i</m:t>
        </m:r>
      </m:oMath>
      <w:r>
        <w:rPr>
          <w:rFonts w:ascii="Times New Roman" w:hAnsi="Times New Roman" w:eastAsia="宋体"/>
          <w:sz w:val="21"/>
        </w:rPr>
        <w:t xml:space="preserve"> </w:t>
      </w:r>
      <w:r>
        <w:rPr>
          <w:rFonts w:ascii="Times New Roman" w:hAnsi="Times New Roman" w:eastAsia="宋体"/>
          <w:sz w:val="21"/>
        </w:rPr>
        <w:t xml:space="preserve">个样本相对于基波周期的归一化相位为</w:t>
      </w:r>
    </w:p>
    <w:p>
      <w:pPr>
        <w:pStyle w:val="BodyText"/>
        <w:spacing w:before="40" w:after="60" w:line="240" w:lineRule="auto"/>
        <w:ind w:firstLine="0"/>
        <w:jc w:val="center"/>
      </w:pPr>
      <m:oMathPara>
        <m:oMathParaPr>
          <m:jc m:val="center"/>
        </m:oMathParaPr>
        <m:oMath>
          <m:sSub>
            <m:e>
              <m:r>
                <m:t>ϕ</m:t>
              </m:r>
            </m:e>
            <m:sub>
              <m:r>
                <m:t>i</m:t>
              </m:r>
            </m:sub>
          </m:sSub>
          <m:r>
            <m:t>=</m:t>
          </m:r>
          <m:f>
            <m:fPr>
              <m:type m:val="bar"/>
            </m:fPr>
            <m:num>
              <m:r>
                <m:t>i</m:t>
              </m:r>
              <m:sSub>
                <m:e>
                  <m:groupChr>
                    <m:groupChrPr>
                      <m:chr m:val="̂"/>
                      <m:pos m:val="top"/>
                      <m:vertJc m:val="bot"/>
                    </m:groupChrPr>
                    <m:e>
                      <m:r>
                        <m:t>f</m:t>
                      </m:r>
                    </m:e>
                  </m:groupChr>
                </m:e>
                <m:sub>
                  <m:r>
                    <m:t>0</m:t>
                  </m:r>
                </m:sub>
              </m:sSub>
            </m:num>
            <m:den>
              <m:sSub>
                <m:e>
                  <m:r>
                    <m:t>F</m:t>
                  </m:r>
                </m:e>
                <m:sub>
                  <m:r>
                    <m:t>s</m:t>
                  </m:r>
                </m:sub>
              </m:sSub>
            </m:den>
          </m:f>
          <m:r>
            <m:t>−</m:t>
          </m:r>
          <m:d>
            <m:dPr>
              <m:begChr m:val="⌊"/>
              <m:endChr m:val="⌋"/>
              <m:grow/>
            </m:dPr>
            <m:e>
              <m:f>
                <m:fPr>
                  <m:type m:val="bar"/>
                </m:fPr>
                <m:num>
                  <m:r>
                    <m:t>i</m:t>
                  </m:r>
                  <m:sSub>
                    <m:e>
                      <m:groupChr>
                        <m:groupChrPr>
                          <m:chr m:val="̂"/>
                          <m:pos m:val="top"/>
                          <m:vertJc m:val="bot"/>
                        </m:groupChrPr>
                        <m:e>
                          <m:r>
                            <m:t>f</m:t>
                          </m:r>
                        </m:e>
                      </m:groupChr>
                    </m:e>
                    <m:sub>
                      <m:r>
                        <m:t>0</m:t>
                      </m:r>
                    </m:sub>
                  </m:sSub>
                </m:num>
                <m:den>
                  <m:sSub>
                    <m:e>
                      <m:r>
                        <m:t>F</m:t>
                      </m:r>
                    </m:e>
                    <m:sub>
                      <m:r>
                        <m:t>s</m:t>
                      </m:r>
                    </m:sub>
                  </m:sSub>
                </m:den>
              </m:f>
            </m:e>
          </m:d>
          <m:r>
            <m:t>,</m:t>
          </m:r>
          <m:r>
            <m:t>  </m:t>
          </m:r>
          <m:r>
            <m:t>0</m:t>
          </m:r>
          <m:r>
            <m:t>≤</m:t>
          </m:r>
          <m:sSub>
            <m:e>
              <m:r>
                <m:t>ϕ</m:t>
              </m:r>
            </m:e>
            <m:sub>
              <m:r>
                <m:t>i</m:t>
              </m:r>
            </m:sub>
          </m:sSub>
          <m:r>
            <m:t>&lt;</m:t>
          </m:r>
          <m:r>
            <m:t>1</m:t>
          </m:r>
          <m:r>
            <m:t>.</m:t>
          </m:r>
          <m:r>
            <m:t>  </m:t>
          </m:r>
          <m:r>
            <m:rPr>
              <m:sty m:val="p"/>
            </m:rPr>
            <m:t>(7)</m:t>
          </m:r>
        </m:oMath>
      </m:oMathPara>
    </w:p>
    <w:p>
      <w:pPr>
        <w:pStyle w:val="FirstParagraph"/>
        <w:spacing w:before="40" w:after="60" w:line="240" w:lineRule="auto"/>
        <w:ind w:firstLine="0"/>
        <w:jc w:val="center"/>
      </w:pPr>
      <w:r>
        <w:rPr>
          <w:rFonts w:ascii="Times New Roman" w:hAnsi="Times New Roman" w:eastAsia="宋体"/>
          <w:sz w:val="21"/>
        </w:rPr>
        <w:t xml:space="preserve">将相位映射到</w:t>
      </w:r>
      <w:r>
        <w:rPr>
          <w:rFonts w:ascii="Times New Roman" w:hAnsi="Times New Roman" w:eastAsia="宋体"/>
          <w:sz w:val="21"/>
        </w:rPr>
        <w:t xml:space="preserve"> </w:t>
      </w:r>
      <m:oMath>
        <m:r>
          <m:t>N</m:t>
        </m:r>
        <m:r>
          <m:t>=</m:t>
        </m:r>
        <m:r>
          <m:t>256</m:t>
        </m:r>
      </m:oMath>
      <w:r>
        <w:rPr>
          <w:rFonts w:ascii="Times New Roman" w:hAnsi="Times New Roman" w:eastAsia="宋体"/>
          <w:sz w:val="21"/>
        </w:rPr>
        <w:t xml:space="preserve"> </w:t>
      </w:r>
      <w:r>
        <w:rPr>
          <w:rFonts w:ascii="Times New Roman" w:hAnsi="Times New Roman" w:eastAsia="宋体"/>
          <w:sz w:val="21"/>
        </w:rPr>
        <w:t xml:space="preserve">个槽，定义连续槽位置</w:t>
      </w:r>
      <w:r>
        <w:rPr>
          <w:rFonts w:ascii="Times New Roman" w:hAnsi="Times New Roman" w:eastAsia="宋体"/>
          <w:sz w:val="21"/>
        </w:rPr>
        <w:t xml:space="preserve"> </w:t>
      </w:r>
      <m:oMath>
        <m:sSub>
          <m:e>
            <m:r>
              <m:t>u</m:t>
            </m:r>
          </m:e>
          <m:sub>
            <m:r>
              <m:t>i</m:t>
            </m:r>
          </m:sub>
        </m:sSub>
        <m:r>
          <m:t>=</m:t>
        </m:r>
        <m:r>
          <m:t>N</m:t>
        </m:r>
        <m:sSub>
          <m:e>
            <m:r>
              <m:t>ϕ</m:t>
            </m:r>
          </m:e>
          <m:sub>
            <m:r>
              <m:t>i</m:t>
            </m:r>
          </m:sub>
        </m:sSub>
      </m:oMath>
      <w:r>
        <w:rPr>
          <w:rFonts w:ascii="Times New Roman" w:hAnsi="Times New Roman" w:eastAsia="宋体"/>
          <w:sz w:val="21"/>
        </w:rPr>
        <w:t xml:space="preserve">、左槽索引</w:t>
      </w:r>
      <w:r>
        <w:rPr>
          <w:rFonts w:ascii="Times New Roman" w:hAnsi="Times New Roman" w:eastAsia="宋体"/>
          <w:sz w:val="21"/>
        </w:rPr>
        <w:t xml:space="preserve"> </w:t>
      </w:r>
      <m:oMath>
        <m:sSub>
          <m:e>
            <m:r>
              <m:t>j</m:t>
            </m:r>
          </m:e>
          <m:sub>
            <m:r>
              <m:t>i</m:t>
            </m:r>
          </m:sub>
        </m:sSub>
        <m:r>
          <m:t>=</m:t>
        </m:r>
        <m:r>
          <m:t>⌊</m:t>
        </m:r>
        <m:sSub>
          <m:e>
            <m:r>
              <m:t>u</m:t>
            </m:r>
          </m:e>
          <m:sub>
            <m:r>
              <m:t>i</m:t>
            </m:r>
          </m:sub>
        </m:sSub>
        <m:r>
          <m:t>⌋</m:t>
        </m:r>
      </m:oMath>
      <w:r>
        <w:rPr>
          <w:rFonts w:ascii="Times New Roman" w:hAnsi="Times New Roman" w:eastAsia="宋体"/>
          <w:sz w:val="21"/>
        </w:rPr>
        <w:t xml:space="preserve"> </w:t>
      </w:r>
      <w:r>
        <w:rPr>
          <w:rFonts w:ascii="Times New Roman" w:hAnsi="Times New Roman" w:eastAsia="宋体"/>
          <w:sz w:val="21"/>
        </w:rPr>
        <w:t xml:space="preserve">和小数部分</w:t>
      </w:r>
      <w:r>
        <w:rPr>
          <w:rFonts w:ascii="Times New Roman" w:hAnsi="Times New Roman" w:eastAsia="宋体"/>
          <w:sz w:val="21"/>
        </w:rPr>
        <w:t xml:space="preserve"> </w:t>
      </w:r>
      <m:oMath>
        <m:sSub>
          <m:e>
            <m:r>
              <m:t>α</m:t>
            </m:r>
          </m:e>
          <m:sub>
            <m:r>
              <m:t>i</m:t>
            </m:r>
          </m:sub>
        </m:sSub>
        <m:r>
          <m:t>=</m:t>
        </m:r>
        <m:sSub>
          <m:e>
            <m:r>
              <m:t>u</m:t>
            </m:r>
          </m:e>
          <m:sub>
            <m:r>
              <m:t>i</m:t>
            </m:r>
          </m:sub>
        </m:sSub>
        <m:r>
          <m:t>−</m:t>
        </m:r>
        <m:sSub>
          <m:e>
            <m:r>
              <m:t>j</m:t>
            </m:r>
          </m:e>
          <m:sub>
            <m:r>
              <m:t>i</m:t>
            </m:r>
          </m:sub>
        </m:sSub>
      </m:oMath>
      <w:r>
        <w:rPr>
          <w:rFonts w:ascii="Times New Roman" w:hAnsi="Times New Roman" w:eastAsia="宋体"/>
          <w:sz w:val="21"/>
        </w:rPr>
        <w:t xml:space="preserve">；右槽索引记为</w:t>
      </w:r>
      <w:r>
        <w:rPr>
          <w:rFonts w:ascii="Times New Roman" w:hAnsi="Times New Roman" w:eastAsia="宋体"/>
          <w:sz w:val="21"/>
        </w:rPr>
        <w:t xml:space="preserve"> </w:t>
      </w:r>
      <m:oMath>
        <m:sSubSup>
          <m:e>
            <m:r>
              <m:t>j</m:t>
            </m:r>
          </m:e>
          <m:sub>
            <m:r>
              <m:t>i</m:t>
            </m:r>
          </m:sub>
          <m:sup>
            <m:r>
              <m:t>+</m:t>
            </m:r>
          </m:sup>
        </m:sSubSup>
      </m:oMath>
      <w:r>
        <w:rPr>
          <w:rFonts w:ascii="Times New Roman" w:hAnsi="Times New Roman" w:eastAsia="宋体"/>
          <w:sz w:val="21"/>
        </w:rPr>
        <w:t xml:space="preserve">，由左槽索引加 1 后按</w:t>
      </w:r>
      <w:r>
        <w:rPr>
          <w:rFonts w:ascii="Times New Roman" w:hAnsi="Times New Roman" w:eastAsia="宋体"/>
          <w:sz w:val="21"/>
        </w:rPr>
        <w:t xml:space="preserve"> </w:t>
      </w:r>
      <m:oMath>
        <m:r>
          <m:t>N</m:t>
        </m:r>
      </m:oMath>
      <w:r>
        <w:rPr>
          <w:rFonts w:ascii="Times New Roman" w:hAnsi="Times New Roman" w:eastAsia="宋体"/>
          <w:sz w:val="21"/>
        </w:rPr>
        <w:t xml:space="preserve"> </w:t>
      </w:r>
      <w:r>
        <w:rPr>
          <w:rFonts w:ascii="Times New Roman" w:hAnsi="Times New Roman" w:eastAsia="宋体"/>
          <w:sz w:val="21"/>
        </w:rPr>
        <w:t xml:space="preserve">个槽循环取得。每个 ADC 样本按线性权重同时投入相邻两个槽：</w:t>
      </w:r>
    </w:p>
    <w:p>
      <w:pPr>
        <w:pStyle w:val="BodyText"/>
        <w:spacing w:before="40" w:after="60" w:line="240" w:lineRule="auto"/>
        <w:ind w:firstLine="0"/>
        <w:jc w:val="center"/>
      </w:pPr>
      <m:oMathPara>
        <m:oMathParaPr>
          <m:jc m:val="center"/>
        </m:oMathParaPr>
        <m:oMath>
          <m:sSub>
            <m:e>
              <m:r>
                <m:t>λ</m:t>
              </m:r>
            </m:e>
            <m:sub>
              <m:r>
                <m:t>i</m:t>
              </m:r>
              <m:r>
                <m:t>,</m:t>
              </m:r>
              <m:sSub>
                <m:e>
                  <m:r>
                    <m:t>j</m:t>
                  </m:r>
                </m:e>
                <m:sub>
                  <m:r>
                    <m:t>i</m:t>
                  </m:r>
                </m:sub>
              </m:sSub>
            </m:sub>
          </m:sSub>
          <m:r>
            <m:t>=</m:t>
          </m:r>
          <m:r>
            <m:t>1</m:t>
          </m:r>
          <m:r>
            <m:t>−</m:t>
          </m:r>
          <m:sSub>
            <m:e>
              <m:r>
                <m:t>α</m:t>
              </m:r>
            </m:e>
            <m:sub>
              <m:r>
                <m:t>i</m:t>
              </m:r>
            </m:sub>
          </m:sSub>
          <m:r>
            <m:t>,</m:t>
          </m:r>
          <m:r>
            <m:t>  </m:t>
          </m:r>
          <m:sSub>
            <m:e>
              <m:r>
                <m:t>λ</m:t>
              </m:r>
            </m:e>
            <m:sub>
              <m:r>
                <m:t>i</m:t>
              </m:r>
              <m:r>
                <m:t>,</m:t>
              </m:r>
              <m:sSubSup>
                <m:e>
                  <m:r>
                    <m:t>j</m:t>
                  </m:r>
                </m:e>
                <m:sub>
                  <m:r>
                    <m:t>i</m:t>
                  </m:r>
                </m:sub>
                <m:sup>
                  <m:r>
                    <m:t>+</m:t>
                  </m:r>
                </m:sup>
              </m:sSubSup>
            </m:sub>
          </m:sSub>
          <m:r>
            <m:t>=</m:t>
          </m:r>
          <m:sSub>
            <m:e>
              <m:r>
                <m:t>α</m:t>
              </m:r>
            </m:e>
            <m:sub>
              <m:r>
                <m:t>i</m:t>
              </m:r>
            </m:sub>
          </m:sSub>
          <m:r>
            <m:t>,</m:t>
          </m:r>
          <m:r>
            <m:t>  </m:t>
          </m:r>
          <m:sSub>
            <m:e>
              <m:r>
                <m:t>λ</m:t>
              </m:r>
            </m:e>
            <m:sub>
              <m:r>
                <m:t>i</m:t>
              </m:r>
              <m:r>
                <m:t>,</m:t>
              </m:r>
              <m:r>
                <m:t>j</m:t>
              </m:r>
            </m:sub>
          </m:sSub>
          <m:r>
            <m:t>=</m:t>
          </m:r>
          <m:r>
            <m:t>0</m:t>
          </m:r>
          <m:r>
            <m:t> </m:t>
          </m:r>
          <m:d>
            <m:dPr>
              <m:begChr m:val="("/>
              <m:endChr m:val=")"/>
              <m:grow/>
            </m:dPr>
            <m:e>
              <m:r>
                <m:t>j</m:t>
              </m:r>
              <m:r>
                <m:t>≠</m:t>
              </m:r>
              <m:sSub>
                <m:e>
                  <m:r>
                    <m:t>j</m:t>
                  </m:r>
                </m:e>
                <m:sub>
                  <m:r>
                    <m:t>i</m:t>
                  </m:r>
                </m:sub>
              </m:sSub>
              <m:r>
                <m:t>,</m:t>
              </m:r>
              <m:r>
                <m:t> </m:t>
              </m:r>
              <m:r>
                <m:t>j</m:t>
              </m:r>
              <m:r>
                <m:t>≠</m:t>
              </m:r>
              <m:sSubSup>
                <m:e>
                  <m:r>
                    <m:t>j</m:t>
                  </m:r>
                </m:e>
                <m:sub>
                  <m:r>
                    <m:t>i</m:t>
                  </m:r>
                </m:sub>
                <m:sup>
                  <m:r>
                    <m:t>+</m:t>
                  </m:r>
                </m:sup>
              </m:sSubSup>
            </m:e>
          </m:d>
          <m:r>
            <m:t>.</m:t>
          </m:r>
          <m:r>
            <m:t>  </m:t>
          </m:r>
          <m:r>
            <m:rPr>
              <m:sty m:val="p"/>
            </m:rPr>
            <m:t>(8)</m:t>
          </m:r>
        </m:oMath>
      </m:oMathPara>
    </w:p>
    <w:p>
      <w:pPr>
        <w:pStyle w:val="FirstParagraph"/>
      </w:pPr>
      <w:r>
        <w:rPr>
          <w:rFonts w:ascii="Times New Roman" w:hAnsi="Times New Roman" w:eastAsia="宋体"/>
          <w:sz w:val="21"/>
        </w:rPr>
        <w:t xml:space="preserve">第一遍普通折叠波形是同一相位附近所有真实 ADC 样本的加权平均：</w:t>
      </w:r>
    </w:p>
    <w:p>
      <w:pPr>
        <w:pStyle w:val="BodyText"/>
        <w:spacing w:before="40" w:after="60" w:line="240" w:lineRule="auto"/>
        <w:ind w:firstLine="0"/>
        <w:jc w:val="center"/>
      </w:pPr>
      <m:oMathPara>
        <m:oMathParaPr>
          <m:jc m:val="center"/>
        </m:oMathParaPr>
        <m:oMath>
          <m:sSubSup>
            <m:e>
              <m:r>
                <m:t>m</m:t>
              </m:r>
            </m:e>
            <m:sub>
              <m:r>
                <m:t>j</m:t>
              </m:r>
            </m:sub>
            <m:sup>
              <m:r>
                <m:t>(</m:t>
              </m:r>
              <m:r>
                <m:t>0</m:t>
              </m:r>
              <m:r>
                <m:t>)</m:t>
              </m:r>
            </m:sup>
          </m:sSubSup>
          <m:r>
            <m:t>=</m:t>
          </m:r>
          <m:f>
            <m:fPr>
              <m:type m:val="bar"/>
            </m:fPr>
            <m:num>
              <m:nary>
                <m:naryPr>
                  <m:chr m:val="∑"/>
                  <m:limLoc m:val="undOvr"/>
                  <m:subHide m:val="0"/>
                  <m:supHide m:val="0"/>
                </m:naryPr>
                <m:sub>
                  <m:r>
                    <m:t>i</m:t>
                  </m:r>
                  <m:r>
                    <m:t>=</m:t>
                  </m:r>
                  <m:r>
                    <m:t>0</m:t>
                  </m:r>
                </m:sub>
                <m:sup>
                  <m:r>
                    <m:t>M</m:t>
                  </m:r>
                  <m:r>
                    <m:t>−</m:t>
                  </m:r>
                  <m:r>
                    <m:t>1</m:t>
                  </m:r>
                </m:sup>
                <m:e>
                  <m:sSub>
                    <m:e>
                      <m:r>
                        <m:t>λ</m:t>
                      </m:r>
                    </m:e>
                    <m:sub>
                      <m:r>
                        <m:t>i</m:t>
                      </m:r>
                      <m:r>
                        <m:t>,</m:t>
                      </m:r>
                      <m:r>
                        <m:t>j</m:t>
                      </m:r>
                    </m:sub>
                  </m:sSub>
                </m:e>
              </m:nary>
              <m:sSub>
                <m:e>
                  <m:r>
                    <m:t>x</m:t>
                  </m:r>
                </m:e>
                <m:sub>
                  <m:r>
                    <m:t>i</m:t>
                  </m:r>
                </m:sub>
              </m:sSub>
            </m:num>
            <m:den>
              <m:nary>
                <m:naryPr>
                  <m:chr m:val="∑"/>
                  <m:limLoc m:val="undOvr"/>
                  <m:subHide m:val="0"/>
                  <m:supHide m:val="0"/>
                </m:naryPr>
                <m:sub>
                  <m:r>
                    <m:t>i</m:t>
                  </m:r>
                  <m:r>
                    <m:t>=</m:t>
                  </m:r>
                  <m:r>
                    <m:t>0</m:t>
                  </m:r>
                </m:sub>
                <m:sup>
                  <m:r>
                    <m:t>M</m:t>
                  </m:r>
                  <m:r>
                    <m:t>−</m:t>
                  </m:r>
                  <m:r>
                    <m:t>1</m:t>
                  </m:r>
                </m:sup>
                <m:e>
                  <m:sSub>
                    <m:e>
                      <m:r>
                        <m:t>λ</m:t>
                      </m:r>
                    </m:e>
                    <m:sub>
                      <m:r>
                        <m:t>i</m:t>
                      </m:r>
                      <m:r>
                        <m:t>,</m:t>
                      </m:r>
                      <m:r>
                        <m:t>j</m:t>
                      </m:r>
                    </m:sub>
                  </m:sSub>
                </m:e>
              </m:nary>
            </m:den>
          </m:f>
          <m:r>
            <m:t>,</m:t>
          </m:r>
          <m:r>
            <m:t>  </m:t>
          </m:r>
          <m:r>
            <m:t>j</m:t>
          </m:r>
          <m:r>
            <m:t>=</m:t>
          </m:r>
          <m:r>
            <m:t>0</m:t>
          </m:r>
          <m:r>
            <m:t>,</m:t>
          </m:r>
          <m:r>
            <m:t>1</m:t>
          </m:r>
          <m:r>
            <m:t>,</m:t>
          </m:r>
          <m:r>
            <m:t>…</m:t>
          </m:r>
          <m:r>
            <m:t>,</m:t>
          </m:r>
          <m:r>
            <m:t>N</m:t>
          </m:r>
          <m:r>
            <m:t>−</m:t>
          </m:r>
          <m:r>
            <m:t>1</m:t>
          </m:r>
          <m:r>
            <m:t>.</m:t>
          </m:r>
          <m:r>
            <m:t>  </m:t>
          </m:r>
          <m:r>
            <m:rPr>
              <m:sty m:val="p"/>
            </m:rPr>
            <m:t>(9)</m:t>
          </m:r>
        </m:oMath>
      </m:oMathPara>
    </w:p>
    <w:p>
      <w:pPr>
        <w:pStyle w:val="FirstParagraph"/>
        <w:spacing w:before="40" w:after="60" w:line="240" w:lineRule="auto"/>
        <w:ind w:firstLine="0"/>
        <w:jc w:val="center"/>
      </w:pPr>
      <w:r>
        <w:rPr>
          <w:rFonts w:ascii="Times New Roman" w:hAnsi="Times New Roman" w:eastAsia="宋体"/>
          <w:sz w:val="21"/>
        </w:rPr>
        <w:t xml:space="preserve">当采样率与输入频率形成较短有理比时，部分相位槽可能没有直接采样覆盖。设空槽左、右最近有效槽分别为</w:t>
      </w:r>
      <w:r>
        <w:rPr>
          <w:rFonts w:ascii="Times New Roman" w:hAnsi="Times New Roman" w:eastAsia="宋体"/>
          <w:sz w:val="21"/>
        </w:rPr>
        <w:t xml:space="preserve"> </w:t>
      </w:r>
      <m:oMath>
        <m:sSub>
          <m:e>
            <m:r>
              <m:t>j</m:t>
            </m:r>
          </m:e>
          <m:sub>
            <m:r>
              <m:t>L</m:t>
            </m:r>
          </m:sub>
        </m:sSub>
      </m:oMath>
      <w:r>
        <w:rPr>
          <w:rFonts w:ascii="Times New Roman" w:hAnsi="Times New Roman" w:eastAsia="宋体"/>
          <w:sz w:val="21"/>
        </w:rPr>
        <w:t xml:space="preserve">、</w:t>
      </w:r>
      <m:oMath>
        <m:sSub>
          <m:e>
            <m:r>
              <m:t>j</m:t>
            </m:r>
          </m:e>
          <m:sub>
            <m:r>
              <m:t>R</m:t>
            </m:r>
          </m:sub>
        </m:sSub>
      </m:oMath>
      <w:r>
        <w:rPr>
          <w:rFonts w:ascii="Times New Roman" w:hAnsi="Times New Roman" w:eastAsia="宋体"/>
          <w:sz w:val="21"/>
        </w:rPr>
        <w:t xml:space="preserve">，环形距离分别为</w:t>
      </w:r>
      <w:r>
        <w:rPr>
          <w:rFonts w:ascii="Times New Roman" w:hAnsi="Times New Roman" w:eastAsia="宋体"/>
          <w:sz w:val="21"/>
        </w:rPr>
        <w:t xml:space="preserve"> </w:t>
      </w:r>
      <m:oMath>
        <m:sSub>
          <m:e>
            <m:r>
              <m:t>d</m:t>
            </m:r>
          </m:e>
          <m:sub>
            <m:r>
              <m:t>L</m:t>
            </m:r>
          </m:sub>
        </m:sSub>
      </m:oMath>
      <w:r>
        <w:rPr>
          <w:rFonts w:ascii="Times New Roman" w:hAnsi="Times New Roman" w:eastAsia="宋体"/>
          <w:sz w:val="21"/>
        </w:rPr>
        <w:t xml:space="preserve">、</w:t>
      </w:r>
      <m:oMath>
        <m:sSub>
          <m:e>
            <m:r>
              <m:t>d</m:t>
            </m:r>
          </m:e>
          <m:sub>
            <m:r>
              <m:t>R</m:t>
            </m:r>
          </m:sub>
        </m:sSub>
      </m:oMath>
      <w:r>
        <w:rPr>
          <w:rFonts w:ascii="Times New Roman" w:hAnsi="Times New Roman" w:eastAsia="宋体"/>
          <w:sz w:val="21"/>
        </w:rPr>
        <w:t xml:space="preserve">，则采用周期线性插值补齐：</w:t>
      </w:r>
    </w:p>
    <w:p>
      <w:pPr>
        <w:pStyle w:val="BodyText"/>
        <w:spacing w:before="40" w:after="60" w:line="240" w:lineRule="auto"/>
        <w:ind w:firstLine="0"/>
        <w:jc w:val="center"/>
      </w:pPr>
      <m:oMathPara>
        <m:oMathParaPr>
          <m:jc m:val="center"/>
        </m:oMathParaPr>
        <m:oMath>
          <m:sSubSup>
            <m:e>
              <m:r>
                <m:t>m</m:t>
              </m:r>
            </m:e>
            <m:sub>
              <m:r>
                <m:t>j</m:t>
              </m:r>
            </m:sub>
            <m:sup>
              <m:r>
                <m:t>(</m:t>
              </m:r>
              <m:r>
                <m:t>0</m:t>
              </m:r>
              <m:r>
                <m:t>)</m:t>
              </m:r>
            </m:sup>
          </m:sSubSup>
          <m:r>
            <m:t>=</m:t>
          </m:r>
          <m:sSubSup>
            <m:e>
              <m:r>
                <m:t>m</m:t>
              </m:r>
            </m:e>
            <m:sub>
              <m:sSub>
                <m:e>
                  <m:r>
                    <m:t>j</m:t>
                  </m:r>
                </m:e>
                <m:sub>
                  <m:r>
                    <m:t>L</m:t>
                  </m:r>
                </m:sub>
              </m:sSub>
            </m:sub>
            <m:sup>
              <m:r>
                <m:t>(</m:t>
              </m:r>
              <m:r>
                <m:t>0</m:t>
              </m:r>
              <m:r>
                <m:t>)</m:t>
              </m:r>
            </m:sup>
          </m:sSubSup>
          <m:r>
            <m:t>+</m:t>
          </m:r>
          <m:f>
            <m:fPr>
              <m:type m:val="bar"/>
            </m:fPr>
            <m:num>
              <m:sSub>
                <m:e>
                  <m:r>
                    <m:t>d</m:t>
                  </m:r>
                </m:e>
                <m:sub>
                  <m:r>
                    <m:t>L</m:t>
                  </m:r>
                </m:sub>
              </m:sSub>
            </m:num>
            <m:den>
              <m:sSub>
                <m:e>
                  <m:r>
                    <m:t>d</m:t>
                  </m:r>
                </m:e>
                <m:sub>
                  <m:r>
                    <m:t>L</m:t>
                  </m:r>
                </m:sub>
              </m:sSub>
              <m:r>
                <m:t>+</m:t>
              </m:r>
              <m:sSub>
                <m:e>
                  <m:r>
                    <m:t>d</m:t>
                  </m:r>
                </m:e>
                <m:sub>
                  <m:r>
                    <m:t>R</m:t>
                  </m:r>
                </m:sub>
              </m:sSub>
            </m:den>
          </m:f>
          <m:d>
            <m:dPr>
              <m:begChr m:val="("/>
              <m:endChr m:val=")"/>
              <m:grow/>
            </m:dPr>
            <m:e>
              <m:sSubSup>
                <m:e>
                  <m:r>
                    <m:t>m</m:t>
                  </m:r>
                </m:e>
                <m:sub>
                  <m:sSub>
                    <m:e>
                      <m:r>
                        <m:t>j</m:t>
                      </m:r>
                    </m:e>
                    <m:sub>
                      <m:r>
                        <m:t>R</m:t>
                      </m:r>
                    </m:sub>
                  </m:sSub>
                </m:sub>
                <m:sup>
                  <m:r>
                    <m:t>(</m:t>
                  </m:r>
                  <m:r>
                    <m:t>0</m:t>
                  </m:r>
                  <m:r>
                    <m:t>)</m:t>
                  </m:r>
                </m:sup>
              </m:sSubSup>
              <m:r>
                <m:t>−</m:t>
              </m:r>
              <m:sSubSup>
                <m:e>
                  <m:r>
                    <m:t>m</m:t>
                  </m:r>
                </m:e>
                <m:sub>
                  <m:sSub>
                    <m:e>
                      <m:r>
                        <m:t>j</m:t>
                      </m:r>
                    </m:e>
                    <m:sub>
                      <m:r>
                        <m:t>L</m:t>
                      </m:r>
                    </m:sub>
                  </m:sSub>
                </m:sub>
                <m:sup>
                  <m:r>
                    <m:t>(</m:t>
                  </m:r>
                  <m:r>
                    <m:t>0</m:t>
                  </m:r>
                  <m:r>
                    <m:t>)</m:t>
                  </m:r>
                </m:sup>
              </m:sSubSup>
            </m:e>
          </m:d>
          <m:r>
            <m:t>.</m:t>
          </m:r>
          <m:r>
            <m:t>  </m:t>
          </m:r>
          <m:r>
            <m:rPr>
              <m:sty m:val="p"/>
            </m:rPr>
            <m:t>(10)</m:t>
          </m:r>
        </m:oMath>
      </m:oMathPara>
    </w:p>
    <w:p>
      <w:pPr>
        <w:pStyle w:val="FirstParagraph"/>
      </w:pPr>
      <w:r>
        <w:rPr>
          <w:rFonts w:ascii="Times New Roman" w:hAnsi="Times New Roman" w:eastAsia="宋体"/>
          <w:sz w:val="21"/>
        </w:rPr>
        <w:t xml:space="preserve">最后去除 256 点均值，仅保留交流波形：</w:t>
      </w:r>
    </w:p>
    <w:p>
      <w:pPr>
        <w:pStyle w:val="BodyText"/>
        <w:spacing w:before="40" w:after="60" w:line="240" w:lineRule="auto"/>
        <w:ind w:firstLine="0"/>
        <w:jc w:val="center"/>
      </w:pPr>
      <m:oMathPara>
        <m:oMathParaPr>
          <m:jc m:val="center"/>
        </m:oMathParaPr>
        <m:oMath>
          <m:sSubSup>
            <m:e>
              <m:groupChr>
                <m:groupChrPr>
                  <m:chr m:val="̃"/>
                  <m:pos m:val="top"/>
                  <m:vertJc m:val="bot"/>
                </m:groupChrPr>
                <m:e>
                  <m:r>
                    <m:t>m</m:t>
                  </m:r>
                </m:e>
              </m:groupChr>
            </m:e>
            <m:sub>
              <m:r>
                <m:t>j</m:t>
              </m:r>
            </m:sub>
            <m:sup>
              <m:r>
                <m:t>(</m:t>
              </m:r>
              <m:r>
                <m:t>0</m:t>
              </m:r>
              <m:r>
                <m:t>)</m:t>
              </m:r>
            </m:sup>
          </m:sSubSup>
          <m:r>
            <m:t>=</m:t>
          </m:r>
          <m:sSubSup>
            <m:e>
              <m:r>
                <m:t>m</m:t>
              </m:r>
            </m:e>
            <m:sub>
              <m:r>
                <m:t>j</m:t>
              </m:r>
            </m:sub>
            <m:sup>
              <m:r>
                <m:t>(</m:t>
              </m:r>
              <m:r>
                <m:t>0</m:t>
              </m:r>
              <m:r>
                <m:t>)</m:t>
              </m:r>
            </m:sup>
          </m:sSubSup>
          <m:r>
            <m:t>−</m:t>
          </m:r>
          <m:f>
            <m:fPr>
              <m:type m:val="bar"/>
            </m:fPr>
            <m:num>
              <m:r>
                <m:t>1</m:t>
              </m:r>
            </m:num>
            <m:den>
              <m:r>
                <m:t>N</m:t>
              </m:r>
            </m:den>
          </m:f>
          <m:nary>
            <m:naryPr>
              <m:chr m:val="∑"/>
              <m:limLoc m:val="undOvr"/>
              <m:subHide m:val="0"/>
              <m:supHide m:val="0"/>
            </m:naryPr>
            <m:sub>
              <m:r>
                <m:t>q</m:t>
              </m:r>
              <m:r>
                <m:t>=</m:t>
              </m:r>
              <m:r>
                <m:t>0</m:t>
              </m:r>
            </m:sub>
            <m:sup>
              <m:r>
                <m:t>N</m:t>
              </m:r>
              <m:r>
                <m:t>−</m:t>
              </m:r>
              <m:r>
                <m:t>1</m:t>
              </m:r>
            </m:sup>
            <m:e>
              <m:sSubSup>
                <m:e>
                  <m:r>
                    <m:t>m</m:t>
                  </m:r>
                </m:e>
                <m:sub>
                  <m:r>
                    <m:t>q</m:t>
                  </m:r>
                </m:sub>
                <m:sup>
                  <m:r>
                    <m:t>(</m:t>
                  </m:r>
                  <m:r>
                    <m:t>0</m:t>
                  </m:r>
                  <m:r>
                    <m:t>)</m:t>
                  </m:r>
                </m:sup>
              </m:sSubSup>
            </m:e>
          </m:nary>
          <m:r>
            <m:t>.</m:t>
          </m:r>
          <m:r>
            <m:t>  </m:t>
          </m:r>
          <m:r>
            <m:rPr>
              <m:sty m:val="p"/>
            </m:rPr>
            <m:t>(11)</m:t>
          </m:r>
        </m:oMath>
      </m:oMathPara>
    </w:p>
    <w:p>
      <w:pPr>
        <w:pStyle w:val="FirstParagraph"/>
      </w:pPr>
      <w:r>
        <w:rPr>
          <w:rFonts w:ascii="Times New Roman" w:hAnsi="Times New Roman" w:eastAsia="宋体"/>
          <w:sz w:val="21"/>
        </w:rPr>
        <w:t xml:space="preserve">第一遍折叠利用 2048 点覆盖多个周期，比截取第一个周期再拉伸具有更高的等效相位覆盖率。但普通均值对脉冲毛刺和孤立异常码敏感，因此它同时作为 Huber 第二遍的初始预测。</w:t>
      </w:r>
    </w:p>
    <w:p>
      <w:pPr>
        <w:pStyle w:val="Heading1"/>
      </w:pPr>
      <w:bookmarkStart w:id="23" w:name="huber第二遍稳健折叠"/>
      <w:r>
        <w:t xml:space="preserve">4 Huber第二遍稳健折叠</w:t>
      </w:r>
      <w:bookmarkEnd w:id="23"/>
    </w:p>
    <w:p>
      <w:pPr>
        <w:pStyle w:val="FirstParagraph"/>
        <w:spacing w:before="40" w:after="60" w:line="240" w:lineRule="auto"/>
        <w:ind w:firstLine="0"/>
        <w:jc w:val="center"/>
      </w:pPr>
      <w:r>
        <w:rPr>
          <w:rFonts w:ascii="Times New Roman" w:hAnsi="Times New Roman" w:eastAsia="宋体"/>
          <w:sz w:val="21"/>
        </w:rPr>
        <w:t xml:space="preserve">对第</w:t>
      </w:r>
      <w:r>
        <w:rPr>
          <w:rFonts w:ascii="Times New Roman" w:hAnsi="Times New Roman" w:eastAsia="宋体"/>
          <w:sz w:val="21"/>
        </w:rPr>
        <w:t xml:space="preserve"> </w:t>
      </w:r>
      <m:oMath>
        <m:r>
          <m:t>i</m:t>
        </m:r>
      </m:oMath>
      <w:r>
        <w:rPr>
          <w:rFonts w:ascii="Times New Roman" w:hAnsi="Times New Roman" w:eastAsia="宋体"/>
          <w:sz w:val="21"/>
        </w:rPr>
        <w:t xml:space="preserve"> </w:t>
      </w:r>
      <w:r>
        <w:rPr>
          <w:rFonts w:ascii="Times New Roman" w:hAnsi="Times New Roman" w:eastAsia="宋体"/>
          <w:sz w:val="21"/>
        </w:rPr>
        <w:t xml:space="preserve">个原始 ADC 样本，在第一遍周期波形上按相同相位做线性插值，得到预测值</w:t>
      </w:r>
    </w:p>
    <w:p>
      <w:pPr>
        <w:pStyle w:val="BodyText"/>
        <w:spacing w:before="40" w:after="60" w:line="240" w:lineRule="auto"/>
        <w:ind w:firstLine="0"/>
        <w:jc w:val="center"/>
      </w:pPr>
      <m:oMathPara>
        <m:oMathParaPr>
          <m:jc m:val="center"/>
        </m:oMathParaPr>
        <m:oMath>
          <m:sSub>
            <m:e>
              <m:r>
                <m:t>p</m:t>
              </m:r>
            </m:e>
            <m:sub>
              <m:r>
                <m:t>i</m:t>
              </m:r>
            </m:sub>
          </m:sSub>
          <m:r>
            <m:t>=</m:t>
          </m:r>
          <m:r>
            <m:t>(</m:t>
          </m:r>
          <m:r>
            <m:t>1</m:t>
          </m:r>
          <m:r>
            <m:t>−</m:t>
          </m:r>
          <m:sSub>
            <m:e>
              <m:r>
                <m:t>α</m:t>
              </m:r>
            </m:e>
            <m:sub>
              <m:r>
                <m:t>i</m:t>
              </m:r>
            </m:sub>
          </m:sSub>
          <m:r>
            <m:t>)</m:t>
          </m:r>
          <m:sSubSup>
            <m:e>
              <m:groupChr>
                <m:groupChrPr>
                  <m:chr m:val="̃"/>
                  <m:pos m:val="top"/>
                  <m:vertJc m:val="bot"/>
                </m:groupChrPr>
                <m:e>
                  <m:r>
                    <m:t>m</m:t>
                  </m:r>
                </m:e>
              </m:groupChr>
            </m:e>
            <m:sub>
              <m:sSub>
                <m:e>
                  <m:r>
                    <m:t>j</m:t>
                  </m:r>
                </m:e>
                <m:sub>
                  <m:r>
                    <m:t>i</m:t>
                  </m:r>
                </m:sub>
              </m:sSub>
            </m:sub>
            <m:sup>
              <m:r>
                <m:t>(</m:t>
              </m:r>
              <m:r>
                <m:t>0</m:t>
              </m:r>
              <m:r>
                <m:t>)</m:t>
              </m:r>
            </m:sup>
          </m:sSubSup>
          <m:r>
            <m:t>+</m:t>
          </m:r>
          <m:sSub>
            <m:e>
              <m:r>
                <m:t>α</m:t>
              </m:r>
            </m:e>
            <m:sub>
              <m:r>
                <m:t>i</m:t>
              </m:r>
            </m:sub>
          </m:sSub>
          <m:sSubSup>
            <m:e>
              <m:groupChr>
                <m:groupChrPr>
                  <m:chr m:val="̃"/>
                  <m:pos m:val="top"/>
                  <m:vertJc m:val="bot"/>
                </m:groupChrPr>
                <m:e>
                  <m:r>
                    <m:t>m</m:t>
                  </m:r>
                </m:e>
              </m:groupChr>
            </m:e>
            <m:sub>
              <m:sSubSup>
                <m:e>
                  <m:r>
                    <m:t>j</m:t>
                  </m:r>
                </m:e>
                <m:sub>
                  <m:r>
                    <m:t>i</m:t>
                  </m:r>
                </m:sub>
                <m:sup>
                  <m:r>
                    <m:t>+</m:t>
                  </m:r>
                </m:sup>
              </m:sSubSup>
            </m:sub>
            <m:sup>
              <m:r>
                <m:t>(</m:t>
              </m:r>
              <m:r>
                <m:t>0</m:t>
              </m:r>
              <m:r>
                <m:t>)</m:t>
              </m:r>
            </m:sup>
          </m:sSubSup>
          <m:r>
            <m:t>.</m:t>
          </m:r>
          <m:r>
            <m:t>  </m:t>
          </m:r>
          <m:r>
            <m:rPr>
              <m:sty m:val="p"/>
            </m:rPr>
            <m:t>(12)</m:t>
          </m:r>
        </m:oMath>
      </m:oMathPara>
    </w:p>
    <w:p>
      <w:pPr>
        <w:pStyle w:val="FirstParagraph"/>
      </w:pPr>
      <w:r>
        <w:rPr>
          <w:rFonts w:ascii="Times New Roman" w:hAnsi="Times New Roman" w:eastAsia="宋体"/>
          <w:sz w:val="21"/>
        </w:rPr>
        <w:t xml:space="preserve">样本残差及其稳健中心定义为</w:t>
      </w:r>
    </w:p>
    <w:p>
      <w:pPr>
        <w:pStyle w:val="BodyText"/>
        <w:spacing w:before="40" w:after="60" w:line="240" w:lineRule="auto"/>
        <w:ind w:firstLine="0"/>
        <w:jc w:val="center"/>
      </w:pPr>
      <m:oMathPara>
        <m:oMathParaPr>
          <m:jc m:val="center"/>
        </m:oMathParaPr>
        <m:oMath>
          <m:sSub>
            <m:e>
              <m:r>
                <m:t>r</m:t>
              </m:r>
            </m:e>
            <m:sub>
              <m:r>
                <m:t>i</m:t>
              </m:r>
            </m:sub>
          </m:sSub>
          <m:r>
            <m:t>=</m:t>
          </m:r>
          <m:sSub>
            <m:e>
              <m:r>
                <m:t>x</m:t>
              </m:r>
            </m:e>
            <m:sub>
              <m:r>
                <m:t>i</m:t>
              </m:r>
            </m:sub>
          </m:sSub>
          <m:r>
            <m:t>−</m:t>
          </m:r>
          <m:sSub>
            <m:e>
              <m:r>
                <m:t>p</m:t>
              </m:r>
            </m:e>
            <m:sub>
              <m:r>
                <m:t>i</m:t>
              </m:r>
            </m:sub>
          </m:sSub>
          <m:r>
            <m:t>,</m:t>
          </m:r>
          <m:r>
            <m:t>  </m:t>
          </m:r>
          <m:sSub>
            <m:e>
              <m:r>
                <m:t>r</m:t>
              </m:r>
            </m:e>
            <m:sub>
              <m:r>
                <m:t>c</m:t>
              </m:r>
            </m:sub>
          </m:sSub>
          <m:r>
            <m:t>=</m:t>
          </m:r>
          <m:r>
            <m:rPr>
              <m:sty m:val="p"/>
            </m:rPr>
            <m:t>median</m:t>
          </m:r>
          <m:r>
            <m:t>{</m:t>
          </m:r>
          <m:sSub>
            <m:e>
              <m:r>
                <m:t>r</m:t>
              </m:r>
            </m:e>
            <m:sub>
              <m:r>
                <m:t>0</m:t>
              </m:r>
            </m:sub>
          </m:sSub>
          <m:r>
            <m:t>,</m:t>
          </m:r>
          <m:sSub>
            <m:e>
              <m:r>
                <m:t>r</m:t>
              </m:r>
            </m:e>
            <m:sub>
              <m:r>
                <m:t>1</m:t>
              </m:r>
            </m:sub>
          </m:sSub>
          <m:r>
            <m:t>,</m:t>
          </m:r>
          <m:r>
            <m:t>…</m:t>
          </m:r>
          <m:r>
            <m:t>,</m:t>
          </m:r>
          <m:sSub>
            <m:e>
              <m:r>
                <m:t>r</m:t>
              </m:r>
            </m:e>
            <m:sub>
              <m:r>
                <m:t>M</m:t>
              </m:r>
              <m:r>
                <m:t>−</m:t>
              </m:r>
              <m:r>
                <m:t>1</m:t>
              </m:r>
            </m:sub>
          </m:sSub>
          <m:r>
            <m:t>}</m:t>
          </m:r>
          <m:r>
            <m:t>.</m:t>
          </m:r>
          <m:r>
            <m:t>  </m:t>
          </m:r>
          <m:r>
            <m:rPr>
              <m:sty m:val="p"/>
            </m:rPr>
            <m:t>(13)</m:t>
          </m:r>
        </m:oMath>
      </m:oMathPara>
    </w:p>
    <w:p>
      <w:pPr>
        <w:pStyle w:val="FirstParagraph"/>
      </w:pPr>
      <w:r>
        <w:rPr>
          <w:rFonts w:ascii="Times New Roman" w:hAnsi="Times New Roman" w:eastAsia="宋体"/>
          <w:sz w:val="21"/>
        </w:rPr>
        <w:t xml:space="preserve">代码不使用易受异常点影响的普通标准差，而使用绝对中位差 MAD 估计残差尺度：</w:t>
      </w:r>
    </w:p>
    <w:p>
      <w:pPr>
        <w:pStyle w:val="BodyText"/>
        <w:spacing w:before="40" w:after="60" w:line="240" w:lineRule="auto"/>
        <w:ind w:firstLine="0"/>
        <w:jc w:val="center"/>
      </w:pPr>
      <m:oMathPara>
        <m:oMathParaPr>
          <m:jc m:val="center"/>
        </m:oMathParaPr>
        <m:oMath>
          <m:r>
            <m:t>s</m:t>
          </m:r>
          <m:r>
            <m:t>=</m:t>
          </m:r>
          <m:r>
            <m:t>1.4826</m:t>
          </m:r>
          <m:r>
            <m:t> </m:t>
          </m:r>
          <m:r>
            <m:rPr>
              <m:sty m:val="p"/>
            </m:rPr>
            <m:t>median</m:t>
          </m:r>
          <m:sSubSup>
            <m:e>
              <m:d>
                <m:dPr>
                  <m:begChr m:val="{"/>
                  <m:endChr m:val="}"/>
                  <m:grow/>
                </m:dPr>
                <m:e>
                  <m:r>
                    <m:t>|</m:t>
                  </m:r>
                  <m:sSub>
                    <m:e>
                      <m:r>
                        <m:t>r</m:t>
                      </m:r>
                    </m:e>
                    <m:sub>
                      <m:r>
                        <m:t>i</m:t>
                      </m:r>
                    </m:sub>
                  </m:sSub>
                  <m:r>
                    <m:t>−</m:t>
                  </m:r>
                  <m:sSub>
                    <m:e>
                      <m:r>
                        <m:t>r</m:t>
                      </m:r>
                    </m:e>
                    <m:sub>
                      <m:r>
                        <m:t>c</m:t>
                      </m:r>
                    </m:sub>
                  </m:sSub>
                  <m:r>
                    <m:t>|</m:t>
                  </m:r>
                </m:e>
              </m:d>
            </m:e>
            <m:sub>
              <m:r>
                <m:t>i</m:t>
              </m:r>
              <m:r>
                <m:t>=</m:t>
              </m:r>
              <m:r>
                <m:t>0</m:t>
              </m:r>
            </m:sub>
            <m:sup>
              <m:r>
                <m:t>M</m:t>
              </m:r>
              <m:r>
                <m:t>−</m:t>
              </m:r>
              <m:r>
                <m:t>1</m:t>
              </m:r>
            </m:sup>
          </m:sSubSup>
          <m:r>
            <m:t>.</m:t>
          </m:r>
          <m:r>
            <m:t>  </m:t>
          </m:r>
          <m:r>
            <m:rPr>
              <m:sty m:val="p"/>
            </m:rPr>
            <m:t>(14)</m:t>
          </m:r>
        </m:oMath>
      </m:oMathPara>
    </w:p>
    <w:p>
      <w:pPr>
        <w:pStyle w:val="FirstParagraph"/>
      </w:pPr>
      <w:r>
        <w:rPr>
          <w:rFonts w:ascii="Times New Roman" w:hAnsi="Times New Roman" w:eastAsia="宋体"/>
          <w:sz w:val="21"/>
        </w:rPr>
        <w:t xml:space="preserve">其中 1.4826 用于把正态分布下的 MAD 换算为标准差估计。Huber 阈值同时设置 1.5 ADC LSB 的下限：</w:t>
      </w:r>
    </w:p>
    <w:p>
      <w:pPr>
        <w:pStyle w:val="BodyText"/>
        <w:spacing w:before="40" w:after="60" w:line="240" w:lineRule="auto"/>
        <w:ind w:firstLine="0"/>
        <w:jc w:val="center"/>
      </w:pPr>
      <m:oMathPara>
        <m:oMathParaPr>
          <m:jc m:val="center"/>
        </m:oMathParaPr>
        <m:oMath>
          <m:r>
            <m:t>δ</m:t>
          </m:r>
          <m:r>
            <m:t>=</m:t>
          </m:r>
          <m:r>
            <m:rPr>
              <m:sty m:val="p"/>
            </m:rPr>
            <m:t>max</m:t>
          </m:r>
          <m:d>
            <m:dPr>
              <m:begChr m:val="("/>
              <m:endChr m:val=")"/>
              <m:grow/>
            </m:dPr>
            <m:e>
              <m:r>
                <m:t>1.345</m:t>
              </m:r>
              <m:r>
                <m:t>s</m:t>
              </m:r>
              <m:r>
                <m:t>,</m:t>
              </m:r>
              <m:r>
                <m:t> </m:t>
              </m:r>
              <m:r>
                <m:t>1.5</m:t>
              </m:r>
              <m:sSub>
                <m:e>
                  <m:r>
                    <m:t>V</m:t>
                  </m:r>
                </m:e>
                <m:sub>
                  <m:r>
                    <m:rPr>
                      <m:sty m:val="p"/>
                    </m:rPr>
                    <m:t>L</m:t>
                  </m:r>
                  <m:r>
                    <m:rPr>
                      <m:sty m:val="p"/>
                    </m:rPr>
                    <m:t>S</m:t>
                  </m:r>
                  <m:r>
                    <m:rPr>
                      <m:sty m:val="p"/>
                    </m:rPr>
                    <m:t>B</m:t>
                  </m:r>
                </m:sub>
              </m:sSub>
              <m:r>
                <m:t>×</m:t>
              </m:r>
              <m:r>
                <m:t>1000</m:t>
              </m:r>
            </m:e>
          </m:d>
          <m:r>
            <m:t>.</m:t>
          </m:r>
          <m:r>
            <m:t>  </m:t>
          </m:r>
          <m:r>
            <m:rPr>
              <m:sty m:val="p"/>
            </m:rPr>
            <m:t>(15)</m:t>
          </m:r>
        </m:oMath>
      </m:oMathPara>
    </w:p>
    <w:p>
      <w:pPr>
        <w:pStyle w:val="FirstParagraph"/>
        <w:spacing w:before="40" w:after="60" w:line="240" w:lineRule="auto"/>
        <w:ind w:firstLine="0"/>
        <w:jc w:val="center"/>
      </w:pPr>
      <w:r>
        <w:rPr>
          <w:rFonts w:ascii="Times New Roman" w:hAnsi="Times New Roman" w:eastAsia="宋体"/>
          <w:sz w:val="21"/>
        </w:rPr>
        <w:t xml:space="preserve">在当前</w:t>
      </w:r>
      <w:r>
        <w:rPr>
          <w:rFonts w:ascii="Times New Roman" w:hAnsi="Times New Roman" w:eastAsia="宋体"/>
          <w:sz w:val="21"/>
        </w:rPr>
        <w:t xml:space="preserve"> </w:t>
      </w:r>
      <m:oMath>
        <m:sSub>
          <m:e>
            <m:r>
              <m:t>V</m:t>
            </m:r>
          </m:e>
          <m:sub>
            <m:r>
              <m:rPr>
                <m:sty m:val="p"/>
              </m:rPr>
              <m:t>L</m:t>
            </m:r>
            <m:r>
              <m:rPr>
                <m:sty m:val="p"/>
              </m:rPr>
              <m:t>S</m:t>
            </m:r>
            <m:r>
              <m:rPr>
                <m:sty m:val="p"/>
              </m:rPr>
              <m:t>B</m:t>
            </m:r>
          </m:sub>
        </m:sSub>
        <m:r>
          <m:t>=</m:t>
        </m:r>
        <m:r>
          <m:t>3.3</m:t>
        </m:r>
        <m:r>
          <m:t>/</m:t>
        </m:r>
        <m:r>
          <m:t>4096</m:t>
        </m:r>
      </m:oMath>
      <w:r>
        <w:rPr>
          <w:rFonts w:ascii="Times New Roman" w:hAnsi="Times New Roman" w:eastAsia="宋体"/>
          <w:sz w:val="21"/>
        </w:rPr>
        <w:t xml:space="preserve"> </w:t>
      </w:r>
      <w:r>
        <w:rPr>
          <w:rFonts w:ascii="Times New Roman" w:hAnsi="Times New Roman" w:eastAsia="宋体"/>
          <w:sz w:val="21"/>
        </w:rPr>
        <w:t xml:space="preserve">V/code 的配置下，阈值下限约为</w:t>
      </w:r>
    </w:p>
    <w:p>
      <w:pPr>
        <w:pStyle w:val="BodyText"/>
        <w:spacing w:before="40" w:after="60" w:line="240" w:lineRule="auto"/>
        <w:ind w:firstLine="0"/>
        <w:jc w:val="center"/>
      </w:pPr>
      <m:oMathPara>
        <m:oMathParaPr>
          <m:jc m:val="center"/>
        </m:oMathParaPr>
        <m:oMath>
          <m:sSub>
            <m:e>
              <m:r>
                <m:t>δ</m:t>
              </m:r>
            </m:e>
            <m:sub>
              <m:r>
                <m:rPr>
                  <m:sty m:val="p"/>
                </m:rPr>
                <m:t>min</m:t>
              </m:r>
            </m:sub>
          </m:sSub>
          <m:r>
            <m:t>=</m:t>
          </m:r>
          <m:r>
            <m:t>1.5</m:t>
          </m:r>
          <m:r>
            <m:t>×</m:t>
          </m:r>
          <m:f>
            <m:fPr>
              <m:type m:val="bar"/>
            </m:fPr>
            <m:num>
              <m:r>
                <m:t>3.3</m:t>
              </m:r>
            </m:num>
            <m:den>
              <m:r>
                <m:t>4096</m:t>
              </m:r>
            </m:den>
          </m:f>
          <m:r>
            <m:t>×</m:t>
          </m:r>
          <m:r>
            <m:t>1000</m:t>
          </m:r>
          <m:r>
            <m:t>≈</m:t>
          </m:r>
          <m:r>
            <m:t>1.2085</m:t>
          </m:r>
          <m:r>
            <m:t> </m:t>
          </m:r>
          <m:r>
            <m:rPr>
              <m:sty m:val="p"/>
            </m:rPr>
            <m:t>m</m:t>
          </m:r>
          <m:r>
            <m:rPr>
              <m:sty m:val="p"/>
            </m:rPr>
            <m:t>V</m:t>
          </m:r>
          <m:r>
            <m:t>.</m:t>
          </m:r>
          <m:r>
            <m:t>  </m:t>
          </m:r>
          <m:r>
            <m:rPr>
              <m:sty m:val="p"/>
            </m:rPr>
            <m:t>(16)</m:t>
          </m:r>
        </m:oMath>
      </m:oMathPara>
    </w:p>
    <w:p>
      <w:pPr>
        <w:pStyle w:val="FirstParagraph"/>
      </w:pPr>
      <w:r>
        <w:rPr>
          <w:rFonts w:ascii="Times New Roman" w:hAnsi="Times New Roman" w:eastAsia="宋体"/>
          <w:sz w:val="21"/>
        </w:rPr>
        <w:t xml:space="preserve">Huber 损失函数对小残差保持二次惩罚，对大残差改为线性惩罚：</w:t>
      </w:r>
    </w:p>
    <w:p>
      <w:pPr>
        <w:pStyle w:val="BodyText"/>
        <w:spacing w:before="40" w:after="60" w:line="240" w:lineRule="auto"/>
        <w:ind w:firstLine="0"/>
        <w:jc w:val="center"/>
      </w:pPr>
      <m:oMathPara>
        <m:oMathParaPr>
          <m:jc m:val="center"/>
        </m:oMathParaPr>
        <m:oMath>
          <m:sSub>
            <m:e>
              <m:r>
                <m:t>ρ</m:t>
              </m:r>
            </m:e>
            <m:sub>
              <m:r>
                <m:t>δ</m:t>
              </m:r>
            </m:sub>
          </m:sSub>
          <m:r>
            <m:t>(</m:t>
          </m:r>
          <m:r>
            <m:t>e</m:t>
          </m:r>
          <m:r>
            <m:t>)</m:t>
          </m:r>
          <m:r>
            <m:t>=</m:t>
          </m:r>
          <m:d>
            <m:dPr>
              <m:begChr m:val="{"/>
              <m:endChr m:val=""/>
              <m:grow/>
            </m:dPr>
            <m:e>
              <m:m>
                <m:mPr>
                  <m:baseJc m:val="center"/>
                  <m:plcHide m:val="1"/>
                  <m:mcs>
                    <m:mc>
                      <m:mcPr>
                        <m:mcJc m:val="left"/>
                        <m:count m:val="1"/>
                      </m:mcPr>
                    </m:mc>
                    <m:mc>
                      <m:mcPr>
                        <m:mcJc m:val="left"/>
                        <m:count m:val="1"/>
                      </m:mcPr>
                    </m:mc>
                  </m:mcs>
                </m:mPr>
                <m:mr>
                  <m:e>
                    <m:f>
                      <m:fPr>
                        <m:type m:val="bar"/>
                      </m:fPr>
                      <m:num>
                        <m:r>
                          <m:t>1</m:t>
                        </m:r>
                      </m:num>
                      <m:den>
                        <m:r>
                          <m:t>2</m:t>
                        </m:r>
                      </m:den>
                    </m:f>
                    <m:sSup>
                      <m:e>
                        <m:r>
                          <m:t>e</m:t>
                        </m:r>
                      </m:e>
                      <m:sup>
                        <m:r>
                          <m:t>2</m:t>
                        </m:r>
                      </m:sup>
                    </m:sSup>
                    <m:r>
                      <m:t>,</m:t>
                    </m:r>
                  </m:e>
                  <m:e>
                    <m:r>
                      <m:t>|</m:t>
                    </m:r>
                    <m:r>
                      <m:t>e</m:t>
                    </m:r>
                    <m:r>
                      <m:t>|</m:t>
                    </m:r>
                    <m:r>
                      <m:t>≤</m:t>
                    </m:r>
                    <m:r>
                      <m:t>δ</m:t>
                    </m:r>
                    <m:r>
                      <m:t>,</m:t>
                    </m:r>
                  </m:e>
                </m:mr>
                <m:mr>
                  <m:e>
                    <m:r>
                      <m:t>δ</m:t>
                    </m:r>
                    <m:d>
                      <m:dPr>
                        <m:begChr m:val="("/>
                        <m:endChr m:val=")"/>
                        <m:grow/>
                      </m:dPr>
                      <m:e>
                        <m:r>
                          <m:t>|</m:t>
                        </m:r>
                        <m:r>
                          <m:t>e</m:t>
                        </m:r>
                        <m:r>
                          <m:t>|</m:t>
                        </m:r>
                        <m:r>
                          <m:t>−</m:t>
                        </m:r>
                        <m:f>
                          <m:fPr>
                            <m:type m:val="bar"/>
                          </m:fPr>
                          <m:num>
                            <m:r>
                              <m:t>1</m:t>
                            </m:r>
                          </m:num>
                          <m:den>
                            <m:r>
                              <m:t>2</m:t>
                            </m:r>
                          </m:den>
                        </m:f>
                        <m:r>
                          <m:t>δ</m:t>
                        </m:r>
                      </m:e>
                    </m:d>
                    <m:r>
                      <m:t>,</m:t>
                    </m:r>
                  </m:e>
                  <m:e>
                    <m:r>
                      <m:t>|</m:t>
                    </m:r>
                    <m:r>
                      <m:t>e</m:t>
                    </m:r>
                    <m:r>
                      <m:t>|</m:t>
                    </m:r>
                    <m:r>
                      <m:t>&gt;</m:t>
                    </m:r>
                    <m:r>
                      <m:t>δ</m:t>
                    </m:r>
                    <m:r>
                      <m:t>.</m:t>
                    </m:r>
                  </m:e>
                </m:mr>
              </m:m>
            </m:e>
          </m:d>
          <m:r>
            <m:t>  </m:t>
          </m:r>
          <m:r>
            <m:rPr>
              <m:sty m:val="p"/>
            </m:rPr>
            <m:t>(17)</m:t>
          </m:r>
        </m:oMath>
      </m:oMathPara>
    </w:p>
    <w:p>
      <w:pPr>
        <w:pStyle w:val="FirstParagraph"/>
      </w:pPr>
      <w:r>
        <w:rPr>
          <w:rFonts w:ascii="Times New Roman" w:hAnsi="Times New Roman" w:eastAsia="宋体"/>
          <w:sz w:val="21"/>
        </w:rPr>
        <w:t xml:space="preserve">对应到一次迭代重加权最小二乘，样本权重为</w:t>
      </w:r>
    </w:p>
    <w:p>
      <w:pPr>
        <w:pStyle w:val="BodyText"/>
        <w:spacing w:before="40" w:after="60" w:line="240" w:lineRule="auto"/>
        <w:ind w:firstLine="0"/>
        <w:jc w:val="center"/>
      </w:pPr>
      <m:oMathPara>
        <m:oMathParaPr>
          <m:jc m:val="center"/>
        </m:oMathParaPr>
        <m:oMath>
          <m:sSub>
            <m:e>
              <m:r>
                <m:t>w</m:t>
              </m:r>
            </m:e>
            <m:sub>
              <m:r>
                <m:t>i</m:t>
              </m:r>
            </m:sub>
          </m:sSub>
          <m:r>
            <m:t>=</m:t>
          </m:r>
          <m:d>
            <m:dPr>
              <m:begChr m:val="{"/>
              <m:endChr m:val=""/>
              <m:grow/>
            </m:dPr>
            <m:e>
              <m:m>
                <m:mPr>
                  <m:baseJc m:val="center"/>
                  <m:plcHide m:val="1"/>
                  <m:mcs>
                    <m:mc>
                      <m:mcPr>
                        <m:mcJc m:val="left"/>
                        <m:count m:val="1"/>
                      </m:mcPr>
                    </m:mc>
                    <m:mc>
                      <m:mcPr>
                        <m:mcJc m:val="left"/>
                        <m:count m:val="1"/>
                      </m:mcPr>
                    </m:mc>
                  </m:mcs>
                </m:mPr>
                <m:mr>
                  <m:e>
                    <m:r>
                      <m:t>1</m:t>
                    </m:r>
                    <m:r>
                      <m:t>,</m:t>
                    </m:r>
                  </m:e>
                  <m:e>
                    <m:r>
                      <m:t>|</m:t>
                    </m:r>
                    <m:sSub>
                      <m:e>
                        <m:r>
                          <m:t>r</m:t>
                        </m:r>
                      </m:e>
                      <m:sub>
                        <m:r>
                          <m:t>i</m:t>
                        </m:r>
                      </m:sub>
                    </m:sSub>
                    <m:r>
                      <m:t>−</m:t>
                    </m:r>
                    <m:sSub>
                      <m:e>
                        <m:r>
                          <m:t>r</m:t>
                        </m:r>
                      </m:e>
                      <m:sub>
                        <m:r>
                          <m:t>c</m:t>
                        </m:r>
                      </m:sub>
                    </m:sSub>
                    <m:r>
                      <m:t>|</m:t>
                    </m:r>
                    <m:r>
                      <m:t>≤</m:t>
                    </m:r>
                    <m:r>
                      <m:t>δ</m:t>
                    </m:r>
                    <m:r>
                      <m:t>,</m:t>
                    </m:r>
                  </m:e>
                </m:mr>
                <m:mr>
                  <m:e>
                    <m:f>
                      <m:fPr>
                        <m:type m:val="bar"/>
                      </m:fPr>
                      <m:num>
                        <m:r>
                          <m:t>δ</m:t>
                        </m:r>
                      </m:num>
                      <m:den>
                        <m:r>
                          <m:t>|</m:t>
                        </m:r>
                        <m:sSub>
                          <m:e>
                            <m:r>
                              <m:t>r</m:t>
                            </m:r>
                          </m:e>
                          <m:sub>
                            <m:r>
                              <m:t>i</m:t>
                            </m:r>
                          </m:sub>
                        </m:sSub>
                        <m:r>
                          <m:t>−</m:t>
                        </m:r>
                        <m:sSub>
                          <m:e>
                            <m:r>
                              <m:t>r</m:t>
                            </m:r>
                          </m:e>
                          <m:sub>
                            <m:r>
                              <m:t>c</m:t>
                            </m:r>
                          </m:sub>
                        </m:sSub>
                        <m:r>
                          <m:t>|</m:t>
                        </m:r>
                      </m:den>
                    </m:f>
                    <m:r>
                      <m:t>,</m:t>
                    </m:r>
                  </m:e>
                  <m:e>
                    <m:r>
                      <m:t>|</m:t>
                    </m:r>
                    <m:sSub>
                      <m:e>
                        <m:r>
                          <m:t>r</m:t>
                        </m:r>
                      </m:e>
                      <m:sub>
                        <m:r>
                          <m:t>i</m:t>
                        </m:r>
                      </m:sub>
                    </m:sSub>
                    <m:r>
                      <m:t>−</m:t>
                    </m:r>
                    <m:sSub>
                      <m:e>
                        <m:r>
                          <m:t>r</m:t>
                        </m:r>
                      </m:e>
                      <m:sub>
                        <m:r>
                          <m:t>c</m:t>
                        </m:r>
                      </m:sub>
                    </m:sSub>
                    <m:r>
                      <m:t>|</m:t>
                    </m:r>
                    <m:r>
                      <m:t>&gt;</m:t>
                    </m:r>
                    <m:r>
                      <m:t>δ</m:t>
                    </m:r>
                    <m:r>
                      <m:t>.</m:t>
                    </m:r>
                  </m:e>
                </m:mr>
              </m:m>
            </m:e>
          </m:d>
          <m:r>
            <m:t>  </m:t>
          </m:r>
          <m:r>
            <m:rPr>
              <m:sty m:val="p"/>
            </m:rPr>
            <m:t>(18)</m:t>
          </m:r>
        </m:oMath>
      </m:oMathPara>
    </w:p>
    <w:p>
      <w:pPr>
        <w:pStyle w:val="FirstParagraph"/>
      </w:pPr>
      <w:r>
        <w:rPr>
          <w:rFonts w:ascii="Times New Roman" w:hAnsi="Times New Roman" w:eastAsia="宋体"/>
          <w:sz w:val="21"/>
        </w:rPr>
        <w:t xml:space="preserve">第二遍不折叠第一遍波形，而是重新折叠原始 ADC 样本。将 Huber 样本权重与相位线性权重相乘，得到稳健相位槽结果：</w:t>
      </w:r>
    </w:p>
    <w:p>
      <w:pPr>
        <w:pStyle w:val="BodyText"/>
        <w:spacing w:before="40" w:after="60" w:line="240" w:lineRule="auto"/>
        <w:ind w:firstLine="0"/>
        <w:jc w:val="center"/>
      </w:pPr>
      <m:oMathPara>
        <m:oMathParaPr>
          <m:jc m:val="center"/>
        </m:oMathParaPr>
        <m:oMath>
          <m:sSubSup>
            <m:e>
              <m:r>
                <m:t>m</m:t>
              </m:r>
            </m:e>
            <m:sub>
              <m:r>
                <m:t>j</m:t>
              </m:r>
            </m:sub>
            <m:sup>
              <m:r>
                <m:t>(</m:t>
              </m:r>
              <m:r>
                <m:t>H</m:t>
              </m:r>
              <m:r>
                <m:t>)</m:t>
              </m:r>
            </m:sup>
          </m:sSubSup>
          <m:r>
            <m:t>=</m:t>
          </m:r>
          <m:f>
            <m:fPr>
              <m:type m:val="bar"/>
            </m:fPr>
            <m:num>
              <m:nary>
                <m:naryPr>
                  <m:chr m:val="∑"/>
                  <m:limLoc m:val="undOvr"/>
                  <m:subHide m:val="0"/>
                  <m:supHide m:val="0"/>
                </m:naryPr>
                <m:sub>
                  <m:r>
                    <m:t>i</m:t>
                  </m:r>
                  <m:r>
                    <m:t>=</m:t>
                  </m:r>
                  <m:r>
                    <m:t>0</m:t>
                  </m:r>
                </m:sub>
                <m:sup>
                  <m:r>
                    <m:t>M</m:t>
                  </m:r>
                  <m:r>
                    <m:t>−</m:t>
                  </m:r>
                  <m:r>
                    <m:t>1</m:t>
                  </m:r>
                </m:sup>
                <m:e>
                  <m:sSub>
                    <m:e>
                      <m:r>
                        <m:t>λ</m:t>
                      </m:r>
                    </m:e>
                    <m:sub>
                      <m:r>
                        <m:t>i</m:t>
                      </m:r>
                      <m:r>
                        <m:t>,</m:t>
                      </m:r>
                      <m:r>
                        <m:t>j</m:t>
                      </m:r>
                    </m:sub>
                  </m:sSub>
                </m:e>
              </m:nary>
              <m:sSub>
                <m:e>
                  <m:r>
                    <m:t>w</m:t>
                  </m:r>
                </m:e>
                <m:sub>
                  <m:r>
                    <m:t>i</m:t>
                  </m:r>
                </m:sub>
              </m:sSub>
              <m:sSub>
                <m:e>
                  <m:r>
                    <m:t>x</m:t>
                  </m:r>
                </m:e>
                <m:sub>
                  <m:r>
                    <m:t>i</m:t>
                  </m:r>
                </m:sub>
              </m:sSub>
            </m:num>
            <m:den>
              <m:nary>
                <m:naryPr>
                  <m:chr m:val="∑"/>
                  <m:limLoc m:val="undOvr"/>
                  <m:subHide m:val="0"/>
                  <m:supHide m:val="0"/>
                </m:naryPr>
                <m:sub>
                  <m:r>
                    <m:t>i</m:t>
                  </m:r>
                  <m:r>
                    <m:t>=</m:t>
                  </m:r>
                  <m:r>
                    <m:t>0</m:t>
                  </m:r>
                </m:sub>
                <m:sup>
                  <m:r>
                    <m:t>M</m:t>
                  </m:r>
                  <m:r>
                    <m:t>−</m:t>
                  </m:r>
                  <m:r>
                    <m:t>1</m:t>
                  </m:r>
                </m:sup>
                <m:e>
                  <m:sSub>
                    <m:e>
                      <m:r>
                        <m:t>λ</m:t>
                      </m:r>
                    </m:e>
                    <m:sub>
                      <m:r>
                        <m:t>i</m:t>
                      </m:r>
                      <m:r>
                        <m:t>,</m:t>
                      </m:r>
                      <m:r>
                        <m:t>j</m:t>
                      </m:r>
                    </m:sub>
                  </m:sSub>
                </m:e>
              </m:nary>
              <m:sSub>
                <m:e>
                  <m:r>
                    <m:t>w</m:t>
                  </m:r>
                </m:e>
                <m:sub>
                  <m:r>
                    <m:t>i</m:t>
                  </m:r>
                </m:sub>
              </m:sSub>
            </m:den>
          </m:f>
          <m:r>
            <m:t>.</m:t>
          </m:r>
          <m:r>
            <m:t>  </m:t>
          </m:r>
          <m:r>
            <m:rPr>
              <m:sty m:val="p"/>
            </m:rPr>
            <m:t>(19)</m:t>
          </m:r>
        </m:oMath>
      </m:oMathPara>
    </w:p>
    <w:p>
      <w:pPr>
        <w:pStyle w:val="FirstParagraph"/>
      </w:pPr>
      <w:r>
        <w:rPr>
          <w:rFonts w:ascii="Times New Roman" w:hAnsi="Times New Roman" w:eastAsia="宋体"/>
          <w:sz w:val="21"/>
        </w:rPr>
        <w:t xml:space="preserve">空槽仍按式（10）进行环形插值，随后按式（11）去均值。该实现应称为</w:t>
      </w:r>
      <w:r>
        <w:rPr>
          <w:rFonts w:ascii="Times New Roman" w:hAnsi="Times New Roman" w:eastAsia="宋体"/>
          <w:sz w:val="21"/>
        </w:rPr>
        <w:t xml:space="preserve">“</w:t>
      </w:r>
      <w:r>
        <w:rPr>
          <w:rFonts w:ascii="Times New Roman" w:hAnsi="Times New Roman" w:eastAsia="宋体"/>
          <w:sz w:val="21"/>
        </w:rPr>
        <w:t xml:space="preserve">普通折叠加一次 Huber 重加权折叠</w:t>
      </w:r>
      <w:r>
        <w:rPr>
          <w:rFonts w:ascii="Times New Roman" w:hAnsi="Times New Roman" w:eastAsia="宋体"/>
          <w:sz w:val="21"/>
        </w:rPr>
        <w:t xml:space="preserve">”</w:t>
      </w:r>
      <w:r>
        <w:rPr>
          <w:rFonts w:ascii="Times New Roman" w:hAnsi="Times New Roman" w:eastAsia="宋体"/>
          <w:sz w:val="21"/>
        </w:rPr>
        <w:t xml:space="preserve">，而不是两次独立 Huber 优化；它相当于以普通折叠为初值执行一次稳健重加权更新。</w:t>
      </w:r>
    </w:p>
    <w:p>
      <w:pPr>
        <w:pStyle w:val="BodyText"/>
      </w:pPr>
      <w:r>
        <w:rPr>
          <w:rFonts w:ascii="Times New Roman" w:hAnsi="Times New Roman" w:eastAsia="宋体"/>
          <w:sz w:val="21"/>
        </w:rPr>
        <w:t xml:space="preserve">Huber 第二遍降低的是少量大残差样本的影响。若折叠频率错误、相位覆盖严重不足或干扰在每个周期同一相位稳定出现，则大量样本会共同偏离，Huber 不会把这种系统误差识别为少数异常点。</w:t>
      </w:r>
    </w:p>
    <w:p>
      <w:pPr>
        <w:pStyle w:val="Heading1"/>
      </w:pPr>
      <w:bookmarkStart w:id="24" w:name="fft识别整数谐波集合"/>
      <w:r>
        <w:t xml:space="preserve">5 FFT识别整数谐波集合</w:t>
      </w:r>
      <w:bookmarkEnd w:id="24"/>
    </w:p>
    <w:p>
      <w:pPr>
        <w:pStyle w:val="FirstParagraph"/>
      </w:pPr>
      <w:r>
        <w:rPr>
          <w:rFonts w:ascii="Times New Roman" w:hAnsi="Times New Roman" w:eastAsia="宋体"/>
          <w:sz w:val="21"/>
        </w:rPr>
        <w:t xml:space="preserve">上游 FFT 实际输出最多三组频率和幅值。桥接层先按频率升序排列，并把最低检测频率定义为粗基频：</w:t>
      </w:r>
    </w:p>
    <w:p>
      <w:pPr>
        <w:pStyle w:val="BodyText"/>
        <w:spacing w:before="40" w:after="60" w:line="240" w:lineRule="auto"/>
        <w:ind w:firstLine="0"/>
        <w:jc w:val="center"/>
      </w:pPr>
      <m:oMathPara>
        <m:oMathParaPr>
          <m:jc m:val="center"/>
        </m:oMathParaPr>
        <m:oMath>
          <m:sSubSup>
            <m:e>
              <m:r>
                <m:t>f</m:t>
              </m:r>
            </m:e>
            <m:sub>
              <m:r>
                <m:t>0</m:t>
              </m:r>
            </m:sub>
            <m:sup>
              <m:r>
                <m:rPr>
                  <m:sty m:val="p"/>
                </m:rPr>
                <m:t>F</m:t>
              </m:r>
              <m:r>
                <m:rPr>
                  <m:sty m:val="p"/>
                </m:rPr>
                <m:t>F</m:t>
              </m:r>
              <m:r>
                <m:rPr>
                  <m:sty m:val="p"/>
                </m:rPr>
                <m:t>T</m:t>
              </m:r>
            </m:sup>
          </m:sSubSup>
          <m:r>
            <m:t>=</m:t>
          </m:r>
          <m:limLow>
            <m:e>
              <m:r>
                <m:rPr>
                  <m:sty m:val="p"/>
                </m:rPr>
                <m:t>min</m:t>
              </m:r>
            </m:e>
            <m:lim>
              <m:r>
                <m:t>k</m:t>
              </m:r>
            </m:lim>
          </m:limLow>
          <m:sSub>
            <m:e>
              <m:r>
                <m:t>f</m:t>
              </m:r>
            </m:e>
            <m:sub>
              <m:r>
                <m:t>k</m:t>
              </m:r>
            </m:sub>
          </m:sSub>
          <m:r>
            <m:t>.</m:t>
          </m:r>
          <m:r>
            <m:t>  </m:t>
          </m:r>
          <m:r>
            <m:rPr>
              <m:sty m:val="p"/>
            </m:rPr>
            <m:t>(20)</m:t>
          </m:r>
        </m:oMath>
      </m:oMathPara>
    </w:p>
    <w:p>
      <w:pPr>
        <w:pStyle w:val="FirstParagraph"/>
      </w:pPr>
      <w:r>
        <w:rPr>
          <w:rFonts w:ascii="Times New Roman" w:hAnsi="Times New Roman" w:eastAsia="宋体"/>
          <w:sz w:val="21"/>
        </w:rPr>
        <w:t xml:space="preserve">对每个检测分量计算频率比和最近整数次数：</w:t>
      </w:r>
    </w:p>
    <w:p>
      <w:pPr>
        <w:pStyle w:val="BodyText"/>
        <w:spacing w:before="40" w:after="60" w:line="240" w:lineRule="auto"/>
        <w:ind w:firstLine="0"/>
        <w:jc w:val="center"/>
      </w:pPr>
      <m:oMathPara>
        <m:oMathParaPr>
          <m:jc m:val="center"/>
        </m:oMathParaPr>
        <m:oMath>
          <m:sSub>
            <m:e>
              <m:r>
                <m:t>q</m:t>
              </m:r>
            </m:e>
            <m:sub>
              <m:r>
                <m:t>k</m:t>
              </m:r>
            </m:sub>
          </m:sSub>
          <m:r>
            <m:t>=</m:t>
          </m:r>
          <m:f>
            <m:fPr>
              <m:type m:val="bar"/>
            </m:fPr>
            <m:num>
              <m:sSub>
                <m:e>
                  <m:r>
                    <m:t>f</m:t>
                  </m:r>
                </m:e>
                <m:sub>
                  <m:r>
                    <m:t>k</m:t>
                  </m:r>
                </m:sub>
              </m:sSub>
            </m:num>
            <m:den>
              <m:sSubSup>
                <m:e>
                  <m:r>
                    <m:t>f</m:t>
                  </m:r>
                </m:e>
                <m:sub>
                  <m:r>
                    <m:t>0</m:t>
                  </m:r>
                </m:sub>
                <m:sup>
                  <m:r>
                    <m:rPr>
                      <m:sty m:val="p"/>
                    </m:rPr>
                    <m:t>F</m:t>
                  </m:r>
                  <m:r>
                    <m:rPr>
                      <m:sty m:val="p"/>
                    </m:rPr>
                    <m:t>F</m:t>
                  </m:r>
                  <m:r>
                    <m:rPr>
                      <m:sty m:val="p"/>
                    </m:rPr>
                    <m:t>T</m:t>
                  </m:r>
                </m:sup>
              </m:sSubSup>
            </m:den>
          </m:f>
          <m:r>
            <m:t>,</m:t>
          </m:r>
          <m:r>
            <m:t>  </m:t>
          </m:r>
          <m:sSub>
            <m:e>
              <m:r>
                <m:t>ν</m:t>
              </m:r>
            </m:e>
            <m:sub>
              <m:r>
                <m:t>k</m:t>
              </m:r>
            </m:sub>
          </m:sSub>
          <m:r>
            <m:t>=</m:t>
          </m:r>
          <m:r>
            <m:rPr>
              <m:sty m:val="p"/>
            </m:rPr>
            <m:t>round</m:t>
          </m:r>
          <m:r>
            <m:t>(</m:t>
          </m:r>
          <m:sSub>
            <m:e>
              <m:r>
                <m:t>q</m:t>
              </m:r>
            </m:e>
            <m:sub>
              <m:r>
                <m:t>k</m:t>
              </m:r>
            </m:sub>
          </m:sSub>
          <m:r>
            <m:t>)</m:t>
          </m:r>
          <m:r>
            <m:t>.</m:t>
          </m:r>
          <m:r>
            <m:t>  </m:t>
          </m:r>
          <m:r>
            <m:rPr>
              <m:sty m:val="p"/>
            </m:rPr>
            <m:t>(21)</m:t>
          </m:r>
        </m:oMath>
      </m:oMathPara>
    </w:p>
    <w:p>
      <w:pPr>
        <w:pStyle w:val="FirstParagraph"/>
      </w:pPr>
      <w:r>
        <w:rPr>
          <w:rFonts w:ascii="Times New Roman" w:hAnsi="Times New Roman" w:eastAsia="宋体"/>
          <w:sz w:val="21"/>
        </w:rPr>
        <w:t xml:space="preserve">当前固件仅在次数满足有效范围且频率比足够接近整数时保留该次数：</w:t>
      </w:r>
    </w:p>
    <w:p>
      <w:pPr>
        <w:pStyle w:val="BodyText"/>
        <w:spacing w:before="40" w:after="60" w:line="240" w:lineRule="auto"/>
        <w:ind w:firstLine="0"/>
        <w:jc w:val="center"/>
      </w:pPr>
      <m:oMathPara>
        <m:oMathParaPr>
          <m:jc m:val="center"/>
        </m:oMathParaPr>
        <m:oMath>
          <m:r>
            <m:t>1</m:t>
          </m:r>
          <m:r>
            <m:t>≤</m:t>
          </m:r>
          <m:sSub>
            <m:e>
              <m:r>
                <m:t>ν</m:t>
              </m:r>
            </m:e>
            <m:sub>
              <m:r>
                <m:t>k</m:t>
              </m:r>
            </m:sub>
          </m:sSub>
          <m:r>
            <m:t>&lt;</m:t>
          </m:r>
          <m:f>
            <m:fPr>
              <m:type m:val="bar"/>
            </m:fPr>
            <m:num>
              <m:r>
                <m:t>N</m:t>
              </m:r>
            </m:num>
            <m:den>
              <m:r>
                <m:t>2</m:t>
              </m:r>
            </m:den>
          </m:f>
          <m:r>
            <m:t>,</m:t>
          </m:r>
          <m:r>
            <m:t>  </m:t>
          </m:r>
          <m:r>
            <m:t>|</m:t>
          </m:r>
          <m:sSub>
            <m:e>
              <m:r>
                <m:t>q</m:t>
              </m:r>
            </m:e>
            <m:sub>
              <m:r>
                <m:t>k</m:t>
              </m:r>
            </m:sub>
          </m:sSub>
          <m:r>
            <m:t>−</m:t>
          </m:r>
          <m:sSub>
            <m:e>
              <m:r>
                <m:t>ν</m:t>
              </m:r>
            </m:e>
            <m:sub>
              <m:r>
                <m:t>k</m:t>
              </m:r>
            </m:sub>
          </m:sSub>
          <m:r>
            <m:t>|</m:t>
          </m:r>
          <m:r>
            <m:t>≤</m:t>
          </m:r>
          <m:r>
            <m:t>0.15</m:t>
          </m:r>
          <m:r>
            <m:t>.</m:t>
          </m:r>
          <m:r>
            <m:t>  </m:t>
          </m:r>
          <m:r>
            <m:rPr>
              <m:sty m:val="p"/>
            </m:rPr>
            <m:t>(22)</m:t>
          </m:r>
        </m:oMath>
      </m:oMathPara>
    </w:p>
    <w:p>
      <w:pPr>
        <w:pStyle w:val="FirstParagraph"/>
      </w:pPr>
      <w:r>
        <w:rPr>
          <w:rFonts w:ascii="Times New Roman" w:hAnsi="Times New Roman" w:eastAsia="宋体"/>
          <w:sz w:val="21"/>
        </w:rPr>
        <w:t xml:space="preserve">基波次数 1 无条件加入，重复次数去重。因此最终谐波集合为</w:t>
      </w:r>
    </w:p>
    <w:p>
      <w:pPr>
        <w:pStyle w:val="BodyText"/>
        <w:spacing w:before="40" w:after="60" w:line="240" w:lineRule="auto"/>
        <w:ind w:firstLine="0"/>
        <w:jc w:val="center"/>
      </w:pPr>
      <m:oMathPara>
        <m:oMathParaPr>
          <m:jc m:val="center"/>
        </m:oMathParaPr>
        <m:oMath>
          <m:r>
            <m:rPr>
              <m:sty m:val="p"/>
              <m:scr m:val="script"/>
            </m:rPr>
            <m:t>K</m:t>
          </m:r>
          <m:r>
            <m:t>=</m:t>
          </m:r>
          <m:r>
            <m:t>{</m:t>
          </m:r>
          <m:r>
            <m:t>1</m:t>
          </m:r>
          <m:r>
            <m:t>}</m:t>
          </m:r>
          <m:r>
            <m:t>∪</m:t>
          </m:r>
          <m:d>
            <m:dPr>
              <m:begChr m:val="{"/>
              <m:endChr m:val="}"/>
              <m:grow/>
            </m:dPr>
            <m:e>
              <m:sSub>
                <m:e>
                  <m:r>
                    <m:t>ν</m:t>
                  </m:r>
                </m:e>
                <m:sub>
                  <m:r>
                    <m:t>k</m:t>
                  </m:r>
                </m:sub>
              </m:sSub>
              <m:r>
                <m:t> </m:t>
              </m:r>
              <m:r>
                <m:t>|</m:t>
              </m:r>
              <m:r>
                <m:t> </m:t>
              </m:r>
              <m:r>
                <m:t>1</m:t>
              </m:r>
              <m:r>
                <m:t>≤</m:t>
              </m:r>
              <m:sSub>
                <m:e>
                  <m:r>
                    <m:t>ν</m:t>
                  </m:r>
                </m:e>
                <m:sub>
                  <m:r>
                    <m:t>k</m:t>
                  </m:r>
                </m:sub>
              </m:sSub>
              <m:r>
                <m:t>&lt;</m:t>
              </m:r>
              <m:r>
                <m:t>128</m:t>
              </m:r>
              <m:r>
                <m:t>,</m:t>
              </m:r>
              <m:r>
                <m:t> </m:t>
              </m:r>
              <m:r>
                <m:t>|</m:t>
              </m:r>
              <m:sSub>
                <m:e>
                  <m:r>
                    <m:t>q</m:t>
                  </m:r>
                </m:e>
                <m:sub>
                  <m:r>
                    <m:t>k</m:t>
                  </m:r>
                </m:sub>
              </m:sSub>
              <m:r>
                <m:t>−</m:t>
              </m:r>
              <m:sSub>
                <m:e>
                  <m:r>
                    <m:t>ν</m:t>
                  </m:r>
                </m:e>
                <m:sub>
                  <m:r>
                    <m:t>k</m:t>
                  </m:r>
                </m:sub>
              </m:sSub>
              <m:r>
                <m:t>|</m:t>
              </m:r>
              <m:r>
                <m:t>≤</m:t>
              </m:r>
              <m:r>
                <m:t>0.15</m:t>
              </m:r>
            </m:e>
          </m:d>
          <m:r>
            <m:t>.</m:t>
          </m:r>
          <m:r>
            <m:t>  </m:t>
          </m:r>
          <m:r>
            <m:rPr>
              <m:sty m:val="p"/>
            </m:rPr>
            <m:t>(23)</m:t>
          </m:r>
        </m:oMath>
      </m:oMathPara>
    </w:p>
    <w:p>
      <w:pPr>
        <w:pStyle w:val="FirstParagraph"/>
        <w:spacing w:before="40" w:after="60" w:line="240" w:lineRule="auto"/>
        <w:ind w:firstLine="0"/>
        <w:jc w:val="center"/>
      </w:pPr>
      <w:r>
        <w:rPr>
          <w:rFonts w:ascii="Times New Roman" w:hAnsi="Times New Roman" w:eastAsia="宋体"/>
          <w:sz w:val="21"/>
        </w:rPr>
        <w:t xml:space="preserve">例如 FFT 检测到 58 kHz 和 464 kHz，则</w:t>
      </w:r>
      <w:r>
        <w:rPr>
          <w:rFonts w:ascii="Times New Roman" w:hAnsi="Times New Roman" w:eastAsia="宋体"/>
          <w:sz w:val="21"/>
        </w:rPr>
        <w:t xml:space="preserve"> </w:t>
      </w:r>
      <m:oMath>
        <m:r>
          <m:t>464</m:t>
        </m:r>
        <m:r>
          <m:t>/</m:t>
        </m:r>
        <m:r>
          <m:t>58</m:t>
        </m:r>
        <m:r>
          <m:t>=</m:t>
        </m:r>
        <m:r>
          <m:t>8</m:t>
        </m:r>
      </m:oMath>
      <w:r>
        <w:rPr>
          <w:rFonts w:ascii="Times New Roman" w:hAnsi="Times New Roman" w:eastAsia="宋体"/>
          <w:sz w:val="21"/>
        </w:rPr>
        <w:t xml:space="preserve">，得到</w:t>
      </w:r>
      <w:r>
        <w:rPr>
          <w:rFonts w:ascii="Times New Roman" w:hAnsi="Times New Roman" w:eastAsia="宋体"/>
          <w:sz w:val="21"/>
        </w:rPr>
        <w:t xml:space="preserve"> </w:t>
      </w:r>
      <m:oMath>
        <m:r>
          <m:rPr>
            <m:sty m:val="p"/>
            <m:scr m:val="script"/>
          </m:rPr>
          <m:t>K</m:t>
        </m:r>
        <m:r>
          <m:t>=</m:t>
        </m:r>
        <m:r>
          <m:t>{</m:t>
        </m:r>
        <m:r>
          <m:t>1</m:t>
        </m:r>
        <m:r>
          <m:t>,</m:t>
        </m:r>
        <m:r>
          <m:t>8</m:t>
        </m:r>
        <m:r>
          <m:t>}</m:t>
        </m:r>
      </m:oMath>
      <w:r>
        <w:rPr>
          <w:rFonts w:ascii="Times New Roman" w:hAnsi="Times New Roman" w:eastAsia="宋体"/>
          <w:sz w:val="21"/>
        </w:rPr>
        <w:t xml:space="preserve">。若另一帧检测到 80 kHz、160 kHz 和 400 kHz，则自动得到</w:t>
      </w:r>
      <w:r>
        <w:rPr>
          <w:rFonts w:ascii="Times New Roman" w:hAnsi="Times New Roman" w:eastAsia="宋体"/>
          <w:sz w:val="21"/>
        </w:rPr>
        <w:t xml:space="preserve"> </w:t>
      </w:r>
      <m:oMath>
        <m:r>
          <m:rPr>
            <m:sty m:val="p"/>
            <m:scr m:val="script"/>
          </m:rPr>
          <m:t>K</m:t>
        </m:r>
        <m:r>
          <m:t>=</m:t>
        </m:r>
        <m:r>
          <m:t>{</m:t>
        </m:r>
        <m:r>
          <m:t>1</m:t>
        </m:r>
        <m:r>
          <m:t>,</m:t>
        </m:r>
        <m:r>
          <m:t>2</m:t>
        </m:r>
        <m:r>
          <m:t>,</m:t>
        </m:r>
        <m:r>
          <m:t>5</m:t>
        </m:r>
        <m:r>
          <m:t>}</m:t>
        </m:r>
      </m:oMath>
      <w:r>
        <w:rPr>
          <w:rFonts w:ascii="Times New Roman" w:hAnsi="Times New Roman" w:eastAsia="宋体"/>
          <w:sz w:val="21"/>
        </w:rPr>
        <w:t xml:space="preserve">。代码中没有固定 A、B、C 三组数据的谐波次数。</w:t>
      </w:r>
    </w:p>
    <w:p>
      <w:pPr>
        <w:pStyle w:val="BodyText"/>
        <w:spacing w:before="40" w:after="60" w:line="240" w:lineRule="auto"/>
        <w:ind w:firstLine="0"/>
        <w:jc w:val="center"/>
      </w:pPr>
      <w:r>
        <w:rPr>
          <w:rFonts w:ascii="Times New Roman" w:hAnsi="Times New Roman" w:eastAsia="宋体"/>
          <w:sz w:val="21"/>
        </w:rPr>
        <w:t xml:space="preserve">需要区分两个频率量：式（20）至式（23）使用 FFT 实测频率确定谐波次数；式（6）得到的</w:t>
      </w:r>
      <w:r>
        <w:rPr>
          <w:rFonts w:ascii="Times New Roman" w:hAnsi="Times New Roman" w:eastAsia="宋体"/>
          <w:sz w:val="21"/>
        </w:rPr>
        <w:t xml:space="preserve"> </w:t>
      </w:r>
      <m:oMath>
        <m:sSub>
          <m:e>
            <m:groupChr>
              <m:groupChrPr>
                <m:chr m:val="̂"/>
                <m:pos m:val="top"/>
                <m:vertJc m:val="bot"/>
              </m:groupChrPr>
              <m:e>
                <m:r>
                  <m:t>f</m:t>
                </m:r>
              </m:e>
            </m:groupChr>
          </m:e>
          <m:sub>
            <m:r>
              <m:t>0</m:t>
            </m:r>
          </m:sub>
        </m:sSub>
      </m:oMath>
      <w:r>
        <w:rPr>
          <w:rFonts w:ascii="Times New Roman" w:hAnsi="Times New Roman" w:eastAsia="宋体"/>
          <w:sz w:val="21"/>
        </w:rPr>
        <w:t xml:space="preserve"> </w:t>
      </w:r>
      <w:r>
        <w:rPr>
          <w:rFonts w:ascii="Times New Roman" w:hAnsi="Times New Roman" w:eastAsia="宋体"/>
          <w:sz w:val="21"/>
        </w:rPr>
        <w:t xml:space="preserve">用于原始 ADC 相位折叠。投影进入相位域后使用整数次数</w:t>
      </w:r>
      <w:r>
        <w:rPr>
          <w:rFonts w:ascii="Times New Roman" w:hAnsi="Times New Roman" w:eastAsia="宋体"/>
          <w:sz w:val="21"/>
        </w:rPr>
        <w:t xml:space="preserve"> </w:t>
      </w:r>
      <m:oMath>
        <m:sSub>
          <m:e>
            <m:r>
              <m:t>ν</m:t>
            </m:r>
          </m:e>
          <m:sub>
            <m:r>
              <m:t>k</m:t>
            </m:r>
          </m:sub>
        </m:sSub>
      </m:oMath>
      <w:r>
        <w:rPr>
          <w:rFonts w:ascii="Times New Roman" w:hAnsi="Times New Roman" w:eastAsia="宋体"/>
          <w:sz w:val="21"/>
        </w:rPr>
        <w:t xml:space="preserve">，不再直接使用以 Hz 表示的频率。</w:t>
      </w:r>
    </w:p>
    <w:p>
      <w:pPr>
        <w:pStyle w:val="Heading1"/>
      </w:pPr>
      <w:bookmarkStart w:id="25" w:name="已识别谐波正交投影"/>
      <w:r>
        <w:t xml:space="preserve">6 已识别谐波正交投影</w:t>
      </w:r>
      <w:bookmarkEnd w:id="25"/>
    </w:p>
    <w:p>
      <w:pPr>
        <w:pStyle w:val="FirstParagraph"/>
      </w:pPr>
      <w:r>
        <w:rPr>
          <w:rFonts w:ascii="Times New Roman" w:hAnsi="Times New Roman" w:eastAsia="宋体"/>
          <w:sz w:val="21"/>
        </w:rPr>
        <w:t xml:space="preserve">将 Huber 后的 256 点波形去均值，记为</w:t>
      </w:r>
    </w:p>
    <w:p>
      <w:pPr>
        <w:pStyle w:val="BodyText"/>
        <w:spacing w:before="40" w:after="60" w:line="240" w:lineRule="auto"/>
        <w:ind w:firstLine="0"/>
        <w:jc w:val="center"/>
      </w:pPr>
      <m:oMathPara>
        <m:oMathParaPr>
          <m:jc m:val="center"/>
        </m:oMathParaPr>
        <m:oMath>
          <m:sSub>
            <m:e>
              <m:r>
                <m:t>y</m:t>
              </m:r>
            </m:e>
            <m:sub>
              <m:r>
                <m:t>j</m:t>
              </m:r>
            </m:sub>
          </m:sSub>
          <m:r>
            <m:t>=</m:t>
          </m:r>
          <m:sSubSup>
            <m:e>
              <m:r>
                <m:t>m</m:t>
              </m:r>
            </m:e>
            <m:sub>
              <m:r>
                <m:t>j</m:t>
              </m:r>
            </m:sub>
            <m:sup>
              <m:r>
                <m:t>(</m:t>
              </m:r>
              <m:r>
                <m:t>H</m:t>
              </m:r>
              <m:r>
                <m:t>)</m:t>
              </m:r>
            </m:sup>
          </m:sSubSup>
          <m:r>
            <m:t>−</m:t>
          </m:r>
          <m:f>
            <m:fPr>
              <m:type m:val="bar"/>
            </m:fPr>
            <m:num>
              <m:r>
                <m:t>1</m:t>
              </m:r>
            </m:num>
            <m:den>
              <m:r>
                <m:t>N</m:t>
              </m:r>
            </m:den>
          </m:f>
          <m:nary>
            <m:naryPr>
              <m:chr m:val="∑"/>
              <m:limLoc m:val="undOvr"/>
              <m:subHide m:val="0"/>
              <m:supHide m:val="0"/>
            </m:naryPr>
            <m:sub>
              <m:r>
                <m:t>q</m:t>
              </m:r>
              <m:r>
                <m:t>=</m:t>
              </m:r>
              <m:r>
                <m:t>0</m:t>
              </m:r>
            </m:sub>
            <m:sup>
              <m:r>
                <m:t>N</m:t>
              </m:r>
              <m:r>
                <m:t>−</m:t>
              </m:r>
              <m:r>
                <m:t>1</m:t>
              </m:r>
            </m:sup>
            <m:e>
              <m:sSubSup>
                <m:e>
                  <m:r>
                    <m:t>m</m:t>
                  </m:r>
                </m:e>
                <m:sub>
                  <m:r>
                    <m:t>q</m:t>
                  </m:r>
                </m:sub>
                <m:sup>
                  <m:r>
                    <m:t>(</m:t>
                  </m:r>
                  <m:r>
                    <m:t>H</m:t>
                  </m:r>
                  <m:r>
                    <m:t>)</m:t>
                  </m:r>
                </m:sup>
              </m:sSubSup>
            </m:e>
          </m:nary>
          <m:r>
            <m:t>,</m:t>
          </m:r>
          <m:r>
            <m:t>  </m:t>
          </m:r>
          <m:sSub>
            <m:e>
              <m:r>
                <m:t>θ</m:t>
              </m:r>
            </m:e>
            <m:sub>
              <m:r>
                <m:t>j</m:t>
              </m:r>
            </m:sub>
          </m:sSub>
          <m:r>
            <m:t>=</m:t>
          </m:r>
          <m:f>
            <m:fPr>
              <m:type m:val="bar"/>
            </m:fPr>
            <m:num>
              <m:r>
                <m:t>2</m:t>
              </m:r>
              <m:r>
                <m:t>π</m:t>
              </m:r>
              <m:r>
                <m:t>j</m:t>
              </m:r>
            </m:num>
            <m:den>
              <m:r>
                <m:t>N</m:t>
              </m:r>
            </m:den>
          </m:f>
          <m:r>
            <m:t>.</m:t>
          </m:r>
          <m:r>
            <m:t>  </m:t>
          </m:r>
          <m:r>
            <m:rPr>
              <m:sty m:val="p"/>
            </m:rPr>
            <m:t>(24)</m:t>
          </m:r>
        </m:oMath>
      </m:oMathPara>
    </w:p>
    <w:p>
      <w:pPr>
        <w:pStyle w:val="FirstParagraph"/>
        <w:spacing w:before="40" w:after="60" w:line="240" w:lineRule="auto"/>
        <w:ind w:firstLine="0"/>
        <w:jc w:val="center"/>
      </w:pPr>
      <w:r>
        <w:rPr>
          <w:rFonts w:ascii="Times New Roman" w:hAnsi="Times New Roman" w:eastAsia="宋体"/>
          <w:sz w:val="21"/>
        </w:rPr>
        <w:t xml:space="preserve">对每个已识别谐波次数</w:t>
      </w:r>
      <w:r>
        <w:rPr>
          <w:rFonts w:ascii="Times New Roman" w:hAnsi="Times New Roman" w:eastAsia="宋体"/>
          <w:sz w:val="21"/>
        </w:rPr>
        <w:t xml:space="preserve"> </w:t>
      </w:r>
      <m:oMath>
        <m:r>
          <m:t>n</m:t>
        </m:r>
        <m:r>
          <m:t>∈</m:t>
        </m:r>
        <m:r>
          <m:rPr>
            <m:sty m:val="p"/>
            <m:scr m:val="script"/>
          </m:rPr>
          <m:t>K</m:t>
        </m:r>
      </m:oMath>
      <w:r>
        <w:rPr>
          <w:rFonts w:ascii="Times New Roman" w:hAnsi="Times New Roman" w:eastAsia="宋体"/>
          <w:sz w:val="21"/>
        </w:rPr>
        <w:t xml:space="preserve">，从当前 Huber 波形计算余弦和正弦系数：</w:t>
      </w:r>
    </w:p>
    <w:p>
      <w:pPr>
        <w:pStyle w:val="BodyText"/>
        <w:spacing w:before="40" w:after="60" w:line="240" w:lineRule="auto"/>
        <w:ind w:firstLine="0"/>
        <w:jc w:val="center"/>
      </w:pPr>
      <m:oMathPara>
        <m:oMathParaPr>
          <m:jc m:val="center"/>
        </m:oMathParaPr>
        <m:oMath>
          <m:sSub>
            <m:e>
              <m:r>
                <m:t>a</m:t>
              </m:r>
            </m:e>
            <m:sub>
              <m:r>
                <m:t>n</m:t>
              </m:r>
            </m:sub>
          </m:sSub>
          <m:r>
            <m:t>=</m:t>
          </m:r>
          <m:f>
            <m:fPr>
              <m:type m:val="bar"/>
            </m:fPr>
            <m:num>
              <m:r>
                <m:t>2</m:t>
              </m:r>
            </m:num>
            <m:den>
              <m:r>
                <m:t>N</m:t>
              </m:r>
            </m:den>
          </m:f>
          <m:nary>
            <m:naryPr>
              <m:chr m:val="∑"/>
              <m:limLoc m:val="undOvr"/>
              <m:subHide m:val="0"/>
              <m:supHide m:val="0"/>
            </m:naryPr>
            <m:sub>
              <m:r>
                <m:t>j</m:t>
              </m:r>
              <m:r>
                <m:t>=</m:t>
              </m:r>
              <m:r>
                <m:t>0</m:t>
              </m:r>
            </m:sub>
            <m:sup>
              <m:r>
                <m:t>N</m:t>
              </m:r>
              <m:r>
                <m:t>−</m:t>
              </m:r>
              <m:r>
                <m:t>1</m:t>
              </m:r>
            </m:sup>
            <m:e>
              <m:sSub>
                <m:e>
                  <m:r>
                    <m:t>y</m:t>
                  </m:r>
                </m:e>
                <m:sub>
                  <m:r>
                    <m:t>j</m:t>
                  </m:r>
                </m:sub>
              </m:sSub>
            </m:e>
          </m:nary>
          <m:r>
            <m:rPr>
              <m:sty m:val="p"/>
            </m:rPr>
            <m:t>cos</m:t>
          </m:r>
          <m:r>
            <m:t>(</m:t>
          </m:r>
          <m:r>
            <m:t>n</m:t>
          </m:r>
          <m:sSub>
            <m:e>
              <m:r>
                <m:t>θ</m:t>
              </m:r>
            </m:e>
            <m:sub>
              <m:r>
                <m:t>j</m:t>
              </m:r>
            </m:sub>
          </m:sSub>
          <m:r>
            <m:t>)</m:t>
          </m:r>
          <m:r>
            <m:t>,</m:t>
          </m:r>
          <m:r>
            <m:t>  </m:t>
          </m:r>
          <m:sSub>
            <m:e>
              <m:r>
                <m:t>b</m:t>
              </m:r>
            </m:e>
            <m:sub>
              <m:r>
                <m:t>n</m:t>
              </m:r>
            </m:sub>
          </m:sSub>
          <m:r>
            <m:t>=</m:t>
          </m:r>
          <m:f>
            <m:fPr>
              <m:type m:val="bar"/>
            </m:fPr>
            <m:num>
              <m:r>
                <m:t>2</m:t>
              </m:r>
            </m:num>
            <m:den>
              <m:r>
                <m:t>N</m:t>
              </m:r>
            </m:den>
          </m:f>
          <m:nary>
            <m:naryPr>
              <m:chr m:val="∑"/>
              <m:limLoc m:val="undOvr"/>
              <m:subHide m:val="0"/>
              <m:supHide m:val="0"/>
            </m:naryPr>
            <m:sub>
              <m:r>
                <m:t>j</m:t>
              </m:r>
              <m:r>
                <m:t>=</m:t>
              </m:r>
              <m:r>
                <m:t>0</m:t>
              </m:r>
            </m:sub>
            <m:sup>
              <m:r>
                <m:t>N</m:t>
              </m:r>
              <m:r>
                <m:t>−</m:t>
              </m:r>
              <m:r>
                <m:t>1</m:t>
              </m:r>
            </m:sup>
            <m:e>
              <m:sSub>
                <m:e>
                  <m:r>
                    <m:t>y</m:t>
                  </m:r>
                </m:e>
                <m:sub>
                  <m:r>
                    <m:t>j</m:t>
                  </m:r>
                </m:sub>
              </m:sSub>
            </m:e>
          </m:nary>
          <m:r>
            <m:rPr>
              <m:sty m:val="p"/>
            </m:rPr>
            <m:t>sin</m:t>
          </m:r>
          <m:r>
            <m:t>(</m:t>
          </m:r>
          <m:r>
            <m:t>n</m:t>
          </m:r>
          <m:sSub>
            <m:e>
              <m:r>
                <m:t>θ</m:t>
              </m:r>
            </m:e>
            <m:sub>
              <m:r>
                <m:t>j</m:t>
              </m:r>
            </m:sub>
          </m:sSub>
          <m:r>
            <m:t>)</m:t>
          </m:r>
          <m:r>
            <m:t>.</m:t>
          </m:r>
          <m:r>
            <m:t>  </m:t>
          </m:r>
          <m:r>
            <m:rPr>
              <m:sty m:val="p"/>
            </m:rPr>
            <m:t>(25)</m:t>
          </m:r>
        </m:oMath>
      </m:oMathPara>
    </w:p>
    <w:p>
      <w:pPr>
        <w:pStyle w:val="FirstParagraph"/>
      </w:pPr>
      <w:r>
        <w:rPr>
          <w:rFonts w:ascii="Times New Roman" w:hAnsi="Times New Roman" w:eastAsia="宋体"/>
          <w:sz w:val="21"/>
        </w:rPr>
        <w:t xml:space="preserve">最终复原波形为所有保留谐波的正弦、余弦分量之和：</w:t>
      </w:r>
    </w:p>
    <w:p>
      <w:pPr>
        <w:pStyle w:val="BodyText"/>
        <w:spacing w:before="40" w:after="60" w:line="240" w:lineRule="auto"/>
        <w:ind w:firstLine="0"/>
        <w:jc w:val="center"/>
      </w:pPr>
      <m:oMathPara>
        <m:oMathParaPr>
          <m:jc m:val="center"/>
        </m:oMathParaPr>
        <m:oMath>
          <m:sSub>
            <m:e>
              <m:groupChr>
                <m:groupChrPr>
                  <m:chr m:val="̂"/>
                  <m:pos m:val="top"/>
                  <m:vertJc m:val="bot"/>
                </m:groupChrPr>
                <m:e>
                  <m:r>
                    <m:t>y</m:t>
                  </m:r>
                </m:e>
              </m:groupChr>
            </m:e>
            <m:sub>
              <m:r>
                <m:t>j</m:t>
              </m:r>
            </m:sub>
          </m:sSub>
          <m:r>
            <m:t>=</m:t>
          </m:r>
          <m:nary>
            <m:naryPr>
              <m:chr m:val="∑"/>
              <m:limLoc m:val="undOvr"/>
              <m:subHide m:val="0"/>
              <m:supHide m:val="1"/>
            </m:naryPr>
            <m:sub>
              <m:r>
                <m:t>n</m:t>
              </m:r>
              <m:r>
                <m:t>∈</m:t>
              </m:r>
              <m:r>
                <m:rPr>
                  <m:sty m:val="p"/>
                  <m:scr m:val="script"/>
                </m:rPr>
                <m:t>K</m:t>
              </m:r>
            </m:sub>
            <m:sup>
              <m:r>
                <m:t>​</m:t>
              </m:r>
            </m:sup>
            <m:e>
              <m:d>
                <m:dPr>
                  <m:begChr m:val="["/>
                  <m:endChr m:val="]"/>
                  <m:grow/>
                </m:dPr>
                <m:e>
                  <m:sSub>
                    <m:e>
                      <m:r>
                        <m:t>a</m:t>
                      </m:r>
                    </m:e>
                    <m:sub>
                      <m:r>
                        <m:t>n</m:t>
                      </m:r>
                    </m:sub>
                  </m:sSub>
                  <m:r>
                    <m:rPr>
                      <m:sty m:val="p"/>
                    </m:rPr>
                    <m:t>cos</m:t>
                  </m:r>
                  <m:r>
                    <m:t>(</m:t>
                  </m:r>
                  <m:r>
                    <m:t>n</m:t>
                  </m:r>
                  <m:sSub>
                    <m:e>
                      <m:r>
                        <m:t>θ</m:t>
                      </m:r>
                    </m:e>
                    <m:sub>
                      <m:r>
                        <m:t>j</m:t>
                      </m:r>
                    </m:sub>
                  </m:sSub>
                  <m:r>
                    <m:t>)</m:t>
                  </m:r>
                  <m:r>
                    <m:t>+</m:t>
                  </m:r>
                  <m:sSub>
                    <m:e>
                      <m:r>
                        <m:t>b</m:t>
                      </m:r>
                    </m:e>
                    <m:sub>
                      <m:r>
                        <m:t>n</m:t>
                      </m:r>
                    </m:sub>
                  </m:sSub>
                  <m:r>
                    <m:rPr>
                      <m:sty m:val="p"/>
                    </m:rPr>
                    <m:t>sin</m:t>
                  </m:r>
                  <m:r>
                    <m:t>(</m:t>
                  </m:r>
                  <m:r>
                    <m:t>n</m:t>
                  </m:r>
                  <m:sSub>
                    <m:e>
                      <m:r>
                        <m:t>θ</m:t>
                      </m:r>
                    </m:e>
                    <m:sub>
                      <m:r>
                        <m:t>j</m:t>
                      </m:r>
                    </m:sub>
                  </m:sSub>
                  <m:r>
                    <m:t>)</m:t>
                  </m:r>
                </m:e>
              </m:d>
            </m:e>
          </m:nary>
          <m:r>
            <m:t>.</m:t>
          </m:r>
          <m:r>
            <m:t>  </m:t>
          </m:r>
          <m:r>
            <m:rPr>
              <m:sty m:val="p"/>
            </m:rPr>
            <m:t>(26)</m:t>
          </m:r>
        </m:oMath>
      </m:oMathPara>
    </w:p>
    <w:p>
      <w:pPr>
        <w:pStyle w:val="FirstParagraph"/>
      </w:pPr>
      <w:r>
        <w:rPr>
          <w:rFonts w:ascii="Times New Roman" w:hAnsi="Times New Roman" w:eastAsia="宋体"/>
          <w:sz w:val="21"/>
        </w:rPr>
        <w:t xml:space="preserve">每个谐波的实际峰值幅度和相位均来自当前帧 ADC：</w:t>
      </w:r>
    </w:p>
    <w:p>
      <w:pPr>
        <w:pStyle w:val="BodyText"/>
        <w:spacing w:before="40" w:after="60" w:line="240" w:lineRule="auto"/>
        <w:ind w:firstLine="0"/>
        <w:jc w:val="center"/>
      </w:pPr>
      <m:oMathPara>
        <m:oMathParaPr>
          <m:jc m:val="center"/>
        </m:oMathParaPr>
        <m:oMath>
          <m:sSub>
            <m:e>
              <m:r>
                <m:t>A</m:t>
              </m:r>
            </m:e>
            <m:sub>
              <m:r>
                <m:t>n</m:t>
              </m:r>
            </m:sub>
          </m:sSub>
          <m:r>
            <m:t>=</m:t>
          </m:r>
          <m:rad>
            <m:radPr>
              <m:degHide m:val="1"/>
            </m:radPr>
            <m:deg/>
            <m:e>
              <m:sSubSup>
                <m:e>
                  <m:r>
                    <m:t>a</m:t>
                  </m:r>
                </m:e>
                <m:sub>
                  <m:r>
                    <m:t>n</m:t>
                  </m:r>
                </m:sub>
                <m:sup>
                  <m:r>
                    <m:t>2</m:t>
                  </m:r>
                </m:sup>
              </m:sSubSup>
              <m:r>
                <m:t>+</m:t>
              </m:r>
              <m:sSubSup>
                <m:e>
                  <m:r>
                    <m:t>b</m:t>
                  </m:r>
                </m:e>
                <m:sub>
                  <m:r>
                    <m:t>n</m:t>
                  </m:r>
                </m:sub>
                <m:sup>
                  <m:r>
                    <m:t>2</m:t>
                  </m:r>
                </m:sup>
              </m:sSubSup>
            </m:e>
          </m:rad>
          <m:r>
            <m:t>,</m:t>
          </m:r>
          <m:r>
            <m:t>  </m:t>
          </m:r>
          <m:sSub>
            <m:e>
              <m:r>
                <m:t>φ</m:t>
              </m:r>
            </m:e>
            <m:sub>
              <m:r>
                <m:t>n</m:t>
              </m:r>
            </m:sub>
          </m:sSub>
          <m:r>
            <m:t>=</m:t>
          </m:r>
          <m:r>
            <m:rPr>
              <m:sty m:val="p"/>
            </m:rPr>
            <m:t>atan2</m:t>
          </m:r>
          <m:r>
            <m:t>(</m:t>
          </m:r>
          <m:sSub>
            <m:e>
              <m:r>
                <m:t>b</m:t>
              </m:r>
            </m:e>
            <m:sub>
              <m:r>
                <m:t>n</m:t>
              </m:r>
            </m:sub>
          </m:sSub>
          <m:r>
            <m:t>,</m:t>
          </m:r>
          <m:sSub>
            <m:e>
              <m:r>
                <m:t>a</m:t>
              </m:r>
            </m:e>
            <m:sub>
              <m:r>
                <m:t>n</m:t>
              </m:r>
            </m:sub>
          </m:sSub>
          <m:r>
            <m:t>)</m:t>
          </m:r>
          <m:r>
            <m:t>,</m:t>
          </m:r>
          <m:r>
            <m:t>  </m:t>
          </m:r>
          <m:sSub>
            <m:e>
              <m:r>
                <m:t>a</m:t>
              </m:r>
            </m:e>
            <m:sub>
              <m:r>
                <m:t>n</m:t>
              </m:r>
            </m:sub>
          </m:sSub>
          <m:r>
            <m:rPr>
              <m:sty m:val="p"/>
            </m:rPr>
            <m:t>cos</m:t>
          </m:r>
          <m:r>
            <m:t>(</m:t>
          </m:r>
          <m:r>
            <m:t>n</m:t>
          </m:r>
          <m:r>
            <m:t>θ</m:t>
          </m:r>
          <m:r>
            <m:t>)</m:t>
          </m:r>
          <m:r>
            <m:t>+</m:t>
          </m:r>
          <m:sSub>
            <m:e>
              <m:r>
                <m:t>b</m:t>
              </m:r>
            </m:e>
            <m:sub>
              <m:r>
                <m:t>n</m:t>
              </m:r>
            </m:sub>
          </m:sSub>
          <m:r>
            <m:rPr>
              <m:sty m:val="p"/>
            </m:rPr>
            <m:t>sin</m:t>
          </m:r>
          <m:r>
            <m:t>(</m:t>
          </m:r>
          <m:r>
            <m:t>n</m:t>
          </m:r>
          <m:r>
            <m:t>θ</m:t>
          </m:r>
          <m:r>
            <m:t>)</m:t>
          </m:r>
          <m:r>
            <m:t>=</m:t>
          </m:r>
          <m:sSub>
            <m:e>
              <m:r>
                <m:t>A</m:t>
              </m:r>
            </m:e>
            <m:sub>
              <m:r>
                <m:t>n</m:t>
              </m:r>
            </m:sub>
          </m:sSub>
          <m:r>
            <m:rPr>
              <m:sty m:val="p"/>
            </m:rPr>
            <m:t>cos</m:t>
          </m:r>
          <m:r>
            <m:t>(</m:t>
          </m:r>
          <m:r>
            <m:t>n</m:t>
          </m:r>
          <m:r>
            <m:t>θ</m:t>
          </m:r>
          <m:r>
            <m:t>−</m:t>
          </m:r>
          <m:sSub>
            <m:e>
              <m:r>
                <m:t>φ</m:t>
              </m:r>
            </m:e>
            <m:sub>
              <m:r>
                <m:t>n</m:t>
              </m:r>
            </m:sub>
          </m:sSub>
          <m:r>
            <m:t>)</m:t>
          </m:r>
          <m:r>
            <m:t>.</m:t>
          </m:r>
          <m:r>
            <m:t>  </m:t>
          </m:r>
          <m:r>
            <m:rPr>
              <m:sty m:val="p"/>
            </m:rPr>
            <m:t>(27)</m:t>
          </m:r>
        </m:oMath>
      </m:oMathPara>
    </w:p>
    <w:p>
      <w:pPr>
        <w:pStyle w:val="FirstParagraph"/>
        <w:spacing w:before="40" w:after="60" w:line="240" w:lineRule="auto"/>
        <w:ind w:firstLine="0"/>
        <w:jc w:val="center"/>
      </w:pPr>
      <w:r>
        <w:rPr>
          <w:rFonts w:ascii="Times New Roman" w:hAnsi="Times New Roman" w:eastAsia="宋体"/>
          <w:sz w:val="21"/>
        </w:rPr>
        <w:t xml:space="preserve">因此该方法不要求各分量相位为零，也不使用队友 FFT 幅值直接拼接时域曲线。FFT 幅值仍用于频谱文本和细化参考分量选择；显示波形中的</w:t>
      </w:r>
      <w:r>
        <w:rPr>
          <w:rFonts w:ascii="Times New Roman" w:hAnsi="Times New Roman" w:eastAsia="宋体"/>
          <w:sz w:val="21"/>
        </w:rPr>
        <w:t xml:space="preserve"> </w:t>
      </w:r>
      <m:oMath>
        <m:sSub>
          <m:e>
            <m:r>
              <m:t>A</m:t>
            </m:r>
          </m:e>
          <m:sub>
            <m:r>
              <m:t>n</m:t>
            </m:r>
          </m:sub>
        </m:sSub>
      </m:oMath>
      <w:r>
        <w:rPr>
          <w:rFonts w:ascii="Times New Roman" w:hAnsi="Times New Roman" w:eastAsia="宋体"/>
          <w:sz w:val="21"/>
        </w:rPr>
        <w:t xml:space="preserve">、</w:t>
      </w:r>
      <m:oMath>
        <m:sSub>
          <m:e>
            <m:r>
              <m:t>φ</m:t>
            </m:r>
          </m:e>
          <m:sub>
            <m:r>
              <m:t>n</m:t>
            </m:r>
          </m:sub>
        </m:sSub>
      </m:oMath>
      <w:r>
        <w:rPr>
          <w:rFonts w:ascii="Times New Roman" w:hAnsi="Times New Roman" w:eastAsia="宋体"/>
          <w:sz w:val="21"/>
        </w:rPr>
        <w:t xml:space="preserve"> </w:t>
      </w:r>
      <w:r>
        <w:rPr>
          <w:rFonts w:ascii="Times New Roman" w:hAnsi="Times New Roman" w:eastAsia="宋体"/>
          <w:sz w:val="21"/>
        </w:rPr>
        <w:t xml:space="preserve">则由完整 ADC 折叠结果独立估计。</w:t>
      </w:r>
    </w:p>
    <w:p>
      <w:pPr>
        <w:pStyle w:val="BodyText"/>
        <w:spacing w:before="40" w:after="60" w:line="240" w:lineRule="auto"/>
        <w:ind w:firstLine="0"/>
        <w:jc w:val="center"/>
      </w:pPr>
      <w:r>
        <w:rPr>
          <w:rFonts w:ascii="Times New Roman" w:hAnsi="Times New Roman" w:eastAsia="宋体"/>
          <w:sz w:val="21"/>
        </w:rPr>
        <w:t xml:space="preserve">将集合</w:t>
      </w:r>
      <w:r>
        <w:rPr>
          <w:rFonts w:ascii="Times New Roman" w:hAnsi="Times New Roman" w:eastAsia="宋体"/>
          <w:sz w:val="21"/>
        </w:rPr>
        <w:t xml:space="preserve"> </w:t>
      </w:r>
      <m:oMath>
        <m:r>
          <m:rPr>
            <m:sty m:val="p"/>
            <m:scr m:val="script"/>
          </m:rPr>
          <m:t>K</m:t>
        </m:r>
      </m:oMath>
      <w:r>
        <w:rPr>
          <w:rFonts w:ascii="Times New Roman" w:hAnsi="Times New Roman" w:eastAsia="宋体"/>
          <w:sz w:val="21"/>
        </w:rPr>
        <w:t xml:space="preserve"> </w:t>
      </w:r>
      <w:r>
        <w:rPr>
          <w:rFonts w:ascii="Times New Roman" w:hAnsi="Times New Roman" w:eastAsia="宋体"/>
          <w:sz w:val="21"/>
        </w:rPr>
        <w:t xml:space="preserve">中各次谐波的余弦、正弦列组成矩阵</w:t>
      </w:r>
      <w:r>
        <w:rPr>
          <w:rFonts w:ascii="Times New Roman" w:hAnsi="Times New Roman" w:eastAsia="宋体"/>
          <w:sz w:val="21"/>
        </w:rPr>
        <w:t xml:space="preserve"> </w:t>
      </w:r>
      <m:oMath>
        <m:r>
          <m:t>X</m:t>
        </m:r>
      </m:oMath>
      <w:r>
        <w:rPr>
          <w:rFonts w:ascii="Times New Roman" w:hAnsi="Times New Roman" w:eastAsia="宋体"/>
          <w:sz w:val="21"/>
        </w:rPr>
        <w:t xml:space="preserve">，式（26）可以写成标准正交投影：</w:t>
      </w:r>
    </w:p>
    <w:p>
      <w:pPr>
        <w:pStyle w:val="BodyText"/>
        <w:spacing w:before="40" w:after="60" w:line="240" w:lineRule="auto"/>
        <w:ind w:firstLine="0"/>
        <w:jc w:val="center"/>
      </w:pPr>
      <m:oMathPara>
        <m:oMathParaPr>
          <m:jc m:val="center"/>
        </m:oMathParaPr>
        <m:oMath>
          <m:groupChr>
            <m:groupChrPr>
              <m:chr m:val="̂"/>
              <m:pos m:val="top"/>
              <m:vertJc m:val="bot"/>
            </m:groupChrPr>
            <m:e>
              <m:r>
                <m:rPr>
                  <m:sty m:val="b"/>
                </m:rPr>
                <m:t>y</m:t>
              </m:r>
            </m:e>
          </m:groupChr>
          <m:r>
            <m:t>=</m:t>
          </m:r>
          <m:r>
            <m:t>X</m:t>
          </m:r>
          <m:sSup>
            <m:e>
              <m:d>
                <m:dPr>
                  <m:begChr m:val="("/>
                  <m:endChr m:val=")"/>
                  <m:grow/>
                </m:dPr>
                <m:e>
                  <m:sSup>
                    <m:e>
                      <m:r>
                        <m:t>X</m:t>
                      </m:r>
                    </m:e>
                    <m:sup>
                      <m:r>
                        <m:rPr>
                          <m:sty m:val="p"/>
                        </m:rPr>
                        <m:t>T</m:t>
                      </m:r>
                    </m:sup>
                  </m:sSup>
                  <m:r>
                    <m:t>X</m:t>
                  </m:r>
                </m:e>
              </m:d>
            </m:e>
            <m:sup>
              <m:r>
                <m:t>−</m:t>
              </m:r>
              <m:r>
                <m:t>1</m:t>
              </m:r>
            </m:sup>
          </m:sSup>
          <m:sSup>
            <m:e>
              <m:r>
                <m:t>X</m:t>
              </m:r>
            </m:e>
            <m:sup>
              <m:r>
                <m:rPr>
                  <m:sty m:val="p"/>
                </m:rPr>
                <m:t>T</m:t>
              </m:r>
            </m:sup>
          </m:sSup>
          <m:r>
            <m:rPr>
              <m:sty m:val="b"/>
            </m:rPr>
            <m:t>y</m:t>
          </m:r>
          <m:r>
            <m:t>=</m:t>
          </m:r>
          <m:sSub>
            <m:e>
              <m:r>
                <m:t>P</m:t>
              </m:r>
            </m:e>
            <m:sub>
              <m:r>
                <m:rPr>
                  <m:sty m:val="p"/>
                  <m:scr m:val="script"/>
                </m:rPr>
                <m:t>K</m:t>
              </m:r>
            </m:sub>
          </m:sSub>
          <m:r>
            <m:rPr>
              <m:sty m:val="b"/>
            </m:rPr>
            <m:t>y</m:t>
          </m:r>
          <m:r>
            <m:t>.</m:t>
          </m:r>
          <m:r>
            <m:t>  </m:t>
          </m:r>
          <m:r>
            <m:rPr>
              <m:sty m:val="p"/>
            </m:rPr>
            <m:t>(28)</m:t>
          </m:r>
        </m:oMath>
      </m:oMathPara>
    </w:p>
    <w:p>
      <w:pPr>
        <w:pStyle w:val="FirstParagraph"/>
        <w:spacing w:before="40" w:after="60" w:line="240" w:lineRule="auto"/>
        <w:ind w:firstLine="0"/>
        <w:jc w:val="center"/>
      </w:pPr>
      <w:r>
        <w:rPr>
          <w:rFonts w:ascii="Times New Roman" w:hAnsi="Times New Roman" w:eastAsia="宋体"/>
          <w:sz w:val="21"/>
        </w:rPr>
        <w:t xml:space="preserve">由于</w:t>
      </w:r>
      <w:r>
        <w:rPr>
          <w:rFonts w:ascii="Times New Roman" w:hAnsi="Times New Roman" w:eastAsia="宋体"/>
          <w:sz w:val="21"/>
        </w:rPr>
        <w:t xml:space="preserve"> </w:t>
      </w:r>
      <m:oMath>
        <m:r>
          <m:t>N</m:t>
        </m:r>
        <m:r>
          <m:t>=</m:t>
        </m:r>
        <m:r>
          <m:t>256</m:t>
        </m:r>
      </m:oMath>
      <w:r>
        <w:rPr>
          <w:rFonts w:ascii="Times New Roman" w:hAnsi="Times New Roman" w:eastAsia="宋体"/>
          <w:sz w:val="21"/>
        </w:rPr>
        <w:t xml:space="preserve"> </w:t>
      </w:r>
      <w:r>
        <w:rPr>
          <w:rFonts w:ascii="Times New Roman" w:hAnsi="Times New Roman" w:eastAsia="宋体"/>
          <w:sz w:val="21"/>
        </w:rPr>
        <w:t xml:space="preserve">个相位点等间隔，整数次正弦和余弦在该网格上正交，式（28）可直接化为式（25）。在已选模型子空间</w:t>
      </w:r>
      <w:r>
        <w:rPr>
          <w:rFonts w:ascii="Times New Roman" w:hAnsi="Times New Roman" w:eastAsia="宋体"/>
          <w:sz w:val="21"/>
        </w:rPr>
        <w:t xml:space="preserve"> </w:t>
      </w:r>
      <m:oMath>
        <m:sSub>
          <m:e>
            <m:r>
              <m:rPr>
                <m:sty m:val="p"/>
                <m:scr m:val="script"/>
              </m:rPr>
              <m:t>S</m:t>
            </m:r>
          </m:e>
          <m:sub>
            <m:r>
              <m:rPr>
                <m:sty m:val="p"/>
                <m:scr m:val="script"/>
              </m:rPr>
              <m:t>K</m:t>
            </m:r>
          </m:sub>
        </m:sSub>
      </m:oMath>
      <w:r>
        <w:rPr>
          <w:rFonts w:ascii="Times New Roman" w:hAnsi="Times New Roman" w:eastAsia="宋体"/>
          <w:sz w:val="21"/>
        </w:rPr>
        <w:t xml:space="preserve"> </w:t>
      </w:r>
      <w:r>
        <w:rPr>
          <w:rFonts w:ascii="Times New Roman" w:hAnsi="Times New Roman" w:eastAsia="宋体"/>
          <w:sz w:val="21"/>
        </w:rPr>
        <w:t xml:space="preserve">内，投影结果满足最小二乘最优性：</w:t>
      </w:r>
    </w:p>
    <w:p>
      <w:pPr>
        <w:pStyle w:val="BodyText"/>
        <w:spacing w:before="40" w:after="60" w:line="240" w:lineRule="auto"/>
        <w:ind w:firstLine="0"/>
        <w:jc w:val="center"/>
      </w:pPr>
      <m:oMathPara>
        <m:oMathParaPr>
          <m:jc m:val="center"/>
        </m:oMathParaPr>
        <m:oMath>
          <m:groupChr>
            <m:groupChrPr>
              <m:chr m:val="̂"/>
              <m:pos m:val="top"/>
              <m:vertJc m:val="bot"/>
            </m:groupChrPr>
            <m:e>
              <m:r>
                <m:rPr>
                  <m:sty m:val="b"/>
                </m:rPr>
                <m:t>y</m:t>
              </m:r>
            </m:e>
          </m:groupChr>
          <m:r>
            <m:t>=</m:t>
          </m:r>
          <m:sSub>
            <m:e>
              <m:r>
                <m:rPr>
                  <m:sty m:val="p"/>
                </m:rPr>
                <m:t>arg min</m:t>
              </m:r>
            </m:e>
            <m:sub>
              <m:r>
                <m:rPr>
                  <m:sty m:val="b"/>
                </m:rPr>
                <m:t>z</m:t>
              </m:r>
              <m:r>
                <m:t>∈</m:t>
              </m:r>
              <m:sSub>
                <m:e>
                  <m:r>
                    <m:rPr>
                      <m:sty m:val="p"/>
                      <m:scr m:val="script"/>
                    </m:rPr>
                    <m:t>S</m:t>
                  </m:r>
                </m:e>
                <m:sub>
                  <m:r>
                    <m:rPr>
                      <m:sty m:val="p"/>
                      <m:scr m:val="script"/>
                    </m:rPr>
                    <m:t>K</m:t>
                  </m:r>
                </m:sub>
              </m:sSub>
            </m:sub>
          </m:sSub>
          <m:sSubSup>
            <m:e>
              <m:d>
                <m:dPr>
                  <m:begChr m:val="∥"/>
                  <m:endChr m:val="∥"/>
                  <m:grow/>
                </m:dPr>
                <m:e>
                  <m:r>
                    <m:rPr>
                      <m:sty m:val="b"/>
                    </m:rPr>
                    <m:t>y</m:t>
                  </m:r>
                  <m:r>
                    <m:t>−</m:t>
                  </m:r>
                  <m:r>
                    <m:rPr>
                      <m:sty m:val="b"/>
                    </m:rPr>
                    <m:t>z</m:t>
                  </m:r>
                </m:e>
              </m:d>
            </m:e>
            <m:sub>
              <m:r>
                <m:t>2</m:t>
              </m:r>
            </m:sub>
            <m:sup>
              <m:r>
                <m:t>2</m:t>
              </m:r>
            </m:sup>
          </m:sSubSup>
          <m:r>
            <m:t>.</m:t>
          </m:r>
          <m:r>
            <m:t>  </m:t>
          </m:r>
          <m:r>
            <m:rPr>
              <m:sty m:val="p"/>
            </m:rPr>
            <m:t>(29)</m:t>
          </m:r>
        </m:oMath>
      </m:oMathPara>
    </w:p>
    <w:p>
      <w:pPr>
        <w:pStyle w:val="FirstParagraph"/>
        <w:spacing w:before="40" w:after="60" w:line="240" w:lineRule="auto"/>
        <w:ind w:firstLine="0"/>
        <w:jc w:val="center"/>
      </w:pPr>
      <w:r>
        <w:rPr>
          <w:rFonts w:ascii="Times New Roman" w:hAnsi="Times New Roman" w:eastAsia="宋体"/>
          <w:sz w:val="21"/>
        </w:rPr>
        <w:t xml:space="preserve">该操作等价于对 256 点相位波形进行离散傅里叶分析，只保留集合</w:t>
      </w:r>
      <w:r>
        <w:rPr>
          <w:rFonts w:ascii="Times New Roman" w:hAnsi="Times New Roman" w:eastAsia="宋体"/>
          <w:sz w:val="21"/>
        </w:rPr>
        <w:t xml:space="preserve"> </w:t>
      </w:r>
      <m:oMath>
        <m:r>
          <m:rPr>
            <m:sty m:val="p"/>
            <m:scr m:val="script"/>
          </m:rPr>
          <m:t>K</m:t>
        </m:r>
      </m:oMath>
      <w:r>
        <w:rPr>
          <w:rFonts w:ascii="Times New Roman" w:hAnsi="Times New Roman" w:eastAsia="宋体"/>
          <w:sz w:val="21"/>
        </w:rPr>
        <w:t xml:space="preserve"> </w:t>
      </w:r>
      <w:r>
        <w:rPr>
          <w:rFonts w:ascii="Times New Roman" w:hAnsi="Times New Roman" w:eastAsia="宋体"/>
          <w:sz w:val="21"/>
        </w:rPr>
        <w:t xml:space="preserve">对应的正、负频率系数，再进行逆变换。固件没有再次调用 FFT，而是利用最多三种谐波直接计算式（25），以减少存储量和调用开销。</w:t>
      </w:r>
    </w:p>
    <w:p>
      <w:pPr>
        <w:pStyle w:val="Heading1"/>
      </w:pPr>
      <w:bookmarkStart w:id="26" w:name="平滑机理适用范围与边界"/>
      <w:r>
        <w:t xml:space="preserve">7 平滑机理、适用范围与边界</w:t>
      </w:r>
      <w:bookmarkEnd w:id="26"/>
    </w:p>
    <w:p>
      <w:pPr>
        <w:pStyle w:val="FirstParagraph"/>
        <w:spacing w:before="40" w:after="60" w:line="240" w:lineRule="auto"/>
        <w:ind w:firstLine="0"/>
        <w:jc w:val="center"/>
      </w:pPr>
      <w:r>
        <w:rPr>
          <w:rFonts w:ascii="Times New Roman" w:hAnsi="Times New Roman" w:eastAsia="宋体"/>
          <w:sz w:val="21"/>
        </w:rPr>
        <w:t xml:space="preserve">条件于已识别集合</w:t>
      </w:r>
      <w:r>
        <w:rPr>
          <w:rFonts w:ascii="Times New Roman" w:hAnsi="Times New Roman" w:eastAsia="宋体"/>
          <w:sz w:val="21"/>
        </w:rPr>
        <w:t xml:space="preserve"> </w:t>
      </w:r>
      <m:oMath>
        <m:r>
          <m:rPr>
            <m:sty m:val="p"/>
            <m:scr m:val="script"/>
          </m:rPr>
          <m:t>K</m:t>
        </m:r>
      </m:oMath>
      <w:r>
        <w:rPr>
          <w:rFonts w:ascii="Times New Roman" w:hAnsi="Times New Roman" w:eastAsia="宋体"/>
          <w:sz w:val="21"/>
        </w:rPr>
        <w:t xml:space="preserve">，投影把原 256 维波形限制在</w:t>
      </w:r>
      <w:r>
        <w:rPr>
          <w:rFonts w:ascii="Times New Roman" w:hAnsi="Times New Roman" w:eastAsia="宋体"/>
          <w:sz w:val="21"/>
        </w:rPr>
        <w:t xml:space="preserve"> </w:t>
      </w:r>
      <m:oMath>
        <m:r>
          <m:t>2</m:t>
        </m:r>
        <m:r>
          <m:t>|</m:t>
        </m:r>
        <m:r>
          <m:rPr>
            <m:sty m:val="p"/>
            <m:scr m:val="script"/>
          </m:rPr>
          <m:t>K</m:t>
        </m:r>
        <m:r>
          <m:t>|</m:t>
        </m:r>
      </m:oMath>
      <w:r>
        <w:rPr>
          <w:rFonts w:ascii="Times New Roman" w:hAnsi="Times New Roman" w:eastAsia="宋体"/>
          <w:sz w:val="21"/>
        </w:rPr>
        <w:t xml:space="preserve"> </w:t>
      </w:r>
      <w:r>
        <w:rPr>
          <w:rFonts w:ascii="Times New Roman" w:hAnsi="Times New Roman" w:eastAsia="宋体"/>
          <w:sz w:val="21"/>
        </w:rPr>
        <w:t xml:space="preserve">维子空间。若槽间误差近似为独立同方差白噪声，则投影后噪声方差的平均比例约为</w:t>
      </w:r>
    </w:p>
    <w:p>
      <w:pPr>
        <w:pStyle w:val="BodyText"/>
        <w:spacing w:before="40" w:after="60" w:line="240" w:lineRule="auto"/>
        <w:ind w:firstLine="0"/>
        <w:jc w:val="center"/>
      </w:pPr>
      <m:oMathPara>
        <m:oMathParaPr>
          <m:jc m:val="center"/>
        </m:oMathParaPr>
        <m:oMath>
          <m:f>
            <m:fPr>
              <m:type m:val="bar"/>
            </m:fPr>
            <m:num>
              <m:r>
                <m:rPr>
                  <m:sty m:val="p"/>
                </m:rPr>
                <m:t>E</m:t>
              </m:r>
              <m:r>
                <m:t>∥</m:t>
              </m:r>
              <m:sSub>
                <m:e>
                  <m:r>
                    <m:t>P</m:t>
                  </m:r>
                </m:e>
                <m:sub>
                  <m:r>
                    <m:rPr>
                      <m:sty m:val="p"/>
                      <m:scr m:val="script"/>
                    </m:rPr>
                    <m:t>K</m:t>
                  </m:r>
                </m:sub>
              </m:sSub>
              <m:r>
                <m:rPr>
                  <m:sty m:val="b"/>
                </m:rPr>
                <m:t>ε</m:t>
              </m:r>
              <m:sSubSup>
                <m:e>
                  <m:r>
                    <m:t>∥</m:t>
                  </m:r>
                </m:e>
                <m:sub>
                  <m:r>
                    <m:t>2</m:t>
                  </m:r>
                </m:sub>
                <m:sup>
                  <m:r>
                    <m:t>2</m:t>
                  </m:r>
                </m:sup>
              </m:sSubSup>
            </m:num>
            <m:den>
              <m:r>
                <m:rPr>
                  <m:sty m:val="p"/>
                </m:rPr>
                <m:t>E</m:t>
              </m:r>
              <m:r>
                <m:t>∥</m:t>
              </m:r>
              <m:r>
                <m:rPr>
                  <m:sty m:val="b"/>
                </m:rPr>
                <m:t>ε</m:t>
              </m:r>
              <m:sSubSup>
                <m:e>
                  <m:r>
                    <m:t>∥</m:t>
                  </m:r>
                </m:e>
                <m:sub>
                  <m:r>
                    <m:t>2</m:t>
                  </m:r>
                </m:sub>
                <m:sup>
                  <m:r>
                    <m:t>2</m:t>
                  </m:r>
                </m:sup>
              </m:sSubSup>
            </m:den>
          </m:f>
          <m:r>
            <m:t>=</m:t>
          </m:r>
          <m:f>
            <m:fPr>
              <m:type m:val="bar"/>
            </m:fPr>
            <m:num>
              <m:r>
                <m:t>2</m:t>
              </m:r>
              <m:r>
                <m:t>|</m:t>
              </m:r>
              <m:r>
                <m:rPr>
                  <m:sty m:val="p"/>
                  <m:scr m:val="script"/>
                </m:rPr>
                <m:t>K</m:t>
              </m:r>
              <m:r>
                <m:t>|</m:t>
              </m:r>
            </m:num>
            <m:den>
              <m:r>
                <m:t>N</m:t>
              </m:r>
            </m:den>
          </m:f>
          <m:r>
            <m:t>,</m:t>
          </m:r>
          <m:r>
            <m:t>  </m:t>
          </m:r>
          <m:f>
            <m:fPr>
              <m:type m:val="bar"/>
            </m:fPr>
            <m:num>
              <m:sSub>
                <m:e>
                  <m:r>
                    <m:t>σ</m:t>
                  </m:r>
                </m:e>
                <m:sub>
                  <m:r>
                    <m:rPr>
                      <m:sty m:val="p"/>
                    </m:rPr>
                    <m:t>o</m:t>
                  </m:r>
                  <m:r>
                    <m:rPr>
                      <m:sty m:val="p"/>
                    </m:rPr>
                    <m:t>u</m:t>
                  </m:r>
                  <m:r>
                    <m:rPr>
                      <m:sty m:val="p"/>
                    </m:rPr>
                    <m:t>t</m:t>
                  </m:r>
                </m:sub>
              </m:sSub>
            </m:num>
            <m:den>
              <m:sSub>
                <m:e>
                  <m:r>
                    <m:t>σ</m:t>
                  </m:r>
                </m:e>
                <m:sub>
                  <m:r>
                    <m:rPr>
                      <m:sty m:val="p"/>
                    </m:rPr>
                    <m:t>i</m:t>
                  </m:r>
                  <m:r>
                    <m:rPr>
                      <m:sty m:val="p"/>
                    </m:rPr>
                    <m:t>n</m:t>
                  </m:r>
                </m:sub>
              </m:sSub>
            </m:den>
          </m:f>
          <m:r>
            <m:t>≈</m:t>
          </m:r>
          <m:rad>
            <m:radPr>
              <m:degHide m:val="1"/>
            </m:radPr>
            <m:deg/>
            <m:e>
              <m:f>
                <m:fPr>
                  <m:type m:val="bar"/>
                </m:fPr>
                <m:num>
                  <m:r>
                    <m:t>2</m:t>
                  </m:r>
                  <m:r>
                    <m:t>|</m:t>
                  </m:r>
                  <m:r>
                    <m:rPr>
                      <m:sty m:val="p"/>
                      <m:scr m:val="script"/>
                    </m:rPr>
                    <m:t>K</m:t>
                  </m:r>
                  <m:r>
                    <m:t>|</m:t>
                  </m:r>
                </m:num>
                <m:den>
                  <m:r>
                    <m:t>N</m:t>
                  </m:r>
                </m:den>
              </m:f>
            </m:e>
          </m:rad>
          <m:r>
            <m:t>.</m:t>
          </m:r>
          <m:r>
            <m:t>  </m:t>
          </m:r>
          <m:r>
            <m:rPr>
              <m:sty m:val="p"/>
            </m:rPr>
            <m:t>(30)</m:t>
          </m:r>
        </m:oMath>
      </m:oMathPara>
    </w:p>
    <w:p>
      <w:pPr>
        <w:pStyle w:val="FirstParagraph"/>
        <w:spacing w:before="40" w:after="60" w:line="240" w:lineRule="auto"/>
        <w:ind w:firstLine="0"/>
        <w:jc w:val="center"/>
      </w:pPr>
      <w:r>
        <w:rPr>
          <w:rFonts w:ascii="Times New Roman" w:hAnsi="Times New Roman" w:eastAsia="宋体"/>
          <w:sz w:val="21"/>
        </w:rPr>
        <w:t xml:space="preserve">当保留三种谐波时，理论 RMS 比例约为</w:t>
      </w:r>
      <w:r>
        <w:rPr>
          <w:rFonts w:ascii="Times New Roman" w:hAnsi="Times New Roman" w:eastAsia="宋体"/>
          <w:sz w:val="21"/>
        </w:rPr>
        <w:t xml:space="preserve"> </w:t>
      </w:r>
      <m:oMath>
        <m:rad>
          <m:radPr>
            <m:degHide m:val="1"/>
          </m:radPr>
          <m:deg/>
          <m:e>
            <m:r>
              <m:t>6</m:t>
            </m:r>
            <m:r>
              <m:t>/</m:t>
            </m:r>
            <m:r>
              <m:t>256</m:t>
            </m:r>
          </m:e>
        </m:rad>
        <m:r>
          <m:t>≈</m:t>
        </m:r>
        <m:r>
          <m:t>0.153</m:t>
        </m:r>
      </m:oMath>
      <w:r>
        <w:rPr>
          <w:rFonts w:ascii="Times New Roman" w:hAnsi="Times New Roman" w:eastAsia="宋体"/>
          <w:sz w:val="21"/>
        </w:rPr>
        <w:t xml:space="preserve">。该结果解释了槽间小峰谷为何明显减少，但实际 ADC 噪声存在相关性、空槽插值和相位覆盖差异，因此式（30）仅用于说明降维平滑机理。</w:t>
      </w:r>
    </w:p>
    <w:p>
      <w:pPr>
        <w:pStyle w:val="BodyText"/>
      </w:pPr>
      <w:r>
        <w:rPr>
          <w:rFonts w:ascii="Times New Roman" w:hAnsi="Times New Roman" w:eastAsia="宋体"/>
          <w:sz w:val="21"/>
        </w:rPr>
        <w:t xml:space="preserve">该方法成立的核心条件是：一帧内信号近似平稳周期；真实波形确由基波和少量整数次谐波组成；上游 FFT 正确检测基波和真实谐波；采样率与折叠参数一致；2048 点在基波相位上具有足够覆盖。在这些条件下，投影删除的是题目信号模型之外的波动。</w:t>
      </w:r>
    </w:p>
    <w:p>
      <w:pPr>
        <w:pStyle w:val="BodyText"/>
        <w:spacing w:before="40" w:after="60" w:line="240" w:lineRule="auto"/>
        <w:ind w:firstLine="0"/>
        <w:jc w:val="center"/>
      </w:pPr>
      <w:r>
        <w:rPr>
          <w:rFonts w:ascii="Times New Roman" w:hAnsi="Times New Roman" w:eastAsia="宋体"/>
          <w:sz w:val="21"/>
        </w:rPr>
        <w:t xml:space="preserve">若 FFT 漏检真实谐波，则该分量不会进入</w:t>
      </w:r>
      <w:r>
        <w:rPr>
          <w:rFonts w:ascii="Times New Roman" w:hAnsi="Times New Roman" w:eastAsia="宋体"/>
          <w:sz w:val="21"/>
        </w:rPr>
        <w:t xml:space="preserve"> </w:t>
      </w:r>
      <m:oMath>
        <m:r>
          <m:rPr>
            <m:sty m:val="p"/>
            <m:scr m:val="script"/>
          </m:rPr>
          <m:t>K</m:t>
        </m:r>
      </m:oMath>
      <w:r>
        <w:rPr>
          <w:rFonts w:ascii="Times New Roman" w:hAnsi="Times New Roman" w:eastAsia="宋体"/>
          <w:sz w:val="21"/>
        </w:rPr>
        <w:t xml:space="preserve">，投影会产生欠拟合；若噪声峰被误判为整数次谐波，则投影会保留伪分量；若最低检测频率不是实际基波，则式（20）之后的谐波次数可能整体错误；若输入包含非整数倍多音、调频、瞬态、方波或其他宽带细节，投影会把真实模型外信息当作噪声删除。</w:t>
      </w:r>
    </w:p>
    <w:p>
      <w:pPr>
        <w:pStyle w:val="BodyText"/>
      </w:pPr>
      <w:r>
        <w:rPr>
          <w:rFonts w:ascii="Times New Roman" w:hAnsi="Times New Roman" w:eastAsia="宋体"/>
          <w:sz w:val="21"/>
        </w:rPr>
        <w:t xml:space="preserve">当前投影对 256 个相位槽等权处理，而各槽的实际采样覆盖与 Huber 总权重并不完全相同。低相位覆盖时，环形插值生成的槽也会参与式（25），因此光滑不必然代表系数无偏。更严格的统计方案是按槽覆盖权重执行加权最小二乘，或直接在 2048 个原始 ADC 样本上执行少量谐波的稳健最小二乘拟合。</w:t>
      </w:r>
    </w:p>
    <w:p>
      <w:pPr>
        <w:pStyle w:val="BodyText"/>
      </w:pPr>
      <w:r>
        <w:rPr>
          <w:rFonts w:ascii="Times New Roman" w:hAnsi="Times New Roman" w:eastAsia="宋体"/>
          <w:sz w:val="21"/>
        </w:rPr>
        <w:t xml:space="preserve">可用模型解释率评价当前谐波集合对 Huber 波形的覆盖程度：</w:t>
      </w:r>
    </w:p>
    <w:p>
      <w:pPr>
        <w:pStyle w:val="BodyText"/>
        <w:spacing w:before="40" w:after="60" w:line="240" w:lineRule="auto"/>
        <w:ind w:firstLine="0"/>
        <w:jc w:val="center"/>
      </w:pPr>
      <m:oMathPara>
        <m:oMathParaPr>
          <m:jc m:val="center"/>
        </m:oMathParaPr>
        <m:oMath>
          <m:sSubSup>
            <m:e>
              <m:r>
                <m:t>R</m:t>
              </m:r>
            </m:e>
            <m:sub>
              <m:r>
                <m:rPr>
                  <m:sty m:val="p"/>
                </m:rPr>
                <m:t>m</m:t>
              </m:r>
              <m:r>
                <m:rPr>
                  <m:sty m:val="p"/>
                </m:rPr>
                <m:t>o</m:t>
              </m:r>
              <m:r>
                <m:rPr>
                  <m:sty m:val="p"/>
                </m:rPr>
                <m:t>d</m:t>
              </m:r>
              <m:r>
                <m:rPr>
                  <m:sty m:val="p"/>
                </m:rPr>
                <m:t>e</m:t>
              </m:r>
              <m:r>
                <m:rPr>
                  <m:sty m:val="p"/>
                </m:rPr>
                <m:t>l</m:t>
              </m:r>
            </m:sub>
            <m:sup>
              <m:r>
                <m:t>2</m:t>
              </m:r>
            </m:sup>
          </m:sSubSup>
          <m:r>
            <m:t>=</m:t>
          </m:r>
          <m:r>
            <m:t>1</m:t>
          </m:r>
          <m:r>
            <m:t>−</m:t>
          </m:r>
          <m:f>
            <m:fPr>
              <m:type m:val="bar"/>
            </m:fPr>
            <m:num>
              <m:r>
                <m:t>∥</m:t>
              </m:r>
              <m:r>
                <m:rPr>
                  <m:sty m:val="b"/>
                </m:rPr>
                <m:t>y</m:t>
              </m:r>
              <m:r>
                <m:t>−</m:t>
              </m:r>
              <m:groupChr>
                <m:groupChrPr>
                  <m:chr m:val="̂"/>
                  <m:pos m:val="top"/>
                  <m:vertJc m:val="bot"/>
                </m:groupChrPr>
                <m:e>
                  <m:r>
                    <m:rPr>
                      <m:sty m:val="b"/>
                    </m:rPr>
                    <m:t>y</m:t>
                  </m:r>
                </m:e>
              </m:groupChr>
              <m:sSubSup>
                <m:e>
                  <m:r>
                    <m:t>∥</m:t>
                  </m:r>
                </m:e>
                <m:sub>
                  <m:r>
                    <m:t>2</m:t>
                  </m:r>
                </m:sub>
                <m:sup>
                  <m:r>
                    <m:t>2</m:t>
                  </m:r>
                </m:sup>
              </m:sSubSup>
            </m:num>
            <m:den>
              <m:r>
                <m:t>∥</m:t>
              </m:r>
              <m:r>
                <m:rPr>
                  <m:sty m:val="b"/>
                </m:rPr>
                <m:t>y</m:t>
              </m:r>
              <m:sSubSup>
                <m:e>
                  <m:r>
                    <m:t>∥</m:t>
                  </m:r>
                </m:e>
                <m:sub>
                  <m:r>
                    <m:t>2</m:t>
                  </m:r>
                </m:sub>
                <m:sup>
                  <m:r>
                    <m:t>2</m:t>
                  </m:r>
                </m:sup>
              </m:sSubSup>
            </m:den>
          </m:f>
          <m:r>
            <m:t>.</m:t>
          </m:r>
          <m:r>
            <m:t>  </m:t>
          </m:r>
          <m:r>
            <m:rPr>
              <m:sty m:val="p"/>
            </m:rPr>
            <m:t>(31)</m:t>
          </m:r>
        </m:oMath>
      </m:oMathPara>
    </w:p>
    <w:p>
      <w:pPr>
        <w:pStyle w:val="FirstParagraph"/>
        <w:spacing w:before="40" w:after="60" w:line="240" w:lineRule="auto"/>
        <w:ind w:firstLine="0"/>
        <w:jc w:val="center"/>
      </w:pPr>
      <w:r>
        <w:rPr>
          <w:rFonts w:ascii="Times New Roman" w:hAnsi="Times New Roman" w:eastAsia="宋体"/>
          <w:sz w:val="21"/>
        </w:rPr>
        <w:t xml:space="preserve">当 FFT 频率整数一致性、相位覆盖率或</w:t>
      </w:r>
      <w:r>
        <w:rPr>
          <w:rFonts w:ascii="Times New Roman" w:hAnsi="Times New Roman" w:eastAsia="宋体"/>
          <w:sz w:val="21"/>
        </w:rPr>
        <w:t xml:space="preserve"> </w:t>
      </w:r>
      <m:oMath>
        <m:sSubSup>
          <m:e>
            <m:r>
              <m:t>R</m:t>
            </m:r>
          </m:e>
          <m:sub>
            <m:r>
              <m:rPr>
                <m:sty m:val="p"/>
              </m:rPr>
              <m:t>m</m:t>
            </m:r>
            <m:r>
              <m:rPr>
                <m:sty m:val="p"/>
              </m:rPr>
              <m:t>o</m:t>
            </m:r>
            <m:r>
              <m:rPr>
                <m:sty m:val="p"/>
              </m:rPr>
              <m:t>d</m:t>
            </m:r>
            <m:r>
              <m:rPr>
                <m:sty m:val="p"/>
              </m:rPr>
              <m:t>e</m:t>
            </m:r>
            <m:r>
              <m:rPr>
                <m:sty m:val="p"/>
              </m:rPr>
              <m:t>l</m:t>
            </m:r>
          </m:sub>
          <m:sup>
            <m:r>
              <m:t>2</m:t>
            </m:r>
          </m:sup>
        </m:sSubSup>
      </m:oMath>
      <w:r>
        <w:rPr>
          <w:rFonts w:ascii="Times New Roman" w:hAnsi="Times New Roman" w:eastAsia="宋体"/>
          <w:sz w:val="21"/>
        </w:rPr>
        <w:t xml:space="preserve"> </w:t>
      </w:r>
      <w:r>
        <w:rPr>
          <w:rFonts w:ascii="Times New Roman" w:hAnsi="Times New Roman" w:eastAsia="宋体"/>
          <w:sz w:val="21"/>
        </w:rPr>
        <w:t xml:space="preserve">低于设定阈值时，应保留 Huber 折叠结果或普通折叠结果，而不应强制投影。该回退机制可以避免用平滑外观掩盖 FFT 误识别和模型失配。</w:t>
      </w:r>
    </w:p>
    <w:p>
      <w:pPr>
        <w:pStyle w:val="Heading1"/>
      </w:pPr>
      <w:bookmarkStart w:id="27" w:name="数学步骤与固件函数对应"/>
      <w:r>
        <w:t xml:space="preserve">8 数学步骤与固件函数对应</w:t>
      </w:r>
      <w:bookmarkEnd w:id="27"/>
    </w:p>
    <w:tbl>
      <w:tblPr>
        <w:tblStyle w:val="TableGrid"/>
        <w:tblW w:type="pct" w:w="5000.0"/>
        <w:tblLayout w:type="autofit"/>
        <w:tblLook w:firstRow="1"/>
      </w:tblPr>
      <w:tblGrid>
        <w:gridCol w:w="1980"/>
        <w:gridCol w:w="1980"/>
        <w:gridCol w:w="1980"/>
        <w:gridCol w:w="1980"/>
      </w:tblGrid>
      <w:tr>
        <w:trPr>
          <w:cnfStyle w:firstRow="1"/>
          <w:tblHeader w:val="true"/>
        </w:trPr>
        <w:tc>
          <w:tcPr>
            <w:tcBorders>
              <w:bottom w:val="single"/>
            </w:tcBorders>
            <w:vAlign w:val="center"/>
            <w:tcMar>
              <w:top w:w="55" w:type="dxa"/>
              <w:left w:w="55" w:type="dxa"/>
              <w:bottom w:w="55" w:type="dxa"/>
              <w:right w:w="55" w:type="dxa"/>
            </w:tcMar>
          </w:tcPr>
          <w:p>
            <w:pPr>
              <w:pStyle w:val="CompactTableText"/>
              <w:jc w:val="center"/>
            </w:pPr>
            <w:r>
              <w:rPr>
                <w:rFonts w:ascii="Times New Roman" w:hAnsi="Times New Roman" w:eastAsia="黑体"/>
                <w:b/>
                <w:sz w:val="18"/>
              </w:rPr>
              <w:t xml:space="preserve">数学步骤</w:t>
            </w:r>
          </w:p>
        </w:tc>
        <w:tc>
          <w:tcPr>
            <w:tcBorders>
              <w:bottom w:val="single"/>
            </w:tcBorders>
            <w:vAlign w:val="center"/>
            <w:tcMar>
              <w:top w:w="55" w:type="dxa"/>
              <w:left w:w="55" w:type="dxa"/>
              <w:bottom w:w="55" w:type="dxa"/>
              <w:right w:w="55" w:type="dxa"/>
            </w:tcMar>
          </w:tcPr>
          <w:p>
            <w:pPr>
              <w:pStyle w:val="CompactTableText"/>
              <w:jc w:val="center"/>
            </w:pPr>
            <w:r>
              <w:rPr>
                <w:rFonts w:ascii="Times New Roman" w:hAnsi="Times New Roman" w:eastAsia="黑体"/>
                <w:b/>
                <w:sz w:val="18"/>
              </w:rPr>
              <w:t xml:space="preserve">当前实现</w:t>
            </w:r>
          </w:p>
        </w:tc>
        <w:tc>
          <w:tcPr>
            <w:tcBorders>
              <w:bottom w:val="single"/>
            </w:tcBorders>
            <w:vAlign w:val="center"/>
            <w:tcMar>
              <w:top w:w="55" w:type="dxa"/>
              <w:left w:w="55" w:type="dxa"/>
              <w:bottom w:w="55" w:type="dxa"/>
              <w:right w:w="55" w:type="dxa"/>
            </w:tcMar>
          </w:tcPr>
          <w:p>
            <w:pPr>
              <w:pStyle w:val="CompactTableText"/>
              <w:jc w:val="center"/>
            </w:pPr>
            <w:r>
              <w:rPr>
                <w:rFonts w:ascii="Times New Roman" w:hAnsi="Times New Roman" w:eastAsia="黑体"/>
                <w:b/>
                <w:sz w:val="18"/>
              </w:rPr>
              <w:t xml:space="preserve">主要输入</w:t>
            </w:r>
          </w:p>
        </w:tc>
        <w:tc>
          <w:tcPr>
            <w:tcBorders>
              <w:bottom w:val="single"/>
            </w:tcBorders>
            <w:vAlign w:val="center"/>
            <w:tcMar>
              <w:top w:w="55" w:type="dxa"/>
              <w:left w:w="55" w:type="dxa"/>
              <w:bottom w:w="55" w:type="dxa"/>
              <w:right w:w="55" w:type="dxa"/>
            </w:tcMar>
          </w:tcPr>
          <w:p>
            <w:pPr>
              <w:pStyle w:val="CompactTableText"/>
              <w:jc w:val="center"/>
            </w:pPr>
            <w:r>
              <w:rPr>
                <w:rFonts w:ascii="Times New Roman" w:hAnsi="Times New Roman" w:eastAsia="黑体"/>
                <w:b/>
                <w:sz w:val="18"/>
              </w:rPr>
              <w:t xml:space="preserve">主要输出</w:t>
            </w:r>
          </w:p>
        </w:tc>
      </w:tr>
      <w:tr>
        <w:tc>
          <w:tcPr>
            <w:vAlign w:val="center"/>
            <w:tcMar>
              <w:top w:w="55" w:type="dxa"/>
              <w:left w:w="55" w:type="dxa"/>
              <w:bottom w:w="55" w:type="dxa"/>
              <w:right w:w="55" w:type="dxa"/>
            </w:tcMar>
          </w:tcPr>
          <w:p>
            <w:pPr>
              <w:pStyle w:val="CompactTableText"/>
              <w:jc w:val="left"/>
            </w:pPr>
            <w:r>
              <w:rPr>
                <w:rFonts w:ascii="Times New Roman" w:hAnsi="Times New Roman" w:eastAsia="宋体"/>
                <w:b w:val="0"/>
                <w:sz w:val="18"/>
              </w:rPr>
              <w:t xml:space="preserve">实测结果发布</w:t>
            </w:r>
          </w:p>
        </w:tc>
        <w:tc>
          <w:tcPr>
            <w:vAlign w:val="center"/>
            <w:tcMar>
              <w:top w:w="55" w:type="dxa"/>
              <w:left w:w="55" w:type="dxa"/>
              <w:bottom w:w="55" w:type="dxa"/>
              <w:right w:w="55" w:type="dxa"/>
            </w:tcMar>
          </w:tcPr>
          <w:p>
            <w:pPr>
              <w:pStyle w:val="CompactTableText"/>
              <w:jc w:val="left"/>
            </w:pPr>
            <w:r>
              <w:rPr>
                <w:rStyle w:val="VerbatimChar"/>
                <w:rFonts w:ascii="Times New Roman" w:hAnsi="Times New Roman" w:eastAsia="宋体"/>
                <w:b w:val="0"/>
                <w:sz w:val="18"/>
              </w:rPr>
              <w:t xml:space="preserve">AnalyzerBridge_PublishReal()</w:t>
            </w:r>
          </w:p>
        </w:tc>
        <w:tc>
          <w:tcPr>
            <w:vAlign w:val="center"/>
            <w:tcMar>
              <w:top w:w="55" w:type="dxa"/>
              <w:left w:w="55" w:type="dxa"/>
              <w:bottom w:w="55" w:type="dxa"/>
              <w:right w:w="55" w:type="dxa"/>
            </w:tcMar>
          </w:tcPr>
          <w:p>
            <w:pPr>
              <w:pStyle w:val="CompactTableText"/>
              <w:jc w:val="left"/>
            </w:pPr>
            <w:r>
              <w:rPr>
                <w:rStyle w:val="VerbatimChar"/>
                <w:rFonts w:ascii="Times New Roman" w:hAnsi="Times New Roman" w:eastAsia="宋体"/>
                <w:b w:val="0"/>
                <w:sz w:val="18"/>
              </w:rPr>
              <w:t xml:space="preserve">adc_b[2048]</w:t>
            </w:r>
            <w:r>
              <w:rPr>
                <w:rFonts w:ascii="Times New Roman" w:hAnsi="Times New Roman" w:eastAsia="宋体"/>
                <w:b w:val="0"/>
                <w:sz w:val="18"/>
              </w:rPr>
              <w:t xml:space="preserve">、FFT频率/幅值、Vpp、RMS</w:t>
            </w:r>
          </w:p>
        </w:tc>
        <w:tc>
          <w:tcPr>
            <w:vAlign w:val="center"/>
            <w:tcMar>
              <w:top w:w="55" w:type="dxa"/>
              <w:left w:w="55" w:type="dxa"/>
              <w:bottom w:w="55" w:type="dxa"/>
              <w:right w:w="55" w:type="dxa"/>
            </w:tcMar>
          </w:tcPr>
          <w:p>
            <w:pPr>
              <w:pStyle w:val="CompactTableText"/>
              <w:jc w:val="left"/>
            </w:pPr>
            <w:r>
              <w:rPr>
                <w:rFonts w:ascii="Times New Roman" w:hAnsi="Times New Roman" w:eastAsia="宋体"/>
                <w:b w:val="0"/>
                <w:sz w:val="18"/>
              </w:rPr>
              <w:t xml:space="preserve">排序后的实际分量与原始ADC</w:t>
            </w:r>
          </w:p>
        </w:tc>
      </w:tr>
      <w:tr>
        <w:tc>
          <w:tcPr>
            <w:vAlign w:val="center"/>
            <w:tcMar>
              <w:top w:w="55" w:type="dxa"/>
              <w:left w:w="55" w:type="dxa"/>
              <w:bottom w:w="55" w:type="dxa"/>
              <w:right w:w="55" w:type="dxa"/>
            </w:tcMar>
          </w:tcPr>
          <w:p>
            <w:pPr>
              <w:pStyle w:val="CompactTableText"/>
              <w:jc w:val="left"/>
            </w:pPr>
            <w:r>
              <w:rPr>
                <w:rFonts w:ascii="Times New Roman" w:hAnsi="Times New Roman" w:eastAsia="宋体"/>
                <w:b w:val="0"/>
                <w:sz w:val="18"/>
              </w:rPr>
              <w:t xml:space="preserve">基频相关细化</w:t>
            </w:r>
          </w:p>
        </w:tc>
        <w:tc>
          <w:tcPr>
            <w:vAlign w:val="center"/>
            <w:tcMar>
              <w:top w:w="55" w:type="dxa"/>
              <w:left w:w="55" w:type="dxa"/>
              <w:bottom w:w="55" w:type="dxa"/>
              <w:right w:w="55" w:type="dxa"/>
            </w:tcMar>
          </w:tcPr>
          <w:p>
            <w:pPr>
              <w:pStyle w:val="CompactTableText"/>
              <w:jc w:val="left"/>
            </w:pPr>
            <w:r>
              <w:rPr>
                <w:rStyle w:val="VerbatimChar"/>
                <w:rFonts w:ascii="Times New Roman" w:hAnsi="Times New Roman" w:eastAsia="宋体"/>
                <w:b w:val="0"/>
                <w:sz w:val="18"/>
              </w:rPr>
              <w:t xml:space="preserve">AnalyzerBridge_RefineFundamentalForWaveform()</w:t>
            </w:r>
          </w:p>
        </w:tc>
        <w:tc>
          <w:tcPr>
            <w:vAlign w:val="center"/>
            <w:tcMar>
              <w:top w:w="55" w:type="dxa"/>
              <w:left w:w="55" w:type="dxa"/>
              <w:bottom w:w="55" w:type="dxa"/>
              <w:right w:w="55" w:type="dxa"/>
            </w:tcMar>
          </w:tcPr>
          <w:p>
            <w:pPr>
              <w:pStyle w:val="CompactTableText"/>
              <w:jc w:val="left"/>
            </w:pPr>
            <w:r>
              <w:rPr>
                <w:rFonts w:ascii="Times New Roman" w:hAnsi="Times New Roman" w:eastAsia="宋体"/>
                <w:b w:val="0"/>
                <w:sz w:val="18"/>
              </w:rPr>
              <w:t xml:space="preserve">当前ADC、FFT粗频率、采样率</w:t>
            </w:r>
          </w:p>
        </w:tc>
        <w:tc>
          <w:tcPr>
            <w:vAlign w:val="center"/>
            <w:tcMar>
              <w:top w:w="55" w:type="dxa"/>
              <w:left w:w="55" w:type="dxa"/>
              <w:bottom w:w="55" w:type="dxa"/>
              <w:right w:w="55" w:type="dxa"/>
            </w:tcMar>
          </w:tcPr>
          <w:p>
            <w:pPr>
              <w:pStyle w:val="CompactTableText"/>
              <w:jc w:val="left"/>
            </w:pPr>
            <w:r>
              <w:rPr>
                <w:rFonts w:ascii="Times New Roman" w:hAnsi="Times New Roman" w:eastAsia="宋体"/>
                <w:b w:val="0"/>
                <w:sz w:val="18"/>
              </w:rPr>
              <w:t xml:space="preserve">折叠基频</w:t>
            </w:r>
            <w:r>
              <w:rPr>
                <w:rFonts w:ascii="Times New Roman" w:hAnsi="Times New Roman" w:eastAsia="宋体"/>
                <w:b w:val="0"/>
                <w:sz w:val="18"/>
              </w:rPr>
              <w:t xml:space="preserve"> </w:t>
            </w:r>
            <m:oMath>
              <m:sSub>
                <m:e>
                  <m:groupChr>
                    <m:groupChrPr>
                      <m:chr m:val="̂"/>
                      <m:pos m:val="top"/>
                      <m:vertJc m:val="bot"/>
                    </m:groupChrPr>
                    <m:e>
                      <m:r>
                        <m:t>f</m:t>
                      </m:r>
                    </m:e>
                  </m:groupChr>
                </m:e>
                <m:sub>
                  <m:r>
                    <m:t>0</m:t>
                  </m:r>
                </m:sub>
              </m:sSub>
            </m:oMath>
          </w:p>
        </w:tc>
      </w:tr>
      <w:tr>
        <w:tc>
          <w:tcPr>
            <w:vAlign w:val="center"/>
            <w:tcMar>
              <w:top w:w="55" w:type="dxa"/>
              <w:left w:w="55" w:type="dxa"/>
              <w:bottom w:w="55" w:type="dxa"/>
              <w:right w:w="55" w:type="dxa"/>
            </w:tcMar>
          </w:tcPr>
          <w:p>
            <w:pPr>
              <w:pStyle w:val="CompactTableText"/>
              <w:jc w:val="left"/>
            </w:pPr>
            <w:r>
              <w:rPr>
                <w:rFonts w:ascii="Times New Roman" w:hAnsi="Times New Roman" w:eastAsia="宋体"/>
                <w:b w:val="0"/>
                <w:sz w:val="18"/>
              </w:rPr>
              <w:t xml:space="preserve">普通相位折叠</w:t>
            </w:r>
          </w:p>
        </w:tc>
        <w:tc>
          <w:tcPr>
            <w:vAlign w:val="center"/>
            <w:tcMar>
              <w:top w:w="55" w:type="dxa"/>
              <w:left w:w="55" w:type="dxa"/>
              <w:bottom w:w="55" w:type="dxa"/>
              <w:right w:w="55" w:type="dxa"/>
            </w:tcMar>
          </w:tcPr>
          <w:p>
            <w:pPr>
              <w:pStyle w:val="CompactTableText"/>
              <w:jc w:val="left"/>
            </w:pPr>
            <w:r>
              <w:rPr>
                <w:rStyle w:val="VerbatimChar"/>
                <w:rFonts w:ascii="Times New Roman" w:hAnsi="Times New Roman" w:eastAsia="宋体"/>
                <w:b w:val="0"/>
                <w:sz w:val="18"/>
              </w:rPr>
              <w:t xml:space="preserve">AnalyzerBridge_BuildRealWaveform()</w:t>
            </w:r>
          </w:p>
        </w:tc>
        <w:tc>
          <w:tcPr>
            <w:vAlign w:val="center"/>
            <w:tcMar>
              <w:top w:w="55" w:type="dxa"/>
              <w:left w:w="55" w:type="dxa"/>
              <w:bottom w:w="55" w:type="dxa"/>
              <w:right w:w="55" w:type="dxa"/>
            </w:tcMar>
          </w:tcPr>
          <w:p>
            <w:pPr>
              <w:pStyle w:val="CompactTableText"/>
              <w:jc w:val="left"/>
            </w:pPr>
            <w:r>
              <w:rPr>
                <w:rFonts w:ascii="Times New Roman" w:hAnsi="Times New Roman" w:eastAsia="宋体"/>
                <w:b w:val="0"/>
                <w:sz w:val="18"/>
              </w:rPr>
              <w:t xml:space="preserve">当前ADC、</w:t>
            </w:r>
            <m:oMath>
              <m:sSub>
                <m:e>
                  <m:groupChr>
                    <m:groupChrPr>
                      <m:chr m:val="̂"/>
                      <m:pos m:val="top"/>
                      <m:vertJc m:val="bot"/>
                    </m:groupChrPr>
                    <m:e>
                      <m:r>
                        <m:t>f</m:t>
                      </m:r>
                    </m:e>
                  </m:groupChr>
                </m:e>
                <m:sub>
                  <m:r>
                    <m:t>0</m:t>
                  </m:r>
                </m:sub>
              </m:sSub>
            </m:oMath>
          </w:p>
        </w:tc>
        <w:tc>
          <w:tcPr>
            <w:vAlign w:val="center"/>
            <w:tcMar>
              <w:top w:w="55" w:type="dxa"/>
              <w:left w:w="55" w:type="dxa"/>
              <w:bottom w:w="55" w:type="dxa"/>
              <w:right w:w="55" w:type="dxa"/>
            </w:tcMar>
          </w:tcPr>
          <w:p>
            <w:pPr>
              <w:pStyle w:val="CompactTableText"/>
              <w:jc w:val="left"/>
            </w:pPr>
            <m:oMath>
              <m:sSubSup>
                <m:e>
                  <m:groupChr>
                    <m:groupChrPr>
                      <m:chr m:val="̃"/>
                      <m:pos m:val="top"/>
                      <m:vertJc m:val="bot"/>
                    </m:groupChrPr>
                    <m:e>
                      <m:r>
                        <m:t>m</m:t>
                      </m:r>
                    </m:e>
                  </m:groupChr>
                </m:e>
                <m:sub>
                  <m:r>
                    <m:t>j</m:t>
                  </m:r>
                </m:sub>
                <m:sup>
                  <m:r>
                    <m:t>(</m:t>
                  </m:r>
                  <m:r>
                    <m:t>0</m:t>
                  </m:r>
                  <m:r>
                    <m:t>)</m:t>
                  </m:r>
                </m:sup>
              </m:sSubSup>
            </m:oMath>
          </w:p>
        </w:tc>
      </w:tr>
      <w:tr>
        <w:tc>
          <w:tcPr>
            <w:vAlign w:val="center"/>
            <w:tcMar>
              <w:top w:w="55" w:type="dxa"/>
              <w:left w:w="55" w:type="dxa"/>
              <w:bottom w:w="55" w:type="dxa"/>
              <w:right w:w="55" w:type="dxa"/>
            </w:tcMar>
          </w:tcPr>
          <w:p>
            <w:pPr>
              <w:pStyle w:val="CompactTableText"/>
              <w:jc w:val="left"/>
            </w:pPr>
            <w:r>
              <w:rPr>
                <w:rFonts w:ascii="Times New Roman" w:hAnsi="Times New Roman" w:eastAsia="宋体"/>
                <w:b w:val="0"/>
                <w:sz w:val="18"/>
              </w:rPr>
              <w:t xml:space="preserve">Huber第二遍</w:t>
            </w:r>
          </w:p>
        </w:tc>
        <w:tc>
          <w:tcPr>
            <w:vAlign w:val="center"/>
            <w:tcMar>
              <w:top w:w="55" w:type="dxa"/>
              <w:left w:w="55" w:type="dxa"/>
              <w:bottom w:w="55" w:type="dxa"/>
              <w:right w:w="55" w:type="dxa"/>
            </w:tcMar>
          </w:tcPr>
          <w:p>
            <w:pPr>
              <w:pStyle w:val="CompactTableText"/>
              <w:jc w:val="left"/>
            </w:pPr>
            <w:r>
              <w:rPr>
                <w:rStyle w:val="VerbatimChar"/>
                <w:rFonts w:ascii="Times New Roman" w:hAnsi="Times New Roman" w:eastAsia="宋体"/>
                <w:b w:val="0"/>
                <w:sz w:val="18"/>
              </w:rPr>
              <w:t xml:space="preserve">AnalyzerBridge_ApplyHuberSecondPass()</w:t>
            </w:r>
          </w:p>
        </w:tc>
        <w:tc>
          <w:tcPr>
            <w:vAlign w:val="center"/>
            <w:tcMar>
              <w:top w:w="55" w:type="dxa"/>
              <w:left w:w="55" w:type="dxa"/>
              <w:bottom w:w="55" w:type="dxa"/>
              <w:right w:w="55" w:type="dxa"/>
            </w:tcMar>
          </w:tcPr>
          <w:p>
            <w:pPr>
              <w:pStyle w:val="CompactTableText"/>
              <w:jc w:val="left"/>
            </w:pPr>
            <w:r>
              <w:rPr>
                <w:rFonts w:ascii="Times New Roman" w:hAnsi="Times New Roman" w:eastAsia="宋体"/>
                <w:b w:val="0"/>
                <w:sz w:val="18"/>
              </w:rPr>
              <w:t xml:space="preserve">原始ADC、第一遍预测、MAD阈值</w:t>
            </w:r>
          </w:p>
        </w:tc>
        <w:tc>
          <w:tcPr>
            <w:vAlign w:val="center"/>
            <w:tcMar>
              <w:top w:w="55" w:type="dxa"/>
              <w:left w:w="55" w:type="dxa"/>
              <w:bottom w:w="55" w:type="dxa"/>
              <w:right w:w="55" w:type="dxa"/>
            </w:tcMar>
          </w:tcPr>
          <w:p>
            <w:pPr>
              <w:pStyle w:val="CompactTableText"/>
              <w:jc w:val="left"/>
            </w:pPr>
            <m:oMath>
              <m:sSubSup>
                <m:e>
                  <m:r>
                    <m:t>m</m:t>
                  </m:r>
                </m:e>
                <m:sub>
                  <m:r>
                    <m:t>j</m:t>
                  </m:r>
                </m:sub>
                <m:sup>
                  <m:r>
                    <m:t>(</m:t>
                  </m:r>
                  <m:r>
                    <m:t>H</m:t>
                  </m:r>
                  <m:r>
                    <m:t>)</m:t>
                  </m:r>
                </m:sup>
              </m:sSubSup>
            </m:oMath>
          </w:p>
        </w:tc>
      </w:tr>
      <w:tr>
        <w:tc>
          <w:tcPr>
            <w:vAlign w:val="center"/>
            <w:tcMar>
              <w:top w:w="55" w:type="dxa"/>
              <w:left w:w="55" w:type="dxa"/>
              <w:bottom w:w="55" w:type="dxa"/>
              <w:right w:w="55" w:type="dxa"/>
            </w:tcMar>
          </w:tcPr>
          <w:p>
            <w:pPr>
              <w:pStyle w:val="CompactTableText"/>
              <w:jc w:val="left"/>
            </w:pPr>
            <w:r>
              <w:rPr>
                <w:rFonts w:ascii="Times New Roman" w:hAnsi="Times New Roman" w:eastAsia="宋体"/>
                <w:b w:val="0"/>
                <w:sz w:val="18"/>
              </w:rPr>
              <w:t xml:space="preserve">谐波集合识别</w:t>
            </w:r>
          </w:p>
        </w:tc>
        <w:tc>
          <w:tcPr>
            <w:vAlign w:val="center"/>
            <w:tcMar>
              <w:top w:w="55" w:type="dxa"/>
              <w:left w:w="55" w:type="dxa"/>
              <w:bottom w:w="55" w:type="dxa"/>
              <w:right w:w="55" w:type="dxa"/>
            </w:tcMar>
          </w:tcPr>
          <w:p>
            <w:pPr>
              <w:pStyle w:val="CompactTableText"/>
              <w:jc w:val="left"/>
            </w:pPr>
            <w:r>
              <w:rPr>
                <w:rStyle w:val="VerbatimChar"/>
                <w:rFonts w:ascii="Times New Roman" w:hAnsi="Times New Roman" w:eastAsia="宋体"/>
                <w:b w:val="0"/>
                <w:sz w:val="18"/>
              </w:rPr>
              <w:t xml:space="preserve">AnalyzerBridge_ApplySelectedHarmonicProjection()</w:t>
            </w:r>
            <w:r>
              <w:rPr>
                <w:rFonts w:ascii="Times New Roman" w:hAnsi="Times New Roman" w:eastAsia="宋体"/>
                <w:b w:val="0"/>
                <w:sz w:val="18"/>
              </w:rPr>
              <w:t xml:space="preserve">前半段</w:t>
            </w:r>
          </w:p>
        </w:tc>
        <w:tc>
          <w:tcPr>
            <w:vAlign w:val="center"/>
            <w:tcMar>
              <w:top w:w="55" w:type="dxa"/>
              <w:left w:w="55" w:type="dxa"/>
              <w:bottom w:w="55" w:type="dxa"/>
              <w:right w:w="55" w:type="dxa"/>
            </w:tcMar>
          </w:tcPr>
          <w:p>
            <w:pPr>
              <w:pStyle w:val="CompactTableText"/>
              <w:jc w:val="left"/>
            </w:pPr>
            <w:r>
              <w:rPr>
                <w:rFonts w:ascii="Times New Roman" w:hAnsi="Times New Roman" w:eastAsia="宋体"/>
                <w:b w:val="0"/>
                <w:sz w:val="18"/>
              </w:rPr>
              <w:t xml:space="preserve">当前FFT频率</w:t>
            </w:r>
          </w:p>
        </w:tc>
        <w:tc>
          <w:tcPr>
            <w:vAlign w:val="center"/>
            <w:tcMar>
              <w:top w:w="55" w:type="dxa"/>
              <w:left w:w="55" w:type="dxa"/>
              <w:bottom w:w="55" w:type="dxa"/>
              <w:right w:w="55" w:type="dxa"/>
            </w:tcMar>
          </w:tcPr>
          <w:p>
            <w:pPr>
              <w:pStyle w:val="CompactTableText"/>
              <w:jc w:val="left"/>
            </w:pPr>
            <m:oMath>
              <m:r>
                <m:rPr>
                  <m:sty m:val="p"/>
                  <m:scr m:val="script"/>
                </m:rPr>
                <m:t>K</m:t>
              </m:r>
            </m:oMath>
          </w:p>
        </w:tc>
      </w:tr>
      <w:tr>
        <w:tc>
          <w:tcPr>
            <w:vAlign w:val="center"/>
            <w:tcMar>
              <w:top w:w="55" w:type="dxa"/>
              <w:left w:w="55" w:type="dxa"/>
              <w:bottom w:w="55" w:type="dxa"/>
              <w:right w:w="55" w:type="dxa"/>
            </w:tcMar>
          </w:tcPr>
          <w:p>
            <w:pPr>
              <w:pStyle w:val="CompactTableText"/>
              <w:jc w:val="left"/>
            </w:pPr>
            <w:r>
              <w:rPr>
                <w:rFonts w:ascii="Times New Roman" w:hAnsi="Times New Roman" w:eastAsia="宋体"/>
                <w:b w:val="0"/>
                <w:sz w:val="18"/>
              </w:rPr>
              <w:t xml:space="preserve">正交投影复原</w:t>
            </w:r>
          </w:p>
        </w:tc>
        <w:tc>
          <w:tcPr>
            <w:vAlign w:val="center"/>
            <w:tcMar>
              <w:top w:w="55" w:type="dxa"/>
              <w:left w:w="55" w:type="dxa"/>
              <w:bottom w:w="55" w:type="dxa"/>
              <w:right w:w="55" w:type="dxa"/>
            </w:tcMar>
          </w:tcPr>
          <w:p>
            <w:pPr>
              <w:pStyle w:val="CompactTableText"/>
              <w:jc w:val="left"/>
            </w:pPr>
            <w:r>
              <w:rPr>
                <w:rStyle w:val="VerbatimChar"/>
                <w:rFonts w:ascii="Times New Roman" w:hAnsi="Times New Roman" w:eastAsia="宋体"/>
                <w:b w:val="0"/>
                <w:sz w:val="18"/>
              </w:rPr>
              <w:t xml:space="preserve">AnalyzerBridge_ApplySelectedHarmonicProjection()</w:t>
            </w:r>
            <w:r>
              <w:rPr>
                <w:rFonts w:ascii="Times New Roman" w:hAnsi="Times New Roman" w:eastAsia="宋体"/>
                <w:b w:val="0"/>
                <w:sz w:val="18"/>
              </w:rPr>
              <w:t xml:space="preserve">后半段</w:t>
            </w:r>
          </w:p>
        </w:tc>
        <w:tc>
          <w:tcPr>
            <w:vAlign w:val="center"/>
            <w:tcMar>
              <w:top w:w="55" w:type="dxa"/>
              <w:left w:w="55" w:type="dxa"/>
              <w:bottom w:w="55" w:type="dxa"/>
              <w:right w:w="55" w:type="dxa"/>
            </w:tcMar>
          </w:tcPr>
          <w:p>
            <w:pPr>
              <w:pStyle w:val="CompactTableText"/>
              <w:jc w:val="left"/>
            </w:pPr>
            <w:r>
              <w:rPr>
                <w:rFonts w:ascii="Times New Roman" w:hAnsi="Times New Roman" w:eastAsia="宋体"/>
                <w:b w:val="0"/>
                <w:sz w:val="18"/>
              </w:rPr>
              <w:t xml:space="preserve">Huber波形、</w:t>
            </w:r>
            <m:oMath>
              <m:r>
                <m:rPr>
                  <m:sty m:val="p"/>
                  <m:scr m:val="script"/>
                </m:rPr>
                <m:t>K</m:t>
              </m:r>
            </m:oMath>
          </w:p>
        </w:tc>
        <w:tc>
          <w:tcPr>
            <w:vAlign w:val="center"/>
            <w:tcMar>
              <w:top w:w="55" w:type="dxa"/>
              <w:left w:w="55" w:type="dxa"/>
              <w:bottom w:w="55" w:type="dxa"/>
              <w:right w:w="55" w:type="dxa"/>
            </w:tcMar>
          </w:tcPr>
          <w:p>
            <w:pPr>
              <w:pStyle w:val="CompactTableText"/>
              <w:jc w:val="left"/>
            </w:pPr>
            <m:oMath>
              <m:sSub>
                <m:e>
                  <m:groupChr>
                    <m:groupChrPr>
                      <m:chr m:val="̂"/>
                      <m:pos m:val="top"/>
                      <m:vertJc m:val="bot"/>
                    </m:groupChrPr>
                    <m:e>
                      <m:r>
                        <m:t>y</m:t>
                      </m:r>
                    </m:e>
                  </m:groupChr>
                </m:e>
                <m:sub>
                  <m:r>
                    <m:t>j</m:t>
                  </m:r>
                </m:sub>
              </m:sSub>
            </m:oMath>
          </w:p>
        </w:tc>
      </w:tr>
    </w:tbl>
    <w:p>
      <w:pPr>
        <w:pStyle w:val="BodyText"/>
      </w:pPr>
      <w:r>
        <w:rPr>
          <w:rFonts w:ascii="Times New Roman" w:hAnsi="Times New Roman" w:eastAsia="宋体"/>
          <w:sz w:val="21"/>
        </w:rPr>
        <w:t xml:space="preserve">最终显示链路严格保持数据边界：</w:t>
      </w:r>
      <w:r>
        <w:rPr>
          <w:rStyle w:val="VerbatimChar"/>
          <w:rFonts w:ascii="Times New Roman" w:hAnsi="Times New Roman" w:eastAsia="宋体"/>
          <w:sz w:val="21"/>
        </w:rPr>
        <w:t xml:space="preserve">adc_b[2048]</w:t>
      </w:r>
      <w:r>
        <w:rPr>
          <w:rFonts w:ascii="Times New Roman" w:hAnsi="Times New Roman" w:eastAsia="宋体"/>
          <w:sz w:val="21"/>
        </w:rPr>
        <w:t xml:space="preserve"> </w:t>
      </w:r>
      <w:r>
        <w:rPr>
          <w:rFonts w:ascii="Times New Roman" w:hAnsi="Times New Roman" w:eastAsia="宋体"/>
          <w:sz w:val="21"/>
        </w:rPr>
        <w:t xml:space="preserve">决定时域波形；FFT实测频率决定允许保留的整数谐波次数；投影系数从当前 ADC 的 Huber 折叠波形计算；上游 Vpp、RMS、频率和频谱幅值不因图像复原而改变。因而该方法属于针对少量整数谐波周期信号的模型约束复原，不是任意波形的通用平滑器。</w:t>
      </w:r>
    </w:p>
    <w:sectPr w:rsidR="00FC693F" w:rsidRPr="0006063C" w:rsidSect="00034616">
      <w:headerReference w:type="default" r:id="rId9"/>
      <w:footerReference w:type="default" r:id="rId10"/>
      <w:pgSz w:w="11906" w:h="16838"/>
      <w:pgMar w:top="1247" w:right="1389" w:bottom="1134" w:left="1389" w:header="567" w:footer="567"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17"/>
      </w:rPr>
      <w:t xml:space="preserve">第 </w:t>
    </w:r>
    <w:fldSimple w:instr="PAGE"/>
    <w:r>
      <w:rPr>
        <w:rFonts w:ascii="Times New Roman" w:hAnsi="Times New Roman" w:eastAsia="宋体"/>
        <w:sz w:val="17"/>
      </w:rPr>
      <w:t xml:space="preserve"> 页，共 </w:t>
    </w:r>
    <w:fldSimple w:instr="NUMPAGES"/>
    <w:r>
      <w:rPr>
        <w:rFonts w:ascii="Times New Roman" w:hAnsi="Times New Roman" w:eastAsia="宋体"/>
        <w:sz w:val="17"/>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646464"/>
        <w:sz w:val="17"/>
      </w:rPr>
      <w:t>周期信号时域图像复原方法</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Cambria Math"/>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compat>
    <w:balanceSingleByteDoubleByteWidth/>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zh-CN"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40" w:lineRule="exact" w:line="370"/>
      <w:ind w:firstLine="420"/>
      <w:jc w:val="both"/>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180" w:after="80"/>
      <w:outlineLvl w:val="0"/>
    </w:pPr>
    <w:rPr>
      <w:rFonts w:asciiTheme="majorHAnsi" w:eastAsiaTheme="majorEastAsia" w:hAnsiTheme="majorHAnsi" w:cstheme="majorBidi" w:ascii="Times New Roman" w:hAnsi="Times New Roman" w:eastAsia="黑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Times New Roman" w:hAnsi="Times New Roman" w:eastAsia="黑体"/>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jc w:val="center"/>
    </w:pPr>
    <w:rPr>
      <w:rFonts w:asciiTheme="majorHAnsi" w:eastAsiaTheme="majorEastAsia" w:hAnsiTheme="majorHAnsi" w:cstheme="majorBidi" w:ascii="Times New Roman" w:hAnsi="Times New Roman" w:eastAsia="黑体"/>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Times New Roman" w:hAnsi="Times New Roman" w:eastAsia="黑体"/>
      <w:b w:val="0"/>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40" w:lineRule="exact" w:line="370"/>
      <w:ind w:firstLine="420"/>
      <w:jc w:val="both"/>
    </w:pPr>
    <w:rPr>
      <w:rFonts w:ascii="Times New Roman" w:hAnsi="Times New Roman" w:eastAsia="宋体"/>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40"/>
      <w:jc w:val="center"/>
    </w:pPr>
    <w:rPr>
      <w:rFonts w:ascii="Times New Roman" w:hAnsi="Times New Roman" w:eastAsia="宋体"/>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TableText">
    <w:name w:val="Compact Table Text"/>
    <w:pPr>
      <w:spacing w:before="0" w:after="0" w:line="240" w:lineRule="auto"/>
      <w:ind w:firstLine="0"/>
    </w:pPr>
    <w:rPr>
      <w:rFonts w:ascii="Times New Roman" w:hAnsi="Times New Roman" w:eastAsia="宋体"/>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周期信号时域图像复原方法</dc:title>
  <dc:creator>周期信号测量分析装置项目组</dc:creator>
  <cp:keywords/>
  <dcterms:created xsi:type="dcterms:W3CDTF">2026-07-31T09:15:44Z</dcterms:created>
  <dcterms:modified xsi:type="dcterms:W3CDTF">2026-07-31T09:15:44Z</dcterms:modified>
  <dc:subject>两遍稳健相位折叠与已识别谐波正交投影</dc:subject>
  <dc:description>公式为Word原生OMML，可由Word公式编辑器或MathType继续编辑。</dc:description>
</cp:coreProperties>
</file>