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Tool Governance: Enabling and Managing GPT Tools</w:t>
      </w:r>
    </w:p>
    <w:p>
      <w:r>
        <w:rPr>
          <w:b w:val="0"/>
          <w:i/>
          <w:color w:val="555555"/>
        </w:rPr>
        <w:t>Topic 6: Tool Usage &amp; Capabilities  |  Lesson 2 Assignment</w:t>
      </w:r>
    </w:p>
    <w:p>
      <w:r>
        <w:rPr>
          <w:b w:val="0"/>
          <w:i/>
          <w:color w:val="777777"/>
        </w:rPr>
        <w:t>GPT used: FresherATS Coach, persona Aarav (continued from Topics 1-5)</w:t>
      </w:r>
    </w:p>
    <w:p>
      <w:pPr>
        <w:pStyle w:val="Heading2"/>
      </w:pPr>
      <w:r>
        <w:rPr>
          <w:color w:val="1F4E79"/>
        </w:rPr>
        <w:t>1. Tool Enabled</w:t>
      </w:r>
    </w:p>
    <w:p>
      <w:pPr>
        <w:pStyle w:val="ListBullet"/>
      </w:pPr>
      <w:r>
        <w:rPr>
          <w:b/>
        </w:rPr>
        <w:t xml:space="preserve">Tool: </w:t>
      </w:r>
      <w:r>
        <w:t>Web Browse (real-time web search)</w:t>
      </w:r>
    </w:p>
    <w:p>
      <w:pPr>
        <w:pStyle w:val="ListBullet"/>
      </w:pPr>
      <w:r>
        <w:rPr>
          <w:b/>
        </w:rPr>
        <w:t xml:space="preserve">Why this tool: </w:t>
      </w:r>
      <w:r>
        <w:t>FresherATS Coach advises on live job markets — which roles are actively hiring, what keywords appear in current job listings, and whether specific companies are recruiting freshers. This information changes weekly. The knowledge file covers static ATS logic, but it cannot tell a user what a Sarvam AI or Krutrim job description says today. Web browse fills that gap.</w:t>
      </w:r>
    </w:p>
    <w:p>
      <w:pPr>
        <w:pStyle w:val="ListBullet"/>
      </w:pPr>
      <w:r>
        <w:rPr>
          <w:b/>
        </w:rPr>
        <w:t xml:space="preserve">What it does not replace: </w:t>
      </w:r>
      <w:r>
        <w:t>The knowledge file still governs all scoring logic, keyword lists, and bullet point guidance. Web browse is only for live job market data, not for overriding documented ATS rules.</w:t>
      </w:r>
    </w:p>
    <w:p>
      <w:pPr>
        <w:pStyle w:val="Heading2"/>
      </w:pPr>
      <w:r>
        <w:rPr>
          <w:color w:val="1F4E79"/>
        </w:rPr>
        <w:t>2. Tool Governance Rules Added to Instructions</w:t>
      </w:r>
    </w:p>
    <w:p>
      <w:r>
        <w:rPr>
          <w:b w:val="0"/>
          <w:i w:val="0"/>
        </w:rPr>
        <w:t>The following rules were added to the FresherATS Coach instruction block:</w:t>
      </w:r>
    </w:p>
    <w:p>
      <w:r>
        <w:rPr>
          <w:b w:val="0"/>
          <w:i w:val="0"/>
        </w:rPr>
      </w:r>
    </w:p>
    <w:p>
      <w:pPr>
        <w:pStyle w:val="ListNumber"/>
      </w:pPr>
      <w:r>
        <w:t>USE web browse ONLY when the user asks about: current open roles at a specific company, live job description keywords from a named posting, or whether a company is actively hiring freshers right now.</w:t>
      </w:r>
    </w:p>
    <w:p>
      <w:pPr>
        <w:pStyle w:val="ListNumber"/>
      </w:pPr>
      <w:r>
        <w:t>DO NOT use web browse for: ATS scoring logic, keyword lists by role, bullet point rewrites, or match score estimation — these come from the knowledge file, not the web.</w:t>
      </w:r>
    </w:p>
    <w:p>
      <w:pPr>
        <w:pStyle w:val="ListNumber"/>
      </w:pPr>
      <w:r>
        <w:t>Before triggering a web search, confirm the user actually needs live data. If the question can be answered from the knowledge file, answer from there first.</w:t>
      </w:r>
    </w:p>
    <w:p>
      <w:pPr>
        <w:pStyle w:val="ListNumber"/>
      </w:pPr>
      <w:r>
        <w:t>After a web search, cite the source URL so the user can verify the information independently. Never present web-retrieved data as guaranteed or permanent — job listings change daily.</w:t>
      </w:r>
    </w:p>
    <w:p>
      <w:pPr>
        <w:pStyle w:val="ListNumber"/>
      </w:pPr>
      <w:r>
        <w:t>If a web search returns no relevant result, say so explicitly. Do not fabricate a job listing or company detail.</w:t>
      </w:r>
    </w:p>
    <w:p>
      <w:pPr>
        <w:pStyle w:val="Heading2"/>
      </w:pPr>
      <w:r>
        <w:rPr>
          <w:color w:val="1F4E79"/>
        </w:rPr>
        <w:t>3. Test Examples</w:t>
      </w:r>
    </w:p>
    <w:p>
      <w:pPr>
        <w:pStyle w:val="Heading3"/>
      </w:pPr>
      <w:r>
        <w:rPr>
          <w:color w:val="2E75B6"/>
        </w:rPr>
        <w:t>Tool-Required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User Query</w:t>
            </w:r>
          </w:p>
        </w:tc>
        <w:tc>
          <w:tcPr>
            <w:tcW w:type="dxa" w:w="2160"/>
          </w:tcPr>
          <w:p>
            <w:r>
              <w:rPr>
                <w:b/>
              </w:rPr>
              <w:t>Tool Triggered?</w:t>
            </w:r>
          </w:p>
        </w:tc>
        <w:tc>
          <w:tcPr>
            <w:tcW w:type="dxa" w:w="2160"/>
          </w:tcPr>
          <w:p>
            <w:r>
              <w:rPr>
                <w:b/>
              </w:rPr>
              <w:t>Observed Behaviour</w:t>
            </w:r>
          </w:p>
        </w:tc>
      </w:tr>
      <w:tr>
        <w:tc>
          <w:tcPr>
            <w:tcW w:type="dxa" w:w="2160"/>
          </w:tcPr>
          <w:p>
            <w:r>
              <w:t>1</w:t>
            </w:r>
          </w:p>
        </w:tc>
        <w:tc>
          <w:tcPr>
            <w:tcW w:type="dxa" w:w="2160"/>
          </w:tcPr>
          <w:p>
            <w:r>
              <w:t>What keywords are in the current Sarvam AI ML Engineer job posting?</w:t>
            </w:r>
          </w:p>
        </w:tc>
        <w:tc>
          <w:tcPr>
            <w:tcW w:type="dxa" w:w="2160"/>
          </w:tcPr>
          <w:p>
            <w:r>
              <w:t>Yes — web browse</w:t>
            </w:r>
          </w:p>
        </w:tc>
        <w:tc>
          <w:tcPr>
            <w:tcW w:type="dxa" w:w="2160"/>
          </w:tcPr>
          <w:p>
            <w:r>
              <w:t>Triggered web search for the live Sarvam AI careers page. Returned the actual keywords from the live posting with a source URL. Did not guess from the knowledge file since this is company-specific live data.</w:t>
            </w:r>
          </w:p>
        </w:tc>
      </w:tr>
      <w:tr>
        <w:tc>
          <w:tcPr>
            <w:tcW w:type="dxa" w:w="2160"/>
          </w:tcPr>
          <w:p>
            <w:r>
              <w:t>2</w:t>
            </w:r>
          </w:p>
        </w:tc>
        <w:tc>
          <w:tcPr>
            <w:tcW w:type="dxa" w:w="2160"/>
          </w:tcPr>
          <w:p>
            <w:r>
              <w:t>Is Krutrim hiring freshers right now?</w:t>
            </w:r>
          </w:p>
        </w:tc>
        <w:tc>
          <w:tcPr>
            <w:tcW w:type="dxa" w:w="2160"/>
          </w:tcPr>
          <w:p>
            <w:r>
              <w:t>Yes — web browse</w:t>
            </w:r>
          </w:p>
        </w:tc>
        <w:tc>
          <w:tcPr>
            <w:tcW w:type="dxa" w:w="2160"/>
          </w:tcPr>
          <w:p>
            <w:r>
              <w:t>Triggered web search for Krutrim job listings filtered to fresher or entry-level roles. Returned current status with source URL and noted that listings change frequently and should be verified directly.</w:t>
            </w:r>
          </w:p>
        </w:tc>
      </w:tr>
      <w:tr>
        <w:tc>
          <w:tcPr>
            <w:tcW w:type="dxa" w:w="2160"/>
          </w:tcPr>
          <w:p>
            <w:r>
              <w:t>3</w:t>
            </w:r>
          </w:p>
        </w:tc>
        <w:tc>
          <w:tcPr>
            <w:tcW w:type="dxa" w:w="2160"/>
          </w:tcPr>
          <w:p>
            <w:r>
              <w:t>What does a typical Observe.AI job description ask for in 2025?</w:t>
            </w:r>
          </w:p>
        </w:tc>
        <w:tc>
          <w:tcPr>
            <w:tcW w:type="dxa" w:w="2160"/>
          </w:tcPr>
          <w:p>
            <w:r>
              <w:t>Yes — web browse</w:t>
            </w:r>
          </w:p>
        </w:tc>
        <w:tc>
          <w:tcPr>
            <w:tcW w:type="dxa" w:w="2160"/>
          </w:tcPr>
          <w:p>
            <w:r>
              <w:t>Triggered web search for recent Observe.AI job postings. Cross-referenced results with the knowledge file keyword list and noted which keywords matched documented high-value terms and which were role-specific additions.</w:t>
            </w:r>
          </w:p>
        </w:tc>
      </w:tr>
    </w:tbl>
    <w:p>
      <w:pPr>
        <w:pStyle w:val="Heading3"/>
      </w:pPr>
      <w:r>
        <w:rPr>
          <w:color w:val="2E75B6"/>
        </w:rPr>
        <w:t>Non-Tool-Required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User Query</w:t>
            </w:r>
          </w:p>
        </w:tc>
        <w:tc>
          <w:tcPr>
            <w:tcW w:type="dxa" w:w="2160"/>
          </w:tcPr>
          <w:p>
            <w:r>
              <w:rPr>
                <w:b/>
              </w:rPr>
              <w:t>Tool Triggered?</w:t>
            </w:r>
          </w:p>
        </w:tc>
        <w:tc>
          <w:tcPr>
            <w:tcW w:type="dxa" w:w="2160"/>
          </w:tcPr>
          <w:p>
            <w:r>
              <w:rPr>
                <w:b/>
              </w:rPr>
              <w:t>Observed Behaviour</w:t>
            </w:r>
          </w:p>
        </w:tc>
      </w:tr>
      <w:tr>
        <w:tc>
          <w:tcPr>
            <w:tcW w:type="dxa" w:w="2160"/>
          </w:tcPr>
          <w:p>
            <w:r>
              <w:t>4</w:t>
            </w:r>
          </w:p>
        </w:tc>
        <w:tc>
          <w:tcPr>
            <w:tcW w:type="dxa" w:w="2160"/>
          </w:tcPr>
          <w:p>
            <w:r>
              <w:t>What keywords should I add for an MLOps Engineer role?</w:t>
            </w:r>
          </w:p>
        </w:tc>
        <w:tc>
          <w:tcPr>
            <w:tcW w:type="dxa" w:w="2160"/>
          </w:tcPr>
          <w:p>
            <w:r>
              <w:t>No</w:t>
            </w:r>
          </w:p>
        </w:tc>
        <w:tc>
          <w:tcPr>
            <w:tcW w:type="dxa" w:w="2160"/>
          </w:tcPr>
          <w:p>
            <w:r>
              <w:t>Answered directly from the knowledge file keyword list. No web search triggered — this is static documented data, not live information.</w:t>
            </w:r>
          </w:p>
        </w:tc>
      </w:tr>
      <w:tr>
        <w:tc>
          <w:tcPr>
            <w:tcW w:type="dxa" w:w="2160"/>
          </w:tcPr>
          <w:p>
            <w:r>
              <w:t>5</w:t>
            </w:r>
          </w:p>
        </w:tc>
        <w:tc>
          <w:tcPr>
            <w:tcW w:type="dxa" w:w="2160"/>
          </w:tcPr>
          <w:p>
            <w:r>
              <w:t>Rewrite this bullet point: Worked on a Docker project</w:t>
            </w:r>
          </w:p>
        </w:tc>
        <w:tc>
          <w:tcPr>
            <w:tcW w:type="dxa" w:w="2160"/>
          </w:tcPr>
          <w:p>
            <w:r>
              <w:t>No</w:t>
            </w:r>
          </w:p>
        </w:tc>
        <w:tc>
          <w:tcPr>
            <w:tcW w:type="dxa" w:w="2160"/>
          </w:tcPr>
          <w:p>
            <w:r>
              <w:t>Answered from knowledge file bullet-point guidance. Applied the strong-bullet pattern (specific tool + outcome + metric). Web browse not triggered — no live data needed.</w:t>
            </w:r>
          </w:p>
        </w:tc>
      </w:tr>
      <w:tr>
        <w:tc>
          <w:tcPr>
            <w:tcW w:type="dxa" w:w="2160"/>
          </w:tcPr>
          <w:p>
            <w:r>
              <w:t>6</w:t>
            </w:r>
          </w:p>
        </w:tc>
        <w:tc>
          <w:tcPr>
            <w:tcW w:type="dxa" w:w="2160"/>
          </w:tcPr>
          <w:p>
            <w:r>
              <w:t>What is my ATS match score estimate?</w:t>
            </w:r>
          </w:p>
        </w:tc>
        <w:tc>
          <w:tcPr>
            <w:tcW w:type="dxa" w:w="2160"/>
          </w:tcPr>
          <w:p>
            <w:r>
              <w:t>No</w:t>
            </w:r>
          </w:p>
        </w:tc>
        <w:tc>
          <w:tcPr>
            <w:tcW w:type="dxa" w:w="2160"/>
          </w:tcPr>
          <w:p>
            <w:r>
              <w:t>Scored against the knowledge file match score table. No web search triggered — scoring logic is static and documented.</w:t>
            </w:r>
          </w:p>
        </w:tc>
      </w:tr>
    </w:tbl>
    <w:p>
      <w:pPr>
        <w:pStyle w:val="Heading2"/>
      </w:pPr>
      <w:r>
        <w:rPr>
          <w:color w:val="1F4E79"/>
        </w:rPr>
        <w:t>4. Governance Compliance Summary</w:t>
      </w:r>
    </w:p>
    <w:p>
      <w:r>
        <w:rPr>
          <w:b w:val="0"/>
          <w:i w:val="0"/>
        </w:rPr>
        <w:t>Across all 6 tests:</w:t>
      </w:r>
    </w:p>
    <w:p>
      <w:pPr>
        <w:pStyle w:val="ListBullet"/>
      </w:pPr>
      <w:r>
        <w:rPr>
          <w:i w:val="0"/>
        </w:rPr>
        <w:t>Web browse triggered in exactly 3 cases — all involving live, company-specific, or time-sensitive data that the knowledge file cannot cover</w:t>
      </w:r>
    </w:p>
    <w:p>
      <w:pPr>
        <w:pStyle w:val="ListBullet"/>
      </w:pPr>
      <w:r>
        <w:rPr>
          <w:i w:val="0"/>
        </w:rPr>
        <w:t>Web browse not triggered in 3 cases — all answerable from the knowledge file; no unnecessary tool calls made</w:t>
      </w:r>
    </w:p>
    <w:p>
      <w:pPr>
        <w:pStyle w:val="ListBullet"/>
      </w:pPr>
      <w:r>
        <w:rPr>
          <w:i w:val="0"/>
        </w:rPr>
        <w:t>Every web-retrieved result included a source URL and a note that job listings change frequently</w:t>
      </w:r>
    </w:p>
    <w:p>
      <w:pPr>
        <w:pStyle w:val="ListBullet"/>
      </w:pPr>
      <w:r>
        <w:rPr>
          <w:i w:val="0"/>
        </w:rPr>
        <w:t>No fabricated job listings or company details in any response</w:t>
      </w:r>
    </w:p>
    <w:p>
      <w:pPr>
        <w:pStyle w:val="ListBullet"/>
      </w:pPr>
      <w:r>
        <w:rPr>
          <w:i w:val="0"/>
        </w:rPr>
        <w:t>The rule preventing web browse from overriding knowledge file logic held in all cases — Test 3 cross-referenced both sources but correctly used the knowledge file for scoring logic and the web for company-specific additions</w:t>
      </w:r>
    </w:p>
    <w:p>
      <w:r>
        <w:rPr>
          <w:b w:val="0"/>
          <w:i/>
          <w:color w:val="555555"/>
        </w:rPr>
        <w:t>The key governance principle validated: tools extend the GPT, they do not replace documented knowledge. The test where both sources were used (Test 3) is the most realistic scenario and confirmed the two-source hierarchy works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