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Mallard Storage Provider Feasibility</w:t>
      </w:r>
    </w:p>
    <w:p>
      <w:pPr>
        <w:pStyle w:val="Subtitle"/>
      </w:pPr>
      <w:r>
        <w:t>Dropbox and Google Drive support alongside Cloudflare R2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Prepared for: </w:t>
      </w:r>
      <w:r>
        <w:rPr>
          <w:rFonts w:ascii="Calibri" w:hAnsi="Calibri"/>
          <w:color w:val="303844"/>
          <w:sz w:val="21"/>
        </w:rPr>
        <w:t>Mallard maintainers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Research date: </w:t>
      </w:r>
      <w:r>
        <w:rPr>
          <w:rFonts w:ascii="Calibri" w:hAnsi="Calibri"/>
          <w:color w:val="303844"/>
          <w:sz w:val="21"/>
        </w:rPr>
        <w:t>1 September 2026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Scope: </w:t>
      </w:r>
      <w:r>
        <w:rPr>
          <w:rFonts w:ascii="Calibri" w:hAnsi="Calibri"/>
          <w:color w:val="303844"/>
          <w:sz w:val="21"/>
        </w:rPr>
        <w:t>Research only; no implementation or schema change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Decision status: </w:t>
      </w:r>
      <w:r>
        <w:rPr>
          <w:rFonts w:ascii="Calibri" w:hAnsi="Calibri"/>
          <w:color w:val="303844"/>
          <w:sz w:val="21"/>
        </w:rPr>
        <w:t>Dropbox is feasible after a capability probe; Google Drive is blocked by the current consistency contract</w:t>
      </w:r>
    </w:p>
    <w:p>
      <w:pPr>
        <w:spacing w:before="80" w:after="200"/>
        <w:pBdr>
          <w:bottom w:val="single" w:sz="12" w:space="4" w:color="2E74B5"/>
        </w:pBdr>
      </w:pPr>
    </w:p>
    <w:p>
      <w:pPr>
        <w:pStyle w:val="Heading1"/>
        <w:keepNext/>
      </w:pPr>
      <w:r>
        <w:t>Executive recommendation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F6B4F"/>
        </w:pBdr>
      </w:pPr>
      <w:r>
        <w:rPr>
          <w:rFonts w:ascii="Calibri" w:hAnsi="Calibri"/>
          <w:b/>
          <w:color w:val="2F6B4F"/>
        </w:rPr>
        <w:t xml:space="preserve">Recommendation: </w:t>
      </w:r>
      <w:r>
        <w:rPr>
          <w:rFonts w:ascii="Calibri" w:hAnsi="Calibri"/>
          <w:color w:val="20262E"/>
        </w:rPr>
        <w:t>Keep R2 as the primary team-capable storage. Add Dropbox next, subject to a live two-client capability probe. Do not ship Google Drive as an R2-equivalent transport until Google documents an atomic stale-write precondition or Mallard adopts a different publication protocol.</w:t>
      </w:r>
    </w:p>
    <w:p>
      <w:r>
        <w:t>Mallard already has a provider-neutral object-store boundary. A Dropbox adapter can satisfy it with Dropbox revision tokens. Google Drive can transfer and list files, but Drive API v3 does not document the compare-and-swap operation that Mallard uses to protect mutable heads. [M1] [M3] [D2] [G5] [G6]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B"/>
          <w:left w:val="single" w:sz="6" w:space="0" w:color="C9D1DB"/>
          <w:bottom w:val="single" w:sz="6" w:space="0" w:color="C9D1DB"/>
          <w:right w:val="single" w:sz="6" w:space="0" w:color="C9D1DB"/>
          <w:insideH w:val="single" w:sz="6" w:space="0" w:color="C9D1DB"/>
          <w:insideV w:val="single" w:sz="6" w:space="0" w:color="C9D1DB"/>
        </w:tblBorders>
      </w:tblPr>
      <w:tblGrid>
        <w:gridCol w:w="2160"/>
        <w:gridCol w:w="2300"/>
        <w:gridCol w:w="2180"/>
        <w:gridCol w:w="2720"/>
      </w:tblGrid>
      <w:tr>
        <w:trPr>
          <w:cantSplit/>
          <w:tblHeader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Provider model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Concurrency fit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Sharing fit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Research verdict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Cloudflare R2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Native conditional object writes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Team or organization bucket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Keep as the baseline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Dropbox App Folder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Revision-based CAS is documented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One account across its devices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Feasible for personal scope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Dropbox shared or team namespace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Same revision model; more namespace work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Collaborators or managed teams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Feasible with broader authorization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Google appDataFolder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No documented Drive v3 CAS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Not shareable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Do not implement as a peer store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Google selected folder or Shared Drive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No documented Drive v3 CAS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Team capable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Blocked without protocol change</w:t>
            </w:r>
          </w:p>
        </w:tc>
      </w:tr>
    </w:tbl>
    <w:p>
      <w:pPr>
        <w:keepNext w:val="0"/>
        <w:spacing w:before="80" w:after="80"/>
      </w:pPr>
      <w:r>
        <w:rPr>
          <w:rFonts w:ascii="Calibri" w:hAnsi="Calibri"/>
          <w:i/>
          <w:color w:val="5A6573"/>
          <w:sz w:val="17"/>
        </w:rPr>
        <w:t>Sources: Mallard storage contract [M1-M5]; Dropbox API [D1-D7]; Google Drive API [G1-G8].</w:t>
      </w:r>
    </w:p>
    <w:p>
      <w:pPr>
        <w:pStyle w:val="Heading1"/>
        <w:keepNext/>
      </w:pPr>
      <w:r>
        <w:t>1. Scope and decision criteria</w:t>
      </w:r>
    </w:p>
    <w:p>
      <w:pPr>
        <w:spacing w:after="160"/>
      </w:pPr>
      <w:r>
        <w:rPr>
          <w:rFonts w:ascii="Calibri" w:hAnsi="Calibri"/>
          <w:i/>
          <w:color w:val="303844"/>
        </w:rPr>
        <w:t>This report tests whether each provider can preserve Mallard's current safety model. It does not test whether the provider can only upload and download files.</w:t>
      </w:r>
    </w:p>
    <w:p>
      <w:pPr>
        <w:pStyle w:val="ListBullet"/>
      </w:pPr>
      <w:r>
        <w:t>Immutable publication must create only an absent object and must reject different bytes at an existing logical key.</w:t>
      </w:r>
    </w:p>
    <w:p>
      <w:pPr>
        <w:pStyle w:val="ListBullet"/>
      </w:pPr>
      <w:r>
        <w:t>Mutable heads must use an atomic compare-and-swap operation. A stale writer must fail.</w:t>
      </w:r>
    </w:p>
    <w:p>
      <w:pPr>
        <w:pStyle w:val="ListBullet"/>
      </w:pPr>
      <w:r>
        <w:t>Downloads must be bounded and verified against Mallard's standard SHA-256 digest.</w:t>
      </w:r>
    </w:p>
    <w:p>
      <w:pPr>
        <w:pStyle w:val="ListBullet"/>
      </w:pPr>
      <w:r>
        <w:t>Listing must return validated Mallard keys in stable lexical order, even when the provider has different cursor semantics.</w:t>
      </w:r>
    </w:p>
    <w:p>
      <w:pPr>
        <w:pStyle w:val="ListBullet"/>
      </w:pPr>
      <w:r>
        <w:t>Deletion must target one exact validated file and treat an absent file as success.</w:t>
      </w:r>
    </w:p>
    <w:p>
      <w:pPr>
        <w:pStyle w:val="ListBullet"/>
      </w:pPr>
      <w:r>
        <w:t>Credentials, refresh tokens, provider roots, and local paths must remain machine-local and must not enter portable manifests.</w:t>
      </w:r>
    </w:p>
    <w:p>
      <w:r>
        <w:t>These properties are implemented by the narrow ObjectStore interface and by the project and Library publication engines. They are product safety requirements, not optional transport optimizations. [M1] [M3] [M4]</w:t>
      </w:r>
    </w:p>
    <w:p>
      <w:pPr>
        <w:pStyle w:val="Heading1"/>
        <w:keepNext/>
      </w:pPr>
      <w:r>
        <w:t>2. Current Mallard architecture</w:t>
      </w:r>
    </w:p>
    <w:p>
      <w:pPr>
        <w:pStyle w:val="Heading2"/>
        <w:keepNext/>
      </w:pPr>
      <w:r>
        <w:t>2.1 Extension point</w:t>
      </w:r>
    </w:p>
    <w:p>
      <w:r>
        <w:t>The ObjectStore trait is the main provider boundary. It defines bounded metadata reads, verified staging, immutable writes, compare-and-swap, exact deletion, and prefix listing. Both ProjectSync and the storage Library use this contract. [M1] [M3] [M4]</w:t>
      </w:r>
    </w:p>
    <w:p>
      <w:pPr>
        <w:pStyle w:val="ListBullet"/>
      </w:pPr>
      <w:r>
        <w:t>StoredMetadata.etag is already an opaque version token in practice. Dropbox rev can map to it without changing portable data.</w:t>
      </w:r>
    </w:p>
    <w:p>
      <w:pPr>
        <w:pStyle w:val="ListBullet"/>
      </w:pPr>
      <w:r>
        <w:t>The .mallard/v1 repository, tag, and Library key layout is provider-neutral. [M2]</w:t>
      </w:r>
    </w:p>
    <w:p>
      <w:pPr>
        <w:pStyle w:val="ListBullet"/>
      </w:pPr>
      <w:r>
        <w:t>The portable bundle manifest has no storage-provider fields. New adapters do not require a portable schema change. [M9]</w:t>
      </w:r>
    </w:p>
    <w:p>
      <w:pPr>
        <w:pStyle w:val="ListBullet"/>
      </w:pPr>
      <w:r>
        <w:t>ConfiguredObjectStore dispatch currently contains only Local and S3 variants. [M2]</w:t>
      </w:r>
    </w:p>
    <w:p>
      <w:pPr>
        <w:pStyle w:val="Heading2"/>
        <w:keepNext/>
      </w:pPr>
      <w:r>
        <w:t>2.2 Change surface</w:t>
      </w:r>
    </w:p>
    <w:p>
      <w:r>
        <w:t>The protocol layer is ready for another provider, but setup and configuration are not. StorageKind, StorageConfig, TypeScript DTOs, setup commands, the CLI, and the storage settings UI are Local/R2-specific. The current flat configuration combines local path fields and R2 credentials. [M5] [M6] [M7]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7A5A00"/>
        </w:pBdr>
      </w:pPr>
      <w:r>
        <w:rPr>
          <w:rFonts w:ascii="Calibri" w:hAnsi="Calibri"/>
          <w:b/>
          <w:color w:val="7A5A00"/>
        </w:rPr>
        <w:t xml:space="preserve">Architecture implication: </w:t>
      </w:r>
      <w:r>
        <w:rPr>
          <w:rFonts w:ascii="Calibri" w:hAnsi="Calibri"/>
          <w:color w:val="20262E"/>
        </w:rPr>
        <w:t>Do not add Dropbox and Google fields to the flat StorageConfig. Use provider-specific destination variants and a separate authorization profile. This is a machine-local model change only.</w:t>
      </w:r>
    </w:p>
    <w:p>
      <w:pPr>
        <w:pStyle w:val="Heading2"/>
        <w:keepNext/>
      </w:pPr>
      <w:r>
        <w:t>2.3 Do not use desktop-synchronized folders as the adapter</w:t>
      </w:r>
    </w:p>
    <w:p>
      <w:r>
        <w:t>Pointing LocalObjectStore at a Dropbox or Google Drive desktop-sync folder is not first-class cloud support. Mallard's local store uses a machine-local advisory lock. Two machines can each acquire their own lock, after which the sync client can create conflict copies or apply last-writer behavior outside Mallard's CAS check. [M8]</w:t>
      </w:r>
    </w:p>
    <w:p>
      <w:pPr>
        <w:pStyle w:val="Heading1"/>
        <w:keepNext/>
      </w:pPr>
      <w:r>
        <w:t>3. Dropbox feasibility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F6B4F"/>
        </w:pBdr>
      </w:pPr>
      <w:r>
        <w:rPr>
          <w:rFonts w:ascii="Calibri" w:hAnsi="Calibri"/>
          <w:b/>
          <w:color w:val="2F6B4F"/>
        </w:rPr>
        <w:t xml:space="preserve">Verdict: </w:t>
      </w:r>
      <w:r>
        <w:rPr>
          <w:rFonts w:ascii="Calibri" w:hAnsi="Calibri"/>
          <w:color w:val="20262E"/>
        </w:rPr>
        <w:t>Feasible. Dropbox is the best next provider because its file revision token and strict conflict behavior closely match Mallard's compare-and-swap contract.</w:t>
      </w:r>
    </w:p>
    <w:p>
      <w:pPr>
        <w:pStyle w:val="Heading2"/>
        <w:keepNext/>
      </w:pPr>
      <w:r>
        <w:t>3.1 Storage operation mapping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B"/>
          <w:left w:val="single" w:sz="6" w:space="0" w:color="C9D1DB"/>
          <w:bottom w:val="single" w:sz="6" w:space="0" w:color="C9D1DB"/>
          <w:right w:val="single" w:sz="6" w:space="0" w:color="C9D1DB"/>
          <w:insideH w:val="single" w:sz="6" w:space="0" w:color="C9D1DB"/>
          <w:insideV w:val="single" w:sz="6" w:space="0" w:color="C9D1DB"/>
        </w:tblBorders>
      </w:tblPr>
      <w:tblGrid>
        <w:gridCol w:w="1980"/>
        <w:gridCol w:w="2670"/>
        <w:gridCol w:w="4710"/>
      </w:tblGrid>
      <w:tr>
        <w:trPr>
          <w:cantSplit/>
          <w:tblHeader w:val="true"/>
        </w:trP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Mallard operation</w:t>
            </w:r>
          </w:p>
        </w:tc>
        <w:tc>
          <w:tcPr>
            <w:tcW w:type="dxa" w:w="2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Dropbox mechanism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Required adapter behavior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Read metadata</w:t>
            </w:r>
          </w:p>
        </w:tc>
        <w:tc>
          <w:tcPr>
            <w:tcW w:type="dxa" w:w="2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files/get_metadata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Return size, rev, and content_hash.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Verified download</w:t>
            </w:r>
          </w:p>
        </w:tc>
        <w:tc>
          <w:tcPr>
            <w:tcW w:type="dxa" w:w="2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files/download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Stage privately; verify standard SHA-256 and size.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Create if absent</w:t>
            </w:r>
          </w:p>
        </w:tc>
        <w:tc>
          <w:tcPr>
            <w:tcW w:type="dxa" w:w="2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upload mode=add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Set autorename=false and strict_conflict=true; verify on conflict.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Conditional replace</w:t>
            </w:r>
          </w:p>
        </w:tc>
        <w:tc>
          <w:tcPr>
            <w:tcW w:type="dxa" w:w="2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upload mode=update:&lt;rev&gt;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Use strict conflict; map a stale rev to CAS conflict.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Large upload</w:t>
            </w:r>
          </w:p>
        </w:tc>
        <w:tc>
          <w:tcPr>
            <w:tcW w:type="dxa" w:w="2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upload session APIs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Use sessions when a request can exceed 150 MiB.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List prefix</w:t>
            </w:r>
          </w:p>
        </w:tc>
        <w:tc>
          <w:tcPr>
            <w:tcW w:type="dxa" w:w="2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list_folder plus continue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Complete recursive listing, validate keys, sort, and page locally.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Exact delete</w:t>
            </w:r>
          </w:p>
        </w:tc>
        <w:tc>
          <w:tcPr>
            <w:tcW w:type="dxa" w:w="2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delete_v2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Verify the target is a file and use its current revision.</w:t>
            </w:r>
          </w:p>
        </w:tc>
      </w:tr>
    </w:tbl>
    <w:p>
      <w:pPr>
        <w:keepNext w:val="0"/>
        <w:spacing w:before="80" w:after="80"/>
      </w:pPr>
      <w:r>
        <w:rPr>
          <w:rFonts w:ascii="Calibri" w:hAnsi="Calibri"/>
          <w:i/>
          <w:color w:val="5A6573"/>
          <w:sz w:val="17"/>
        </w:rPr>
        <w:t>Sources: Dropbox file specification and revision behavior [D2], transfer guidance [D4], and change cursors [D5].</w:t>
      </w:r>
    </w:p>
    <w:p>
      <w:pPr>
        <w:pStyle w:val="Heading2"/>
        <w:keepNext/>
      </w:pPr>
      <w:r>
        <w:t>3.2 Compare-and-swap and immutable writes</w:t>
      </w:r>
    </w:p>
    <w:p>
      <w:r>
        <w:t>Dropbox file metadata contains rev, a unique identifier for the current file revision. Dropbox supports update:&lt;rev&gt;. With strict_conflict=true, a stale revision conflicts even after deletion or when the new content is identical. autorename=false prevents a conflicted copy from being created. [D2]</w:t>
      </w:r>
    </w:p>
    <w:p>
      <w:pPr>
        <w:pStyle w:val="ListBullet"/>
      </w:pPr>
      <w:r>
        <w:t>Initial mutable head: use add with strict conflict handling.</w:t>
      </w:r>
    </w:p>
    <w:p>
      <w:pPr>
        <w:pStyle w:val="ListBullet"/>
      </w:pPr>
      <w:r>
        <w:t>Existing mutable head: use update:&lt;rev&gt; with strict conflict handling.</w:t>
      </w:r>
    </w:p>
    <w:p>
      <w:pPr>
        <w:pStyle w:val="ListBullet"/>
      </w:pPr>
      <w:r>
        <w:t>Immutable object: use add; after a conflict, read and compare the exact bytes.</w:t>
      </w:r>
    </w:p>
    <w:p>
      <w:pPr>
        <w:pStyle w:val="ListBullet"/>
      </w:pPr>
      <w:r>
        <w:t>Ambiguous network result: read back and verify instead of repeating an unchecked overwrite.</w:t>
      </w:r>
    </w:p>
    <w:p>
      <w:r>
        <w:t>A live capability probe is still mandatory. It must prove create-if-absent, current-revision replacement, stale-revision rejection, delete-and-recreate behavior, and recovery after a lost final response.</w:t>
      </w:r>
    </w:p>
    <w:p>
      <w:pPr>
        <w:pStyle w:val="Heading2"/>
        <w:keepNext/>
      </w:pPr>
      <w:r>
        <w:t>3.3 Integrity and transfer limits</w:t>
      </w:r>
    </w:p>
    <w:p>
      <w:r>
        <w:t>Dropbox content_hash is not a standard whole-file SHA-256. It hashes 4 MiB block hashes and then hashes their concatenation. Mallard must keep its existing standard SHA-256 in manifests and verify that digest after download. The adapter can also calculate and compare Dropbox content_hash for transport-level verification. [D3]</w:t>
      </w:r>
    </w:p>
    <w:p>
      <w:pPr>
        <w:pStyle w:val="ListBullet"/>
      </w:pPr>
      <w:r>
        <w:t>Use direct upload for small objects and upload sessions for larger objects.</w:t>
      </w:r>
    </w:p>
    <w:p>
      <w:pPr>
        <w:pStyle w:val="ListBullet"/>
      </w:pPr>
      <w:r>
        <w:t>Honor Retry-After and bound parallel writes because Dropbox applies per-authorization rate limits and namespace write locks. [D4] [D9]</w:t>
      </w:r>
    </w:p>
    <w:p>
      <w:pPr>
        <w:pStyle w:val="ListBullet"/>
      </w:pPr>
      <w:r>
        <w:t>Treat a successful batch as individual entry results, not as one all-or-nothing transaction.</w:t>
      </w:r>
    </w:p>
    <w:p>
      <w:pPr>
        <w:pStyle w:val="Heading2"/>
        <w:keepNext/>
      </w:pPr>
      <w:r>
        <w:t>3.4 OAuth and credential lifecycle</w:t>
      </w:r>
    </w:p>
    <w:p>
      <w:r>
        <w:t>Dropbox recommends OAuth 2 authorization code flow with PKCE and refresh tokens for desktop applications that need background access. Use S256, state, token_access_type=offline, and a system-browser redirect. Do not embed a client secret. [D1]</w:t>
      </w:r>
    </w:p>
    <w:p>
      <w:pPr>
        <w:pStyle w:val="ListBullet"/>
      </w:pPr>
      <w:r>
        <w:t>Store the refresh token in operating-system credential storage. Keep access tokens in memory when practical.</w:t>
      </w:r>
    </w:p>
    <w:p>
      <w:pPr>
        <w:pStyle w:val="ListBullet"/>
      </w:pPr>
      <w:r>
        <w:t>Keep all tokens out of portable bundles, logs, activity history, setup drafts, and frontend responses.</w:t>
      </w:r>
    </w:p>
    <w:p>
      <w:pPr>
        <w:pStyle w:val="ListBullet"/>
      </w:pPr>
      <w:r>
        <w:t>Revoke the token when the user disconnects the account. Require reconnection after a failed refresh.</w:t>
      </w:r>
    </w:p>
    <w:p>
      <w:pPr>
        <w:pStyle w:val="ListBullet"/>
      </w:pPr>
      <w:r>
        <w:t>Validate the loopback redirect, cancellation, refresh, revocation, and reconnect flows on macOS, Windows, and Linux.</w:t>
      </w:r>
    </w:p>
    <w:p>
      <w:pPr>
        <w:pStyle w:val="Heading2"/>
        <w:keepNext/>
      </w:pPr>
      <w:r>
        <w:t>3.5 Personal and team product modes</w:t>
      </w:r>
    </w:p>
    <w:p>
      <w:r>
        <w:t>Dropbox App Folder is the least-privilege first release. It limits Mallard to /Apps/&lt;Mallard&gt;, but Dropbox does not permit an app folder to be shared, placed in a shared folder, or contain a shared folder. It therefore supports one Dropbox account across several machines, not teammate sharing. [D1] [D6]</w:t>
      </w:r>
    </w:p>
    <w:p>
      <w:r>
        <w:t>For R2-like collaboration, use Full Dropbox access and root Mallard to a selected shared or team namespace. Team spaces require stable namespace IDs and Dropbox-API-Path-Root handling. Team-admin policies and team-space migrations add product and test scope. [D7]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7A5A00"/>
        </w:pBdr>
      </w:pPr>
      <w:r>
        <w:rPr>
          <w:rFonts w:ascii="Calibri" w:hAnsi="Calibri"/>
          <w:b/>
          <w:color w:val="7A5A00"/>
        </w:rPr>
        <w:t xml:space="preserve">Product decision: </w:t>
      </w:r>
      <w:r>
        <w:rPr>
          <w:rFonts w:ascii="Calibri" w:hAnsi="Calibri"/>
          <w:color w:val="20262E"/>
        </w:rPr>
        <w:t>If the first goal is same-account portability, use App Folder. If the first goal is teammate parity with R2, design the selected shared/team namespace flow from the start. Do not describe App Folder as team storage.</w:t>
      </w:r>
    </w:p>
    <w:p>
      <w:pPr>
        <w:pStyle w:val="Heading2"/>
        <w:keepNext/>
      </w:pPr>
      <w:r>
        <w:t>3.6 Dropbox risks</w:t>
      </w:r>
    </w:p>
    <w:p>
      <w:pPr>
        <w:pStyle w:val="ListBullet"/>
      </w:pPr>
      <w:r>
        <w:t>Dropbox paths are case-insensitive. The adapter must reject case aliases and enforce a provider path-length limit.</w:t>
      </w:r>
    </w:p>
    <w:p>
      <w:pPr>
        <w:pStyle w:val="ListBullet"/>
      </w:pPr>
      <w:r>
        <w:t>Dropbox list cursors are change-feed cursors, not Mallard's lexical key cursor. Initial support should enumerate, validate, sort, and page locally. [D5]</w:t>
      </w:r>
    </w:p>
    <w:p>
      <w:pPr>
        <w:pStyle w:val="ListBullet"/>
      </w:pPr>
      <w:r>
        <w:t>Users can modify or delete data through Dropbox clients. Mallard must continue to treat remote content as untrusted.</w:t>
      </w:r>
    </w:p>
    <w:p>
      <w:pPr>
        <w:pStyle w:val="ListBullet"/>
      </w:pPr>
      <w:r>
        <w:t>Managed teams can block third-party apps. Public distribution also requires Dropbox production approval and compliant data-use disclosures. [D8]</w:t>
      </w:r>
    </w:p>
    <w:p>
      <w:pPr>
        <w:pStyle w:val="ListBullet"/>
      </w:pPr>
      <w:r>
        <w:t>Dropbox has no supported Rust SDK suitable for this safety boundary. A narrow direct-HTTP adapter is the lower-risk design.</w:t>
      </w:r>
    </w:p>
    <w:p>
      <w:pPr>
        <w:pStyle w:val="Heading1"/>
        <w:keepNext/>
      </w:pPr>
      <w:r>
        <w:t>4. Google Drive feasibility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9B1C1C"/>
        </w:pBdr>
      </w:pPr>
      <w:r>
        <w:rPr>
          <w:rFonts w:ascii="Calibri" w:hAnsi="Calibri"/>
          <w:b/>
          <w:color w:val="9B1C1C"/>
        </w:rPr>
        <w:t xml:space="preserve">Verdict: </w:t>
      </w:r>
      <w:r>
        <w:rPr>
          <w:rFonts w:ascii="Calibri" w:hAnsi="Calibri"/>
          <w:color w:val="20262E"/>
        </w:rPr>
        <w:t>File transfer is feasible, but safe R2-equivalent storage is not approved. Drive API v3 does not document an atomic stale-write precondition for files.update.</w:t>
      </w:r>
    </w:p>
    <w:p>
      <w:pPr>
        <w:pStyle w:val="Heading2"/>
        <w:keepNext/>
      </w:pPr>
      <w:r>
        <w:t>4.1 Capabilities that fit</w:t>
      </w:r>
    </w:p>
    <w:p>
      <w:pPr>
        <w:pStyle w:val="ListBullet"/>
      </w:pPr>
      <w:r>
        <w:t>Installed applications can use OAuth 2 with PKCE, a loopback redirect, offline access, and refresh tokens. [G1]</w:t>
      </w:r>
    </w:p>
    <w:p>
      <w:pPr>
        <w:pStyle w:val="ListBullet"/>
      </w:pPr>
      <w:r>
        <w:t>Drive supports simple, multipart, and resumable upload. Resumable upload is suitable for Mallard's larger objects. [G7]</w:t>
      </w:r>
    </w:p>
    <w:p>
      <w:pPr>
        <w:pStyle w:val="ListBullet"/>
      </w:pPr>
      <w:r>
        <w:t>Binary file metadata can include size and SHA-256, although the field is documented as available only when present. Mallard must still verify its own digest. [G4]</w:t>
      </w:r>
    </w:p>
    <w:p>
      <w:pPr>
        <w:pStyle w:val="ListBullet"/>
      </w:pPr>
      <w:r>
        <w:t>Shared Drive support is documented for team content through supportsAllDrives and drive-specific listing parameters. [G8]</w:t>
      </w:r>
    </w:p>
    <w:p>
      <w:pPr>
        <w:pStyle w:val="Heading2"/>
        <w:keepNext/>
      </w:pPr>
      <w:r>
        <w:t>4.2 Storage models</w:t>
      </w:r>
    </w:p>
    <w:p>
      <w:r>
        <w:t>appDataFolder is a hidden, app-only space that uses the non-sensitive drive.appdata scope. It cannot be shared and cannot move between Drive spaces. This is appropriate only for one account across its machines. [G2] [G3]</w:t>
      </w:r>
    </w:p>
    <w:p>
      <w:r>
        <w:t>A visible app-created folder or a Shared Drive is the collaboration direction. The non-sensitive drive.file scope can limit access to files that Mallard creates or that the user selects. Shared Drives require additional support for permissions, corpora, and root identifiers. [G3] [G8]</w:t>
      </w:r>
    </w:p>
    <w:p>
      <w:pPr>
        <w:pStyle w:val="Heading2"/>
        <w:keepNext/>
      </w:pPr>
      <w:r>
        <w:t>4.3 Blocking consistency gap</w:t>
      </w:r>
    </w:p>
    <w:p>
      <w:r>
        <w:t>Drive API v3 file metadata has an output-only, monotonically increasing version value. The v3 files.update method accepts a file ID and update parameters, but its official contract does not document If-Match, an expected version, or another stale-write precondition. Google's v2-to-v3 reference also states that the File etag field has no v3 equivalent. [G4] [G5] [G6]</w:t>
      </w:r>
    </w:p>
    <w:p>
      <w:pPr>
        <w:pStyle w:val="ListBullet"/>
      </w:pPr>
      <w:r>
        <w:t>A read-then-update sequence is not CAS. Two writers can both read version N and then overwrite each other.</w:t>
      </w:r>
    </w:p>
    <w:p>
      <w:pPr>
        <w:pStyle w:val="ListBullet"/>
      </w:pPr>
      <w:r>
        <w:t>An observed but undocumented HTTP header would not be a sufficient production guarantee for Mallard's safety boundary.</w:t>
      </w:r>
    </w:p>
    <w:p>
      <w:pPr>
        <w:pStyle w:val="ListBullet"/>
      </w:pPr>
      <w:r>
        <w:t>Drive v2 should not be selected as a new stopgap only because it exposed etag. Mallard's repository rules reject temporary compatibility paths.</w:t>
      </w:r>
    </w:p>
    <w:p>
      <w:pPr>
        <w:pStyle w:val="Heading2"/>
        <w:keepNext/>
      </w:pPr>
      <w:r>
        <w:t>4.4 Logical-key identity gap</w:t>
      </w:r>
    </w:p>
    <w:p>
      <w:r>
        <w:t>Google Drive names are not necessarily unique within one folder. A lookup by .mallard path can therefore return more than one item. File IDs are stable, but a separate mapping from each Mallard key to one file ID would be required. The mapping itself needs safe singleton creation and conditional update. [G4]</w:t>
      </w:r>
    </w:p>
    <w:p>
      <w:pPr>
        <w:pStyle w:val="ListBullet"/>
      </w:pPr>
      <w:r>
        <w:t>A single global key-to-ID index would be large and highly contended as immutable revisions accumulate.</w:t>
      </w:r>
    </w:p>
    <w:p>
      <w:pPr>
        <w:pStyle w:val="ListBullet"/>
      </w:pPr>
      <w:r>
        <w:t>A sharded index reduces size but does not solve the missing CAS operation.</w:t>
      </w:r>
    </w:p>
    <w:p>
      <w:pPr>
        <w:pStyle w:val="ListBullet"/>
      </w:pPr>
      <w:r>
        <w:t>Shared Drives fix collaboration scope, not the stale-write or duplicate-name problems.</w:t>
      </w:r>
    </w:p>
    <w:p>
      <w:pPr>
        <w:pStyle w:val="Heading2"/>
        <w:keepNext/>
      </w:pPr>
      <w:r>
        <w:t>4.5 Safe options</w:t>
      </w:r>
    </w:p>
    <w:p>
      <w:pPr>
        <w:numPr>
          <w:ilvl w:val="0"/>
          <w:numId w:val="10"/>
        </w:numPr>
        <w:spacing w:after="160" w:line="280" w:lineRule="auto"/>
      </w:pPr>
      <w:r>
        <w:t>Obtain a documented Drive v3 conditional-update guarantee and prove it with the same capability probe used for R2 and Dropbox.</w:t>
      </w:r>
    </w:p>
    <w:p>
      <w:pPr>
        <w:numPr>
          <w:ilvl w:val="0"/>
          <w:numId w:val="10"/>
        </w:numPr>
        <w:spacing w:after="160" w:line="280" w:lineRule="auto"/>
      </w:pPr>
      <w:r>
        <w:t>Use a separate CAS coordinator, such as an object store or transactional service, for mutable heads. This is no longer a pure Google Drive destination and adds a new trust and availability dependency.</w:t>
      </w:r>
    </w:p>
    <w:p>
      <w:pPr>
        <w:numPr>
          <w:ilvl w:val="0"/>
          <w:numId w:val="10"/>
        </w:numPr>
        <w:spacing w:after="160" w:line="280" w:lineRule="auto"/>
      </w:pPr>
      <w:r>
        <w:t>Redesign Mallard publication as append-only, multi-head, and conflict-aware. This is a large protocol change across ProjectSync and the Library.</w:t>
      </w:r>
    </w:p>
    <w:p>
      <w:pPr>
        <w:numPr>
          <w:ilvl w:val="0"/>
          <w:numId w:val="10"/>
        </w:numPr>
        <w:spacing w:after="160" w:line="280" w:lineRule="auto"/>
      </w:pPr>
      <w:r>
        <w:t>Do not add Google Drive. Keep R2 and Dropbox as the supported cloud stores.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9B1C1C"/>
        </w:pBdr>
      </w:pPr>
      <w:r>
        <w:rPr>
          <w:rFonts w:ascii="Calibri" w:hAnsi="Calibri"/>
          <w:b/>
          <w:color w:val="9B1C1C"/>
        </w:rPr>
        <w:t xml:space="preserve">Research gate: </w:t>
      </w:r>
      <w:r>
        <w:rPr>
          <w:rFonts w:ascii="Calibri" w:hAnsi="Calibri"/>
          <w:color w:val="20262E"/>
        </w:rPr>
        <w:t>The next Google task should be a narrow API proof, not product implementation. Stop if no official v3 stale-write contract exists.</w:t>
      </w:r>
    </w:p>
    <w:p>
      <w:pPr>
        <w:pStyle w:val="Heading1"/>
        <w:keepNext/>
      </w:pPr>
      <w:r>
        <w:t>5. Recommended multi-provider design</w:t>
      </w:r>
    </w:p>
    <w:p>
      <w:pPr>
        <w:spacing w:after="160"/>
      </w:pPr>
      <w:r>
        <w:rPr>
          <w:rFonts w:ascii="Calibri" w:hAnsi="Calibri"/>
          <w:i/>
          <w:color w:val="303844"/>
        </w:rPr>
        <w:t>These are research recommendations for a long-term architecture. They are not implementation work performed in this task.</w:t>
      </w:r>
    </w:p>
    <w:p>
      <w:pPr>
        <w:pStyle w:val="Heading2"/>
        <w:keepNext/>
      </w:pPr>
      <w:r>
        <w:t>5.1 Destination and authorization models</w:t>
      </w:r>
    </w:p>
    <w:p>
      <w:pPr>
        <w:pStyle w:val="ListBullet"/>
      </w:pPr>
      <w:r>
        <w:t>Replace the flat Local/R2 storage record with tagged provider-specific destination variants: local, r2, dropbox, and, only if approved, google_drive.</w:t>
      </w:r>
    </w:p>
    <w:p>
      <w:pPr>
        <w:pStyle w:val="ListBullet"/>
      </w:pPr>
      <w:r>
        <w:t>Create a storage authorization profile that contains provider kind, stable account ID, stable namespace or root ID, granted scopes, token expiry, credential reference, and connection revision.</w:t>
      </w:r>
    </w:p>
    <w:p>
      <w:pPr>
        <w:pStyle w:val="ListBullet"/>
      </w:pPr>
      <w:r>
        <w:t>Store refresh tokens in the OS keychain. Store only a credential reference in Mallard's JSON configuration.</w:t>
      </w:r>
    </w:p>
    <w:p>
      <w:pPr>
        <w:pStyle w:val="ListBullet"/>
      </w:pPr>
      <w:r>
        <w:t>Define storage continuity identity from provider account ID plus stable root or namespace ID. Never include tokens in the identity.</w:t>
      </w:r>
    </w:p>
    <w:p>
      <w:pPr>
        <w:pStyle w:val="Heading2"/>
        <w:keepNext/>
      </w:pPr>
      <w:r>
        <w:t>5.2 Transport boundary</w:t>
      </w:r>
    </w:p>
    <w:p>
      <w:pPr>
        <w:pStyle w:val="ListBullet"/>
      </w:pPr>
      <w:r>
        <w:t>Keep the ObjectStore contract and .mallard/v1 logical keys unchanged.</w:t>
      </w:r>
    </w:p>
    <w:p>
      <w:pPr>
        <w:pStyle w:val="ListBullet"/>
      </w:pPr>
      <w:r>
        <w:t>Treat the current etag field as an opaque version token. A later internal rename to version_token can improve clarity but is not required for Dropbox.</w:t>
      </w:r>
    </w:p>
    <w:p>
      <w:pPr>
        <w:pStyle w:val="ListBullet"/>
      </w:pPr>
      <w:r>
        <w:t>Use narrow direct REST adapters. Keep streaming, bounds, redaction, retry policy, and conflict mapping inside each adapter.</w:t>
      </w:r>
    </w:p>
    <w:p>
      <w:pPr>
        <w:pStyle w:val="ListBullet"/>
      </w:pPr>
      <w:r>
        <w:t>Translate provider cursors into Mallard's validated lexical-key pages. Do not leak provider cursors into the protocol without a contract change.</w:t>
      </w:r>
    </w:p>
    <w:p>
      <w:pPr>
        <w:pStyle w:val="Heading2"/>
        <w:keepNext/>
      </w:pPr>
      <w:r>
        <w:t>5.3 Provider capability probe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B"/>
          <w:left w:val="single" w:sz="6" w:space="0" w:color="C9D1DB"/>
          <w:bottom w:val="single" w:sz="6" w:space="0" w:color="C9D1DB"/>
          <w:right w:val="single" w:sz="6" w:space="0" w:color="C9D1DB"/>
          <w:insideH w:val="single" w:sz="6" w:space="0" w:color="C9D1DB"/>
          <w:insideV w:val="single" w:sz="6" w:space="0" w:color="C9D1DB"/>
        </w:tblBorders>
      </w:tblPr>
      <w:tblGrid>
        <w:gridCol w:w="1800"/>
        <w:gridCol w:w="4560"/>
        <w:gridCol w:w="300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Stage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Required proof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Failure result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List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List one generated probe prefix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Provider or permission failure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Absent create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Create only when absent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Provider is incompatible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Read and integrity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Read exact size and bytes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Provider is incompatible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Current CAS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Replace with current token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Provider is incompatible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Stale CAS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Reject the old token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Hard stop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Ambiguous response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Resolve through verified read-back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Do not commit setup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Delete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Remove one exact file and confirm absence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Do not commit setup</w:t>
            </w:r>
          </w:p>
        </w:tc>
      </w:tr>
    </w:tbl>
    <w:p>
      <w:pPr>
        <w:keepNext w:val="0"/>
        <w:spacing w:before="80" w:after="80"/>
      </w:pPr>
      <w:r>
        <w:rPr>
          <w:rFonts w:ascii="Calibri" w:hAnsi="Calibri"/>
          <w:i/>
          <w:color w:val="5A6573"/>
          <w:sz w:val="17"/>
        </w:rPr>
        <w:t>Model: current R2 setup capability probe [M10], extended as a provider-neutral conformance gate.</w:t>
      </w:r>
    </w:p>
    <w:p>
      <w:pPr>
        <w:pStyle w:val="Heading2"/>
        <w:keepNext/>
      </w:pPr>
      <w:r>
        <w:t>5.4 Conformance and security tests</w:t>
      </w:r>
    </w:p>
    <w:p>
      <w:pPr>
        <w:pStyle w:val="ListBullet"/>
      </w:pPr>
      <w:r>
        <w:t>Extract one ObjectStore conformance suite and run it against local, R2, Dropbox, and any future provider.</w:t>
      </w:r>
    </w:p>
    <w:p>
      <w:pPr>
        <w:pStyle w:val="ListBullet"/>
      </w:pPr>
      <w:r>
        <w:t>Test stale writers, identical-content races, delete-and-recreate, ambiguous commits, pagination, rate limits, token expiry, revocation, and interrupted cleanup.</w:t>
      </w:r>
    </w:p>
    <w:p>
      <w:pPr>
        <w:pStyle w:val="ListBullet"/>
      </w:pPr>
      <w:r>
        <w:t>Run ProjectSync and Library publication parity tests for each provider.</w:t>
      </w:r>
    </w:p>
    <w:p>
      <w:pPr>
        <w:pStyle w:val="ListBullet"/>
      </w:pPr>
      <w:r>
        <w:t>Prove that OAuth data never enters portable manifests, logs, frontend responses, or stored activity events.</w:t>
      </w:r>
    </w:p>
    <w:p>
      <w:pPr>
        <w:pStyle w:val="ListBullet"/>
      </w:pPr>
      <w:r>
        <w:t>Keep one live-provider smoke test outside the normal isolated suite. Do not run ordinary tests against real user homes or production storage.</w:t>
      </w:r>
    </w:p>
    <w:p>
      <w:pPr>
        <w:pStyle w:val="Heading1"/>
        <w:keepNext/>
      </w:pPr>
      <w:r>
        <w:t>6. Recommended sequence</w:t>
      </w:r>
    </w:p>
    <w:p>
      <w:pPr>
        <w:numPr>
          <w:ilvl w:val="0"/>
          <w:numId w:val="11"/>
        </w:numPr>
        <w:spacing w:after="160" w:line="280" w:lineRule="auto"/>
      </w:pPr>
      <w:r>
        <w:t>Confirm the first Dropbox product mode: same-account App Folder or team-capable selected shared namespace.</w:t>
      </w:r>
    </w:p>
    <w:p>
      <w:pPr>
        <w:numPr>
          <w:ilvl w:val="0"/>
          <w:numId w:val="11"/>
        </w:numPr>
        <w:spacing w:after="160" w:line="280" w:lineRule="auto"/>
      </w:pPr>
      <w:r>
        <w:t>Extract the provider-neutral conformance suite and setup capability probe.</w:t>
      </w:r>
    </w:p>
    <w:p>
      <w:pPr>
        <w:numPr>
          <w:ilvl w:val="0"/>
          <w:numId w:val="11"/>
        </w:numPr>
        <w:spacing w:after="160" w:line="280" w:lineRule="auto"/>
      </w:pPr>
      <w:r>
        <w:t>Run a two-client Dropbox spike. Prove strict absent creation, stale-revision rejection, verified upload, sorted listing, exact deletion, and OAuth lifecycle.</w:t>
      </w:r>
    </w:p>
    <w:p>
      <w:pPr>
        <w:numPr>
          <w:ilvl w:val="0"/>
          <w:numId w:val="11"/>
        </w:numPr>
        <w:spacing w:after="160" w:line="280" w:lineRule="auto"/>
      </w:pPr>
      <w:r>
        <w:t>If the Dropbox spike passes, design provider-specific destination and authorization records, then plan the adapter and UI work.</w:t>
      </w:r>
    </w:p>
    <w:p>
      <w:pPr>
        <w:numPr>
          <w:ilvl w:val="0"/>
          <w:numId w:val="11"/>
        </w:numPr>
        <w:spacing w:after="160" w:line="280" w:lineRule="auto"/>
      </w:pPr>
      <w:r>
        <w:t>Run a separate Google Drive v3 CAS proof. Do not build product UI or persistence before that gate passes.</w:t>
      </w:r>
    </w:p>
    <w:p>
      <w:pPr>
        <w:numPr>
          <w:ilvl w:val="0"/>
          <w:numId w:val="11"/>
        </w:numPr>
        <w:spacing w:after="160" w:line="280" w:lineRule="auto"/>
      </w:pPr>
      <w:r>
        <w:t>If Google cannot provide a documented CAS contract, choose explicitly between a protocol redesign, an external coordinator, or no Google Drive support.</w:t>
      </w:r>
    </w:p>
    <w:p>
      <w:r>
        <w:br w:type="page"/>
      </w:r>
    </w:p>
    <w:p>
      <w:pPr>
        <w:pStyle w:val="Heading1"/>
        <w:keepNext/>
      </w:pPr>
      <w:r>
        <w:t>7. Relative scope and risk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B"/>
          <w:left w:val="single" w:sz="6" w:space="0" w:color="C9D1DB"/>
          <w:bottom w:val="single" w:sz="6" w:space="0" w:color="C9D1DB"/>
          <w:right w:val="single" w:sz="6" w:space="0" w:color="C9D1DB"/>
          <w:insideH w:val="single" w:sz="6" w:space="0" w:color="C9D1DB"/>
          <w:insideV w:val="single" w:sz="6" w:space="0" w:color="C9D1DB"/>
        </w:tblBorders>
      </w:tblPr>
      <w:tblGrid>
        <w:gridCol w:w="2880"/>
        <w:gridCol w:w="1440"/>
        <w:gridCol w:w="5040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Work area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Relative scope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Main risk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Shared config, OAuth profiles, probe, and conformance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High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Touches backend, IPC, CLI, UI, and credential storage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Dropbox personal App Folder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Medium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OAuth callback, cursor mapping, case-insensitive paths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Dropbox shared or team namespace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Medium-high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Broader access, namespace roots, admin policy, migration behavior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Google Drive direct adapter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Blocked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No documented stale-write precondition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Google indexed store or protocol redesign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Very high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New consistency protocol and larger safety surface</w:t>
            </w:r>
          </w:p>
        </w:tc>
      </w:tr>
    </w:tbl>
    <w:p>
      <w:pPr>
        <w:keepNext w:val="0"/>
        <w:spacing w:before="80" w:after="80"/>
      </w:pPr>
      <w:r>
        <w:rPr>
          <w:rFonts w:ascii="Calibri" w:hAnsi="Calibri"/>
          <w:i/>
          <w:color w:val="5A6573"/>
          <w:sz w:val="17"/>
        </w:rPr>
        <w:t>Scope is directional. A schedule should follow the capability spikes and the personal-versus-team product decision.</w:t>
      </w:r>
    </w:p>
    <w:p>
      <w:pPr>
        <w:pStyle w:val="Heading1"/>
        <w:keepNext/>
      </w:pPr>
      <w:r>
        <w:t>8. Final conclusion</w:t>
      </w:r>
    </w:p>
    <w:p>
      <w:r>
        <w:rPr>
          <w:rFonts w:ascii="Calibri" w:hAnsi="Calibri"/>
          <w:b/>
          <w:color w:val="2F6B4F"/>
        </w:rPr>
        <w:t xml:space="preserve">Dropbox: </w:t>
      </w:r>
      <w:r>
        <w:t>Technically feasible and compatible with Mallard's current publication model. Proceed to a live capability spike. Select App Folder only for same-account portability; use a selected shared or team namespace for collaborator parity.</w:t>
      </w:r>
    </w:p>
    <w:p>
      <w:r>
        <w:rPr>
          <w:rFonts w:ascii="Calibri" w:hAnsi="Calibri"/>
          <w:b/>
          <w:color w:val="9B1C1C"/>
        </w:rPr>
        <w:t xml:space="preserve">Google Drive: </w:t>
      </w:r>
      <w:r>
        <w:t>Not safe as a drop-in provider under the current contract. The missing documented Drive v3 compare-and-swap guarantee is a hard blocker. A team folder or Shared Drive does not remove it.</w:t>
      </w:r>
    </w:p>
    <w:p>
      <w:r>
        <w:rPr>
          <w:rFonts w:ascii="Calibri" w:hAnsi="Calibri"/>
          <w:b/>
          <w:color w:val="0B2545"/>
        </w:rPr>
        <w:t xml:space="preserve">R2: </w:t>
      </w:r>
      <w:r>
        <w:t>Remain the primary team-capable baseline. Its object-store semantics align directly with Mallard's immutable writes, checksum verification, and conditional head updates.</w:t>
      </w:r>
    </w:p>
    <w:p>
      <w:r>
        <w:br w:type="page"/>
      </w:r>
    </w:p>
    <w:p>
      <w:pPr>
        <w:pStyle w:val="Heading1"/>
        <w:keepNext/>
      </w:pPr>
      <w:r>
        <w:t>Source register</w:t>
      </w:r>
    </w:p>
    <w:p>
      <w:pPr>
        <w:spacing w:after="160"/>
      </w:pPr>
      <w:r>
        <w:rPr>
          <w:rFonts w:ascii="Calibri" w:hAnsi="Calibri"/>
          <w:i/>
          <w:color w:val="303844"/>
        </w:rPr>
        <w:t>Official provider documents and repository evidence used for this research. Accessed 1 September 2026.</w:t>
      </w:r>
    </w:p>
    <w:p>
      <w:pPr>
        <w:pStyle w:val="Heading2"/>
        <w:keepNext/>
      </w:pPr>
      <w:r>
        <w:t>Repository evidence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[M1] </w:t>
      </w:r>
      <w:r>
        <w:rPr>
          <w:rFonts w:ascii="Calibri" w:hAnsi="Calibri"/>
          <w:color w:val="303844"/>
          <w:sz w:val="19"/>
        </w:rPr>
        <w:t>crates/mallard-infrastructure/src/storage_core/object_store.rs:18-249</w:t>
      </w:r>
      <w:r>
        <w:rPr>
          <w:rFonts w:ascii="Calibri" w:hAnsi="Calibri"/>
          <w:color w:val="5A6573"/>
          <w:sz w:val="19"/>
        </w:rPr>
        <w:t xml:space="preserve"> - Object metadata, CAS types, and ObjectStore contract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[M2] </w:t>
      </w:r>
      <w:r>
        <w:rPr>
          <w:rFonts w:ascii="Calibri" w:hAnsi="Calibri"/>
          <w:color w:val="303844"/>
          <w:sz w:val="19"/>
        </w:rPr>
        <w:t>crates/mallard-infrastructure/src/storage_core/mod.rs:32-47, 272-386</w:t>
      </w:r>
      <w:r>
        <w:rPr>
          <w:rFonts w:ascii="Calibri" w:hAnsi="Calibri"/>
          <w:color w:val="5A6573"/>
          <w:sz w:val="19"/>
        </w:rPr>
        <w:t xml:space="preserve"> - Closed key layout and Local/S3 dispatch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[M3] </w:t>
      </w:r>
      <w:r>
        <w:rPr>
          <w:rFonts w:ascii="Calibri" w:hAnsi="Calibri"/>
          <w:color w:val="303844"/>
          <w:sz w:val="19"/>
        </w:rPr>
        <w:t>crates/mallard-infrastructure/src/bundle_engine.rs:915-1032</w:t>
      </w:r>
      <w:r>
        <w:rPr>
          <w:rFonts w:ascii="Calibri" w:hAnsi="Calibri"/>
          <w:color w:val="5A6573"/>
          <w:sz w:val="19"/>
        </w:rPr>
        <w:t xml:space="preserve"> - Immutable publication followed by head CAS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[M4] </w:t>
      </w:r>
      <w:r>
        <w:rPr>
          <w:rFonts w:ascii="Calibri" w:hAnsi="Calibri"/>
          <w:color w:val="303844"/>
          <w:sz w:val="19"/>
        </w:rPr>
        <w:t>src-tauri/src/storage_catalog/resource_engine.rs:243-461</w:t>
      </w:r>
      <w:r>
        <w:rPr>
          <w:rFonts w:ascii="Calibri" w:hAnsi="Calibri"/>
          <w:color w:val="5A6573"/>
          <w:sz w:val="19"/>
        </w:rPr>
        <w:t xml:space="preserve"> - Library publication and head CAS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[M5] </w:t>
      </w:r>
      <w:r>
        <w:rPr>
          <w:rFonts w:ascii="Calibri" w:hAnsi="Calibri"/>
          <w:color w:val="303844"/>
          <w:sz w:val="19"/>
        </w:rPr>
        <w:t>crates/mallard-domain/src/lib.rs:777-825</w:t>
      </w:r>
      <w:r>
        <w:rPr>
          <w:rFonts w:ascii="Calibri" w:hAnsi="Calibri"/>
          <w:color w:val="5A6573"/>
          <w:sz w:val="19"/>
        </w:rPr>
        <w:t xml:space="preserve"> - Local/S3 StorageKind and flat StorageConfig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[M6] </w:t>
      </w:r>
      <w:r>
        <w:rPr>
          <w:rFonts w:ascii="Calibri" w:hAnsi="Calibri"/>
          <w:color w:val="303844"/>
          <w:sz w:val="19"/>
        </w:rPr>
        <w:t>src/types.ts:619-631</w:t>
      </w:r>
      <w:r>
        <w:rPr>
          <w:rFonts w:ascii="Calibri" w:hAnsi="Calibri"/>
          <w:color w:val="5A6573"/>
          <w:sz w:val="19"/>
        </w:rPr>
        <w:t xml:space="preserve"> - TypeScript storage DTO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[M7] </w:t>
      </w:r>
      <w:r>
        <w:rPr>
          <w:rFonts w:ascii="Calibri" w:hAnsi="Calibri"/>
          <w:color w:val="303844"/>
          <w:sz w:val="19"/>
        </w:rPr>
        <w:t>crates/mallard-application/src/storage_setup.rs:500-1002</w:t>
      </w:r>
      <w:r>
        <w:rPr>
          <w:rFonts w:ascii="Calibri" w:hAnsi="Calibri"/>
          <w:color w:val="5A6573"/>
          <w:sz w:val="19"/>
        </w:rPr>
        <w:t xml:space="preserve"> - R2-only setup transaction and probe boundary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[M8] </w:t>
      </w:r>
      <w:r>
        <w:rPr>
          <w:rFonts w:ascii="Calibri" w:hAnsi="Calibri"/>
          <w:color w:val="303844"/>
          <w:sz w:val="19"/>
        </w:rPr>
        <w:t>crates/mallard-infrastructure/src/storage_core/local_store.rs:93-235</w:t>
      </w:r>
      <w:r>
        <w:rPr>
          <w:rFonts w:ascii="Calibri" w:hAnsi="Calibri"/>
          <w:color w:val="5A6573"/>
          <w:sz w:val="19"/>
        </w:rPr>
        <w:t xml:space="preserve"> - Machine-local advisory lock and atomic local writes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[M9] </w:t>
      </w:r>
      <w:r>
        <w:rPr>
          <w:rFonts w:ascii="Calibri" w:hAnsi="Calibri"/>
          <w:color w:val="303844"/>
          <w:sz w:val="19"/>
        </w:rPr>
        <w:t>crates/mallard-domain/src/lib.rs:4816-4830</w:t>
      </w:r>
      <w:r>
        <w:rPr>
          <w:rFonts w:ascii="Calibri" w:hAnsi="Calibri"/>
          <w:color w:val="5A6573"/>
          <w:sz w:val="19"/>
        </w:rPr>
        <w:t xml:space="preserve"> - Portable manifest has no storage-provider fields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[M10] </w:t>
      </w:r>
      <w:r>
        <w:rPr>
          <w:rFonts w:ascii="Calibri" w:hAnsi="Calibri"/>
          <w:color w:val="303844"/>
          <w:sz w:val="19"/>
        </w:rPr>
        <w:t>crates/mallard-infrastructure/src/storage_core/s3_store.rs:220-496</w:t>
      </w:r>
      <w:r>
        <w:rPr>
          <w:rFonts w:ascii="Calibri" w:hAnsi="Calibri"/>
          <w:color w:val="5A6573"/>
          <w:sz w:val="19"/>
        </w:rPr>
        <w:t xml:space="preserve"> - R2 list, create, read, CAS, stale-write, and cleanup probe</w:t>
      </w:r>
    </w:p>
    <w:p>
      <w:pPr>
        <w:pStyle w:val="Heading2"/>
        <w:keepNext/>
      </w:pPr>
      <w:r>
        <w:t>Dropbox official sources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[D1] </w:t>
      </w:r>
      <w:hyperlink r:id="rId11">
        <w:r>
          <w:rPr>
            <w:rFonts w:ascii="Calibri" w:hAnsi="Calibri"/>
            <w:color w:val="2E74B5"/>
            <w:u w:val="single"/>
            <w:sz w:val="19"/>
          </w:rPr>
          <w:t>Dropbox OAuth guide</w:t>
        </w:r>
      </w:hyperlink>
      <w:r>
        <w:rPr>
          <w:rFonts w:ascii="Calibri" w:hAnsi="Calibri"/>
          <w:color w:val="5A6573"/>
          <w:sz w:val="19"/>
        </w:rPr>
        <w:t xml:space="preserve"> - PKCE, refresh tokens, App Folder and Full Dropbox access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[D2] </w:t>
      </w:r>
      <w:hyperlink r:id="rId12">
        <w:r>
          <w:rPr>
            <w:rFonts w:ascii="Calibri" w:hAnsi="Calibri"/>
            <w:color w:val="2E74B5"/>
            <w:u w:val="single"/>
            <w:sz w:val="19"/>
          </w:rPr>
          <w:t>Dropbox API files specification</w:t>
        </w:r>
      </w:hyperlink>
      <w:r>
        <w:rPr>
          <w:rFonts w:ascii="Calibri" w:hAnsi="Calibri"/>
          <w:color w:val="5A6573"/>
          <w:sz w:val="19"/>
        </w:rPr>
        <w:t xml:space="preserve"> - rev, WriteMode, strict_conflict, content hash, upload sessions, and delete arguments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[D3] </w:t>
      </w:r>
      <w:hyperlink r:id="rId13">
        <w:r>
          <w:rPr>
            <w:rFonts w:ascii="Calibri" w:hAnsi="Calibri"/>
            <w:color w:val="2E74B5"/>
            <w:u w:val="single"/>
            <w:sz w:val="19"/>
          </w:rPr>
          <w:t>Dropbox content-hash specification</w:t>
        </w:r>
      </w:hyperlink>
      <w:r>
        <w:rPr>
          <w:rFonts w:ascii="Calibri" w:hAnsi="Calibri"/>
          <w:color w:val="5A6573"/>
          <w:sz w:val="19"/>
        </w:rPr>
        <w:t xml:space="preserve"> - 4 MiB block-hash algorithm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[D4] </w:t>
      </w:r>
      <w:hyperlink r:id="rId14">
        <w:r>
          <w:rPr>
            <w:rFonts w:ascii="Calibri" w:hAnsi="Calibri"/>
            <w:color w:val="2E74B5"/>
            <w:u w:val="single"/>
            <w:sz w:val="19"/>
          </w:rPr>
          <w:t>Dropbox performance guide</w:t>
        </w:r>
      </w:hyperlink>
      <w:r>
        <w:rPr>
          <w:rFonts w:ascii="Calibri" w:hAnsi="Calibri"/>
          <w:color w:val="5A6573"/>
          <w:sz w:val="19"/>
        </w:rPr>
        <w:t xml:space="preserve"> - Upload sessions, namespace locks, rate limits, and Retry-After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[D5] </w:t>
      </w:r>
      <w:hyperlink r:id="rId15">
        <w:r>
          <w:rPr>
            <w:rFonts w:ascii="Calibri" w:hAnsi="Calibri"/>
            <w:color w:val="2E74B5"/>
            <w:u w:val="single"/>
            <w:sz w:val="19"/>
          </w:rPr>
          <w:t>Dropbox detecting changes guide</w:t>
        </w:r>
      </w:hyperlink>
      <w:r>
        <w:rPr>
          <w:rFonts w:ascii="Calibri" w:hAnsi="Calibri"/>
          <w:color w:val="5A6573"/>
          <w:sz w:val="19"/>
        </w:rPr>
        <w:t xml:space="preserve"> - list_folder cursors, continuation, and reset behavior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[D6] </w:t>
      </w:r>
      <w:hyperlink r:id="rId16">
        <w:r>
          <w:rPr>
            <w:rFonts w:ascii="Calibri" w:hAnsi="Calibri"/>
            <w:color w:val="2E74B5"/>
            <w:u w:val="single"/>
            <w:sz w:val="19"/>
          </w:rPr>
          <w:t>Dropbox shared-folder FAQ</w:t>
        </w:r>
      </w:hyperlink>
      <w:r>
        <w:rPr>
          <w:rFonts w:ascii="Calibri" w:hAnsi="Calibri"/>
          <w:color w:val="5A6573"/>
          <w:sz w:val="19"/>
        </w:rPr>
        <w:t xml:space="preserve"> - App Folder sharing restrictions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[D7] </w:t>
      </w:r>
      <w:hyperlink r:id="rId17">
        <w:r>
          <w:rPr>
            <w:rFonts w:ascii="Calibri" w:hAnsi="Calibri"/>
            <w:color w:val="2E74B5"/>
            <w:u w:val="single"/>
            <w:sz w:val="19"/>
          </w:rPr>
          <w:t>Dropbox team files guide</w:t>
        </w:r>
      </w:hyperlink>
      <w:r>
        <w:rPr>
          <w:rFonts w:ascii="Calibri" w:hAnsi="Calibri"/>
          <w:color w:val="5A6573"/>
          <w:sz w:val="19"/>
        </w:rPr>
        <w:t xml:space="preserve"> - Team spaces, namespace IDs, and Dropbox-API-Path-Root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[D8] </w:t>
      </w:r>
      <w:hyperlink r:id="rId18">
        <w:r>
          <w:rPr>
            <w:rFonts w:ascii="Calibri" w:hAnsi="Calibri"/>
            <w:color w:val="2E74B5"/>
            <w:u w:val="single"/>
            <w:sz w:val="19"/>
          </w:rPr>
          <w:t>Dropbox developer guide</w:t>
        </w:r>
      </w:hyperlink>
      <w:r>
        <w:rPr>
          <w:rFonts w:ascii="Calibri" w:hAnsi="Calibri"/>
          <w:color w:val="5A6573"/>
          <w:sz w:val="19"/>
        </w:rPr>
        <w:t xml:space="preserve"> - Production status, review, data practices, and app distribution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[D9] </w:t>
      </w:r>
      <w:hyperlink r:id="rId19">
        <w:r>
          <w:rPr>
            <w:rFonts w:ascii="Calibri" w:hAnsi="Calibri"/>
            <w:color w:val="2E74B5"/>
            <w:u w:val="single"/>
            <w:sz w:val="19"/>
          </w:rPr>
          <w:t>Dropbox error handling guide</w:t>
        </w:r>
      </w:hyperlink>
      <w:r>
        <w:rPr>
          <w:rFonts w:ascii="Calibri" w:hAnsi="Calibri"/>
          <w:color w:val="5A6573"/>
          <w:sz w:val="19"/>
        </w:rPr>
        <w:t xml:space="preserve"> - 409, 429, 5xx, retry, and request identifiers</w:t>
      </w:r>
    </w:p>
    <w:p>
      <w:pPr>
        <w:pStyle w:val="Heading2"/>
        <w:keepNext/>
      </w:pPr>
      <w:r>
        <w:t>Google official sources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[G1] </w:t>
      </w:r>
      <w:hyperlink r:id="rId20">
        <w:r>
          <w:rPr>
            <w:rFonts w:ascii="Calibri" w:hAnsi="Calibri"/>
            <w:color w:val="2E74B5"/>
            <w:u w:val="single"/>
            <w:sz w:val="19"/>
          </w:rPr>
          <w:t>OAuth 2.0 for iOS and desktop apps</w:t>
        </w:r>
      </w:hyperlink>
      <w:r>
        <w:rPr>
          <w:rFonts w:ascii="Calibri" w:hAnsi="Calibri"/>
          <w:color w:val="5A6573"/>
          <w:sz w:val="19"/>
        </w:rPr>
        <w:t xml:space="preserve"> - PKCE, loopback redirects, refresh tokens, and installed-app security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[G2] </w:t>
      </w:r>
      <w:hyperlink r:id="rId21">
        <w:r>
          <w:rPr>
            <w:rFonts w:ascii="Calibri" w:hAnsi="Calibri"/>
            <w:color w:val="2E74B5"/>
            <w:u w:val="single"/>
            <w:sz w:val="19"/>
          </w:rPr>
          <w:t>Store application-specific data</w:t>
        </w:r>
      </w:hyperlink>
      <w:r>
        <w:rPr>
          <w:rFonts w:ascii="Calibri" w:hAnsi="Calibri"/>
          <w:color w:val="5A6573"/>
          <w:sz w:val="19"/>
        </w:rPr>
        <w:t xml:space="preserve"> - appDataFolder access and sharing constraints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[G3] </w:t>
      </w:r>
      <w:hyperlink r:id="rId22">
        <w:r>
          <w:rPr>
            <w:rFonts w:ascii="Calibri" w:hAnsi="Calibri"/>
            <w:color w:val="2E74B5"/>
            <w:u w:val="single"/>
            <w:sz w:val="19"/>
          </w:rPr>
          <w:t>Choose Google Drive API scopes</w:t>
        </w:r>
      </w:hyperlink>
      <w:r>
        <w:rPr>
          <w:rFonts w:ascii="Calibri" w:hAnsi="Calibri"/>
          <w:color w:val="5A6573"/>
          <w:sz w:val="19"/>
        </w:rPr>
        <w:t xml:space="preserve"> - drive.appdata, drive.file, scope classification, and refresh-token storage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[G4] </w:t>
      </w:r>
      <w:hyperlink r:id="rId23">
        <w:r>
          <w:rPr>
            <w:rFonts w:ascii="Calibri" w:hAnsi="Calibri"/>
            <w:color w:val="2E74B5"/>
            <w:u w:val="single"/>
            <w:sz w:val="19"/>
          </w:rPr>
          <w:t>Drive API v3 File resource</w:t>
        </w:r>
      </w:hyperlink>
      <w:r>
        <w:rPr>
          <w:rFonts w:ascii="Calibri" w:hAnsi="Calibri"/>
          <w:color w:val="5A6573"/>
          <w:sz w:val="19"/>
        </w:rPr>
        <w:t xml:space="preserve"> - File IDs, non-unique names, output-only version, and checksum fields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[G5] </w:t>
      </w:r>
      <w:hyperlink r:id="rId24">
        <w:r>
          <w:rPr>
            <w:rFonts w:ascii="Calibri" w:hAnsi="Calibri"/>
            <w:color w:val="2E74B5"/>
            <w:u w:val="single"/>
            <w:sz w:val="19"/>
          </w:rPr>
          <w:t>Drive API v3 files.update</w:t>
        </w:r>
      </w:hyperlink>
      <w:r>
        <w:rPr>
          <w:rFonts w:ascii="Calibri" w:hAnsi="Calibri"/>
          <w:color w:val="5A6573"/>
          <w:sz w:val="19"/>
        </w:rPr>
        <w:t xml:space="preserve"> - Official update request and parameters; no documented stale-write precondition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[G6] </w:t>
      </w:r>
      <w:hyperlink r:id="rId25">
        <w:r>
          <w:rPr>
            <w:rFonts w:ascii="Calibri" w:hAnsi="Calibri"/>
            <w:color w:val="2E74B5"/>
            <w:u w:val="single"/>
            <w:sz w:val="19"/>
          </w:rPr>
          <w:t>Drive API v2 and v3 comparison reference</w:t>
        </w:r>
      </w:hyperlink>
      <w:r>
        <w:rPr>
          <w:rFonts w:ascii="Calibri" w:hAnsi="Calibri"/>
          <w:color w:val="5A6573"/>
          <w:sz w:val="19"/>
        </w:rPr>
        <w:t xml:space="preserve"> - File etag has no v3 equivalent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[G7] </w:t>
      </w:r>
      <w:hyperlink r:id="rId26">
        <w:r>
          <w:rPr>
            <w:rFonts w:ascii="Calibri" w:hAnsi="Calibri"/>
            <w:color w:val="2E74B5"/>
            <w:u w:val="single"/>
            <w:sz w:val="19"/>
          </w:rPr>
          <w:t>Upload file data</w:t>
        </w:r>
      </w:hyperlink>
      <w:r>
        <w:rPr>
          <w:rFonts w:ascii="Calibri" w:hAnsi="Calibri"/>
          <w:color w:val="5A6573"/>
          <w:sz w:val="19"/>
        </w:rPr>
        <w:t xml:space="preserve"> - Simple, multipart, and resumable uploads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[G8] </w:t>
      </w:r>
      <w:hyperlink r:id="rId27">
        <w:r>
          <w:rPr>
            <w:rFonts w:ascii="Calibri" w:hAnsi="Calibri"/>
            <w:color w:val="2E74B5"/>
            <w:u w:val="single"/>
            <w:sz w:val="19"/>
          </w:rPr>
          <w:t>Implement shared drive support</w:t>
        </w:r>
      </w:hyperlink>
      <w:r>
        <w:rPr>
          <w:rFonts w:ascii="Calibri" w:hAnsi="Calibri"/>
          <w:color w:val="5A6573"/>
          <w:sz w:val="19"/>
        </w:rPr>
        <w:t xml:space="preserve"> - supportsAllDrives and Shared Drive listing</w:t>
      </w:r>
    </w:p>
    <w:p>
      <w:pPr>
        <w:pStyle w:val="SourceList"/>
      </w:pPr>
      <w:r>
        <w:rPr>
          <w:rFonts w:ascii="Calibri" w:hAnsi="Calibri"/>
          <w:b/>
          <w:color w:val="0B2545"/>
          <w:sz w:val="19"/>
        </w:rPr>
        <w:t xml:space="preserve">[G9] </w:t>
      </w:r>
      <w:hyperlink r:id="rId28">
        <w:r>
          <w:rPr>
            <w:rFonts w:ascii="Calibri" w:hAnsi="Calibri"/>
            <w:color w:val="2E74B5"/>
            <w:u w:val="single"/>
            <w:sz w:val="19"/>
          </w:rPr>
          <w:t>Drive API usage limits</w:t>
        </w:r>
      </w:hyperlink>
      <w:r>
        <w:rPr>
          <w:rFonts w:ascii="Calibri" w:hAnsi="Calibri"/>
          <w:color w:val="5A6573"/>
          <w:sz w:val="19"/>
        </w:rPr>
        <w:t xml:space="preserve"> - Quotas and backoff guidance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A6573"/>
        <w:sz w:val="18"/>
      </w:rPr>
      <w:t xml:space="preserve">Page </w:t>
    </w:r>
    <w:r>
      <w:rPr>
        <w:rFonts w:ascii="Calibri" w:hAnsi="Calibri"/>
        <w:color w:val="5A6573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/>
        <w:color w:val="5A6573"/>
        <w:sz w:val="18"/>
      </w:rPr>
      <w:t xml:space="preserve"> of </w:t>
    </w:r>
    <w:r>
      <w:rPr>
        <w:rFonts w:ascii="Calibri" w:hAnsi="Calibri"/>
        <w:color w:val="5A6573"/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/>
        <w:b/>
        <w:color w:val="5A6573"/>
        <w:sz w:val="17"/>
      </w:rPr>
      <w:t>MALLARD | STORAGE PROVIDER FEASIBILITY</w:t>
    </w:r>
    <w:r>
      <w:tab/>
    </w:r>
    <w:r>
      <w:rPr>
        <w:rFonts w:ascii="Calibri" w:hAnsi="Calibri"/>
        <w:b/>
        <w:color w:val="5A6573"/>
        <w:sz w:val="17"/>
      </w:rPr>
      <w:t>RESEARCH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2026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5A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List">
    <w:name w:val="Source List"/>
    <w:pPr>
      <w:spacing w:after="80" w:line="252" w:lineRule="auto"/>
      <w:ind w:left="317" w:hanging="317"/>
    </w:pPr>
    <w:rPr>
      <w:rFonts w:ascii="Calibri" w:hAnsi="Calibri"/>
      <w:color w:val="303844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dropbox.com/oauth-guide" TargetMode="External"/><Relationship Id="rId12" Type="http://schemas.openxmlformats.org/officeDocument/2006/relationships/hyperlink" Target="https://github.com/dropbox/dropbox-api-spec/blob/main/files.stone" TargetMode="External"/><Relationship Id="rId13" Type="http://schemas.openxmlformats.org/officeDocument/2006/relationships/hyperlink" Target="https://www.dropbox.com/developers/reference/content-hash" TargetMode="External"/><Relationship Id="rId14" Type="http://schemas.openxmlformats.org/officeDocument/2006/relationships/hyperlink" Target="https://developers.dropbox.com/dbx-performance-guide" TargetMode="External"/><Relationship Id="rId15" Type="http://schemas.openxmlformats.org/officeDocument/2006/relationships/hyperlink" Target="https://developers.dropbox.com/detecting-changes-guide" TargetMode="External"/><Relationship Id="rId16" Type="http://schemas.openxmlformats.org/officeDocument/2006/relationships/hyperlink" Target="https://help.dropbox.com/share/shared-folder-faq" TargetMode="External"/><Relationship Id="rId17" Type="http://schemas.openxmlformats.org/officeDocument/2006/relationships/hyperlink" Target="https://developers.dropbox.com/en-us/dbx-team-files-guide" TargetMode="External"/><Relationship Id="rId18" Type="http://schemas.openxmlformats.org/officeDocument/2006/relationships/hyperlink" Target="https://www.dropbox.com/developers/reference/developer-guide" TargetMode="External"/><Relationship Id="rId19" Type="http://schemas.openxmlformats.org/officeDocument/2006/relationships/hyperlink" Target="https://developers.dropbox.com/error-handling-guide" TargetMode="External"/><Relationship Id="rId20" Type="http://schemas.openxmlformats.org/officeDocument/2006/relationships/hyperlink" Target="https://developers.google.com/identity/protocols/oauth2/native-app" TargetMode="External"/><Relationship Id="rId21" Type="http://schemas.openxmlformats.org/officeDocument/2006/relationships/hyperlink" Target="https://developers.google.com/workspace/drive/api/guides/appdata" TargetMode="External"/><Relationship Id="rId22" Type="http://schemas.openxmlformats.org/officeDocument/2006/relationships/hyperlink" Target="https://developers.google.com/workspace/drive/api/guides/api-specific-auth" TargetMode="External"/><Relationship Id="rId23" Type="http://schemas.openxmlformats.org/officeDocument/2006/relationships/hyperlink" Target="https://developers.google.com/workspace/drive/api/reference/rest/v3/files" TargetMode="External"/><Relationship Id="rId24" Type="http://schemas.openxmlformats.org/officeDocument/2006/relationships/hyperlink" Target="https://developers.google.com/workspace/drive/api/reference/rest/v3/files/update" TargetMode="External"/><Relationship Id="rId25" Type="http://schemas.openxmlformats.org/officeDocument/2006/relationships/hyperlink" Target="https://developers.google.com/workspace/drive/api/guides/v2-to-v3-reference" TargetMode="External"/><Relationship Id="rId26" Type="http://schemas.openxmlformats.org/officeDocument/2006/relationships/hyperlink" Target="https://developers.google.com/workspace/drive/api/guides/manage-uploads" TargetMode="External"/><Relationship Id="rId27" Type="http://schemas.openxmlformats.org/officeDocument/2006/relationships/hyperlink" Target="https://developers.google.com/workspace/drive/api/guides/enable-shareddrives" TargetMode="External"/><Relationship Id="rId28" Type="http://schemas.openxmlformats.org/officeDocument/2006/relationships/hyperlink" Target="https://developers.google.com/workspace/drive/api/guides/lim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Mallard Storage Provider Feasibility: Dropbox and Google Drive</dc:title>
  <dc:subject>Research brief for storage support alongside Cloudflare R2</dc:subject>
  <dc:creator/>
  <cp:keywords>Mallard, Dropbox, Google Drive, R2, storage, feasibility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