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6B6146"/>
          <w:sz w:val="20"/>
          <w:szCs w:val="20"/>
        </w:rPr>
        <w:t xml:space="preserve">STANDARD OPERATING PROCEDURE</w:t>
      </w:r>
    </w:p>
    <w:p>
      <w:pPr>
        <w:pBdr>
          <w:bottom w:val="single" w:color="FFC72C" w:sz="18"/>
        </w:pBdr>
        <w:spacing w:after="60"/>
      </w:pPr>
      <w:r>
        <w:rPr>
          <w:b/>
          <w:bCs/>
          <w:color w:val="17150E"/>
          <w:sz w:val="56"/>
          <w:szCs w:val="56"/>
        </w:rPr>
        <w:t xml:space="preserve">Redd Master 1.0</w:t>
      </w:r>
    </w:p>
    <w:p>
      <w:pPr>
        <w:spacing w:after="320" w:before="0" w:line="276"/>
      </w:pPr>
      <w:r>
        <w:rPr>
          <w:color w:val="6B6146"/>
          <w:sz w:val="26"/>
          <w:szCs w:val="26"/>
        </w:rPr>
        <w:t xml:space="preserve">Electronic data collection for spawning ground surveys</w:t>
      </w:r>
    </w:p>
    <w:tbl>
      <w:tblPr>
        <w:tblW w:type="dxa" w:w="9360"/>
        <w:tblBorders>
          <w:top w:val="single" w:color="C3B896" w:sz="4"/>
          <w:left w:val="single" w:color="C3B896" w:sz="4"/>
          <w:bottom w:val="single" w:color="C3B896" w:sz="4"/>
          <w:right w:val="single" w:color="C3B896" w:sz="4"/>
          <w:insideH w:val="single" w:color="C3B896" w:sz="2"/>
          <w:insideV w:val="single" w:color="C3B896" w:sz="2"/>
        </w:tblBorders>
      </w:tblPr>
      <w:tblGrid>
        <w:gridCol w:w="2400"/>
        <w:gridCol w:w="6960"/>
      </w:tblGrid>
      <w:tr>
        <w:trPr>
          <w:tblHeader/>
        </w:trPr>
        <w:tc>
          <w:tcPr>
            <w:tcW w:type="dxa" w:w="2400"/>
            <w:shd w:fill="17150E" w:val="clear"/>
            <w:tcMar>
              <w:top w:type="dxa" w:w="90"/>
              <w:left w:type="dxa" w:w="110"/>
              <w:bottom w:type="dxa" w:w="90"/>
              <w:right w:type="dxa" w:w="110"/>
            </w:tcMar>
          </w:tcPr>
          <w:p>
            <w:r>
              <w:rPr>
                <w:b/>
                <w:bCs/>
                <w:color w:val="FFFFFF"/>
                <w:sz w:val="18"/>
                <w:szCs w:val="18"/>
              </w:rPr>
              <w:t xml:space="preserve">Field</w:t>
            </w:r>
          </w:p>
        </w:tc>
        <w:tc>
          <w:tcPr>
            <w:tcW w:type="dxa" w:w="6960"/>
            <w:shd w:fill="17150E" w:val="clear"/>
            <w:tcMar>
              <w:top w:type="dxa" w:w="90"/>
              <w:left w:type="dxa" w:w="110"/>
              <w:bottom w:type="dxa" w:w="90"/>
              <w:right w:type="dxa" w:w="110"/>
            </w:tcMar>
          </w:tcPr>
          <w:p>
            <w:r>
              <w:rPr>
                <w:b/>
                <w:bCs/>
                <w:color w:val="FFFFFF"/>
                <w:sz w:val="18"/>
                <w:szCs w:val="18"/>
              </w:rPr>
              <w:t xml:space="preserve">Detail</w:t>
            </w:r>
          </w:p>
        </w:tc>
      </w:tr>
      <w:tr>
        <w:tc>
          <w:tcPr>
            <w:tcW w:type="dxa" w:w="2400"/>
            <w:shd w:fill="FFFFFF" w:val="clear"/>
            <w:tcMar>
              <w:top w:type="dxa" w:w="80"/>
              <w:left w:type="dxa" w:w="110"/>
              <w:bottom w:type="dxa" w:w="80"/>
              <w:right w:type="dxa" w:w="110"/>
            </w:tcMar>
          </w:tcPr>
          <w:p>
            <w:r>
              <w:rPr>
                <w:sz w:val="19"/>
                <w:szCs w:val="19"/>
              </w:rPr>
              <w:t xml:space="preserve">SOP number</w:t>
            </w:r>
          </w:p>
        </w:tc>
        <w:tc>
          <w:tcPr>
            <w:tcW w:type="dxa" w:w="6960"/>
            <w:shd w:fill="FFFFFF" w:val="clear"/>
            <w:tcMar>
              <w:top w:type="dxa" w:w="80"/>
              <w:left w:type="dxa" w:w="110"/>
              <w:bottom w:type="dxa" w:w="80"/>
              <w:right w:type="dxa" w:w="110"/>
            </w:tcMar>
          </w:tcPr>
          <w:p>
            <w:r>
              <w:rPr>
                <w:sz w:val="19"/>
                <w:szCs w:val="19"/>
              </w:rPr>
              <w:t xml:space="preserve">SGS-DC-01</w:t>
            </w:r>
          </w:p>
        </w:tc>
      </w:tr>
      <w:tr>
        <w:tc>
          <w:tcPr>
            <w:tcW w:type="dxa" w:w="2400"/>
            <w:shd w:fill="F7F4EA" w:val="clear"/>
            <w:tcMar>
              <w:top w:type="dxa" w:w="80"/>
              <w:left w:type="dxa" w:w="110"/>
              <w:bottom w:type="dxa" w:w="80"/>
              <w:right w:type="dxa" w:w="110"/>
            </w:tcMar>
          </w:tcPr>
          <w:p>
            <w:r>
              <w:rPr>
                <w:sz w:val="19"/>
                <w:szCs w:val="19"/>
              </w:rPr>
              <w:t xml:space="preserve">Version</w:t>
            </w:r>
          </w:p>
        </w:tc>
        <w:tc>
          <w:tcPr>
            <w:tcW w:type="dxa" w:w="6960"/>
            <w:shd w:fill="F7F4EA" w:val="clear"/>
            <w:tcMar>
              <w:top w:type="dxa" w:w="80"/>
              <w:left w:type="dxa" w:w="110"/>
              <w:bottom w:type="dxa" w:w="80"/>
              <w:right w:type="dxa" w:w="110"/>
            </w:tcMar>
          </w:tcPr>
          <w:p>
            <w:r>
              <w:rPr>
                <w:sz w:val="19"/>
                <w:szCs w:val="19"/>
              </w:rPr>
              <w:t xml:space="preserve">1.0</w:t>
            </w:r>
          </w:p>
        </w:tc>
      </w:tr>
      <w:tr>
        <w:tc>
          <w:tcPr>
            <w:tcW w:type="dxa" w:w="2400"/>
            <w:shd w:fill="FFFFFF" w:val="clear"/>
            <w:tcMar>
              <w:top w:type="dxa" w:w="80"/>
              <w:left w:type="dxa" w:w="110"/>
              <w:bottom w:type="dxa" w:w="80"/>
              <w:right w:type="dxa" w:w="110"/>
            </w:tcMar>
          </w:tcPr>
          <w:p>
            <w:r>
              <w:rPr>
                <w:sz w:val="19"/>
                <w:szCs w:val="19"/>
              </w:rPr>
              <w:t xml:space="preserve">Effective date</w:t>
            </w:r>
          </w:p>
        </w:tc>
        <w:tc>
          <w:tcPr>
            <w:tcW w:type="dxa" w:w="6960"/>
            <w:shd w:fill="FFFFFF" w:val="clear"/>
            <w:tcMar>
              <w:top w:type="dxa" w:w="80"/>
              <w:left w:type="dxa" w:w="110"/>
              <w:bottom w:type="dxa" w:w="80"/>
              <w:right w:type="dxa" w:w="110"/>
            </w:tcMar>
          </w:tcPr>
          <w:p>
            <w:r>
              <w:rPr>
                <w:sz w:val="19"/>
                <w:szCs w:val="19"/>
              </w:rPr>
              <w:t xml:space="preserve">____________________</w:t>
            </w:r>
          </w:p>
        </w:tc>
      </w:tr>
      <w:tr>
        <w:tc>
          <w:tcPr>
            <w:tcW w:type="dxa" w:w="2400"/>
            <w:shd w:fill="F7F4EA" w:val="clear"/>
            <w:tcMar>
              <w:top w:type="dxa" w:w="80"/>
              <w:left w:type="dxa" w:w="110"/>
              <w:bottom w:type="dxa" w:w="80"/>
              <w:right w:type="dxa" w:w="110"/>
            </w:tcMar>
          </w:tcPr>
          <w:p>
            <w:r>
              <w:rPr>
                <w:sz w:val="19"/>
                <w:szCs w:val="19"/>
              </w:rPr>
              <w:t xml:space="preserve">Applies to</w:t>
            </w:r>
          </w:p>
        </w:tc>
        <w:tc>
          <w:tcPr>
            <w:tcW w:type="dxa" w:w="6960"/>
            <w:shd w:fill="F7F4EA" w:val="clear"/>
            <w:tcMar>
              <w:top w:type="dxa" w:w="80"/>
              <w:left w:type="dxa" w:w="110"/>
              <w:bottom w:type="dxa" w:w="80"/>
              <w:right w:type="dxa" w:w="110"/>
            </w:tcMar>
          </w:tcPr>
          <w:p>
            <w:r>
              <w:rPr>
                <w:sz w:val="19"/>
                <w:szCs w:val="19"/>
              </w:rPr>
              <w:t xml:space="preserve">Spawning ground survey crews and data staff</w:t>
            </w:r>
          </w:p>
        </w:tc>
      </w:tr>
      <w:tr>
        <w:tc>
          <w:tcPr>
            <w:tcW w:type="dxa" w:w="2400"/>
            <w:shd w:fill="FFFFFF" w:val="clear"/>
            <w:tcMar>
              <w:top w:type="dxa" w:w="80"/>
              <w:left w:type="dxa" w:w="110"/>
              <w:bottom w:type="dxa" w:w="80"/>
              <w:right w:type="dxa" w:w="110"/>
            </w:tcMar>
          </w:tcPr>
          <w:p>
            <w:r>
              <w:rPr>
                <w:sz w:val="19"/>
                <w:szCs w:val="19"/>
              </w:rPr>
              <w:t xml:space="preserve">Supersedes</w:t>
            </w:r>
          </w:p>
        </w:tc>
        <w:tc>
          <w:tcPr>
            <w:tcW w:type="dxa" w:w="6960"/>
            <w:shd w:fill="FFFFFF" w:val="clear"/>
            <w:tcMar>
              <w:top w:type="dxa" w:w="80"/>
              <w:left w:type="dxa" w:w="110"/>
              <w:bottom w:type="dxa" w:w="80"/>
              <w:right w:type="dxa" w:w="110"/>
            </w:tcMar>
          </w:tcPr>
          <w:p>
            <w:r>
              <w:rPr>
                <w:sz w:val="19"/>
                <w:szCs w:val="19"/>
              </w:rPr>
              <w:t xml:space="preserve">None — new procedure. Paper forms remain the fallback.</w:t>
            </w:r>
          </w:p>
        </w:tc>
      </w:tr>
      <w:tr>
        <w:tc>
          <w:tcPr>
            <w:tcW w:type="dxa" w:w="2400"/>
            <w:shd w:fill="F7F4EA" w:val="clear"/>
            <w:tcMar>
              <w:top w:type="dxa" w:w="80"/>
              <w:left w:type="dxa" w:w="110"/>
              <w:bottom w:type="dxa" w:w="80"/>
              <w:right w:type="dxa" w:w="110"/>
            </w:tcMar>
          </w:tcPr>
          <w:p>
            <w:r>
              <w:rPr>
                <w:sz w:val="19"/>
                <w:szCs w:val="19"/>
              </w:rPr>
              <w:t xml:space="preserve">Application version</w:t>
            </w:r>
          </w:p>
        </w:tc>
        <w:tc>
          <w:tcPr>
            <w:tcW w:type="dxa" w:w="6960"/>
            <w:shd w:fill="F7F4EA" w:val="clear"/>
            <w:tcMar>
              <w:top w:type="dxa" w:w="80"/>
              <w:left w:type="dxa" w:w="110"/>
              <w:bottom w:type="dxa" w:w="80"/>
              <w:right w:type="dxa" w:w="110"/>
            </w:tcMar>
          </w:tcPr>
          <w:p>
            <w:r>
              <w:rPr>
                <w:sz w:val="19"/>
                <w:szCs w:val="19"/>
              </w:rPr>
              <w:t xml:space="preserve">Redd Master 1.0 (schema reddmaster.sgs.v1)</w:t>
            </w:r>
          </w:p>
        </w:tc>
      </w:tr>
      <w:tr>
        <w:tc>
          <w:tcPr>
            <w:tcW w:type="dxa" w:w="2400"/>
            <w:shd w:fill="FFFFFF" w:val="clear"/>
            <w:tcMar>
              <w:top w:type="dxa" w:w="80"/>
              <w:left w:type="dxa" w:w="110"/>
              <w:bottom w:type="dxa" w:w="80"/>
              <w:right w:type="dxa" w:w="110"/>
            </w:tcMar>
          </w:tcPr>
          <w:p>
            <w:r>
              <w:rPr>
                <w:sz w:val="19"/>
                <w:szCs w:val="19"/>
              </w:rPr>
              <w:t xml:space="preserve">Prepared by</w:t>
            </w:r>
          </w:p>
        </w:tc>
        <w:tc>
          <w:tcPr>
            <w:tcW w:type="dxa" w:w="6960"/>
            <w:shd w:fill="FFFFFF" w:val="clear"/>
            <w:tcMar>
              <w:top w:type="dxa" w:w="80"/>
              <w:left w:type="dxa" w:w="110"/>
              <w:bottom w:type="dxa" w:w="80"/>
              <w:right w:type="dxa" w:w="110"/>
            </w:tcMar>
          </w:tcPr>
          <w:p>
            <w:r>
              <w:rPr>
                <w:sz w:val="19"/>
                <w:szCs w:val="19"/>
              </w:rPr>
              <w:t xml:space="preserve">Michael Stocklin</w:t>
            </w:r>
          </w:p>
        </w:tc>
      </w:tr>
      <w:tr>
        <w:tc>
          <w:tcPr>
            <w:tcW w:type="dxa" w:w="2400"/>
            <w:shd w:fill="F7F4EA" w:val="clear"/>
            <w:tcMar>
              <w:top w:type="dxa" w:w="80"/>
              <w:left w:type="dxa" w:w="110"/>
              <w:bottom w:type="dxa" w:w="80"/>
              <w:right w:type="dxa" w:w="110"/>
            </w:tcMar>
          </w:tcPr>
          <w:p>
            <w:r>
              <w:rPr>
                <w:sz w:val="19"/>
                <w:szCs w:val="19"/>
              </w:rPr>
              <w:t xml:space="preserve">Reviewed by</w:t>
            </w:r>
          </w:p>
        </w:tc>
        <w:tc>
          <w:tcPr>
            <w:tcW w:type="dxa" w:w="6960"/>
            <w:shd w:fill="F7F4EA" w:val="clear"/>
            <w:tcMar>
              <w:top w:type="dxa" w:w="80"/>
              <w:left w:type="dxa" w:w="110"/>
              <w:bottom w:type="dxa" w:w="80"/>
              <w:right w:type="dxa" w:w="110"/>
            </w:tcMar>
          </w:tcPr>
          <w:p>
            <w:r>
              <w:rPr>
                <w:sz w:val="19"/>
                <w:szCs w:val="19"/>
              </w:rPr>
              <w:t xml:space="preserve">____________________          Date: ____________</w:t>
            </w:r>
          </w:p>
        </w:tc>
      </w:tr>
      <w:tr>
        <w:tc>
          <w:tcPr>
            <w:tcW w:type="dxa" w:w="2400"/>
            <w:shd w:fill="FFFFFF" w:val="clear"/>
            <w:tcMar>
              <w:top w:type="dxa" w:w="80"/>
              <w:left w:type="dxa" w:w="110"/>
              <w:bottom w:type="dxa" w:w="80"/>
              <w:right w:type="dxa" w:w="110"/>
            </w:tcMar>
          </w:tcPr>
          <w:p>
            <w:r>
              <w:rPr>
                <w:sz w:val="19"/>
                <w:szCs w:val="19"/>
              </w:rPr>
              <w:t xml:space="preserve">Approved by</w:t>
            </w:r>
          </w:p>
        </w:tc>
        <w:tc>
          <w:tcPr>
            <w:tcW w:type="dxa" w:w="6960"/>
            <w:shd w:fill="FFFFFF" w:val="clear"/>
            <w:tcMar>
              <w:top w:type="dxa" w:w="80"/>
              <w:left w:type="dxa" w:w="110"/>
              <w:bottom w:type="dxa" w:w="80"/>
              <w:right w:type="dxa" w:w="110"/>
            </w:tcMar>
          </w:tcPr>
          <w:p>
            <w:r>
              <w:rPr>
                <w:sz w:val="19"/>
                <w:szCs w:val="19"/>
              </w:rPr>
              <w:t xml:space="preserve">____________________          Date: ____________</w:t>
            </w:r>
          </w:p>
        </w:tc>
      </w:tr>
      <w:tr>
        <w:tc>
          <w:tcPr>
            <w:tcW w:type="dxa" w:w="2400"/>
            <w:shd w:fill="F7F4EA" w:val="clear"/>
            <w:tcMar>
              <w:top w:type="dxa" w:w="80"/>
              <w:left w:type="dxa" w:w="110"/>
              <w:bottom w:type="dxa" w:w="80"/>
              <w:right w:type="dxa" w:w="110"/>
            </w:tcMar>
          </w:tcPr>
          <w:p>
            <w:r>
              <w:rPr>
                <w:sz w:val="19"/>
                <w:szCs w:val="19"/>
              </w:rPr>
              <w:t xml:space="preserve">Review cycle</w:t>
            </w:r>
          </w:p>
        </w:tc>
        <w:tc>
          <w:tcPr>
            <w:tcW w:type="dxa" w:w="6960"/>
            <w:shd w:fill="F7F4EA" w:val="clear"/>
            <w:tcMar>
              <w:top w:type="dxa" w:w="80"/>
              <w:left w:type="dxa" w:w="110"/>
              <w:bottom w:type="dxa" w:w="80"/>
              <w:right w:type="dxa" w:w="110"/>
            </w:tcMar>
          </w:tcPr>
          <w:p>
            <w:r>
              <w:rPr>
                <w:sz w:val="19"/>
                <w:szCs w:val="19"/>
              </w:rPr>
              <w:t xml:space="preserve">Annually, before the start of each survey season</w:t>
            </w:r>
          </w:p>
        </w:tc>
      </w:tr>
    </w:tbl>
    <w:p>
      <w:pPr>
        <w:spacing w:after="240"/>
      </w:pPr>
    </w:p>
    <w:tbl>
      <w:tblPr>
        <w:tblW w:type="dxa" w:w="9360"/>
        <w:tblBorders>
          <w:top w:val="single" w:color="C3B896" w:sz="4"/>
          <w:left w:val="single" w:color="A63229" w:sz="24"/>
          <w:bottom w:val="single" w:color="C3B896" w:sz="4"/>
          <w:right w:val="single" w:color="C3B896" w:sz="4"/>
          <w:insideH w:val="none"/>
          <w:insideV w:val="none"/>
        </w:tblBorders>
      </w:tblPr>
      <w:tblGrid>
        <w:gridCol w:w="9360"/>
      </w:tblGrid>
      <w:tr>
        <w:tc>
          <w:tcPr>
            <w:tcW w:type="dxa" w:w="9360"/>
            <w:shd w:fill="FBF8EE" w:val="clear"/>
            <w:tcMar>
              <w:top w:type="dxa" w:w="120"/>
              <w:left w:type="dxa" w:w="160"/>
              <w:bottom w:type="dxa" w:w="120"/>
              <w:right w:type="dxa" w:w="160"/>
            </w:tcMar>
          </w:tcPr>
          <w:p>
            <w:pPr>
              <w:spacing w:after="60"/>
            </w:pPr>
            <w:r>
              <w:rPr>
                <w:b/>
                <w:bCs/>
                <w:color w:val="17150E"/>
                <w:sz w:val="17"/>
                <w:szCs w:val="17"/>
              </w:rPr>
              <w:t xml:space="preserve">READ BEFORE USE</w:t>
            </w:r>
          </w:p>
          <w:p>
            <w:r>
              <w:rPr>
                <w:sz w:val="20"/>
                <w:szCs w:val="20"/>
              </w:rPr>
              <w:t xml:space="preserve">Redd Master records survey data; it does not replace survey protocols. Follow the survey methods, safety requirements and sampling rules issued by the managing agency and co-managers. Where this SOP and an agency protocol disagree, the agency protocol governs.</w:t>
            </w:r>
          </w:p>
        </w:tc>
      </w:tr>
    </w:tbl>
    <w:p>
      <w:r>
        <w:br w:type="page"/>
      </w:r>
    </w:p>
    <w:p>
      <w:pPr>
        <w:pStyle w:val="Heading1"/>
        <w:pBdr>
          <w:bottom w:val="single" w:color="FFC72C" w:sz="12"/>
        </w:pBdr>
        <w:spacing w:after="160" w:before="360"/>
      </w:pPr>
      <w:r>
        <w:rPr>
          <w:b/>
          <w:bCs/>
          <w:color w:val="17150E"/>
          <w:sz w:val="30"/>
          <w:szCs w:val="30"/>
        </w:rPr>
        <w:t xml:space="preserve">1.  Purpose and scope</w:t>
      </w:r>
    </w:p>
    <w:p>
      <w:pPr>
        <w:spacing w:after="120" w:before="0" w:line="276"/>
      </w:pPr>
      <w:r>
        <w:rPr>
          <w:color w:val="000000"/>
          <w:sz w:val="21"/>
          <w:szCs w:val="21"/>
        </w:rPr>
        <w:t xml:space="preserve">This SOP describes how survey crews use the Redd Master application to record, check, and submit spawning ground survey data, and how that data reaches the program's data manager.</w:t>
      </w:r>
    </w:p>
    <w:p>
      <w:pPr>
        <w:pStyle w:val="Heading2"/>
        <w:spacing w:after="110" w:before="260"/>
      </w:pPr>
      <w:r>
        <w:rPr>
          <w:b/>
          <w:bCs/>
          <w:color w:val="17150E"/>
          <w:sz w:val="24"/>
          <w:szCs w:val="24"/>
        </w:rPr>
        <w:t xml:space="preserve">1.1  Scope</w:t>
      </w:r>
    </w:p>
    <w:p>
      <w:pPr>
        <w:pStyle w:val="ListParagraph"/>
        <w:numPr>
          <w:ilvl w:val="0"/>
          <w:numId w:val="2"/>
        </w:numPr>
        <w:spacing w:after="70" w:line="276"/>
      </w:pPr>
      <w:r>
        <w:rPr>
          <w:sz w:val="21"/>
          <w:szCs w:val="21"/>
        </w:rPr>
        <w:t xml:space="preserve">Applies to all crews conducting spawning ground surveys using Redd Master on a phone or tablet.</w:t>
      </w:r>
    </w:p>
    <w:p>
      <w:pPr>
        <w:pStyle w:val="ListParagraph"/>
        <w:numPr>
          <w:ilvl w:val="0"/>
          <w:numId w:val="2"/>
        </w:numPr>
        <w:spacing w:after="70" w:line="276"/>
      </w:pPr>
      <w:r>
        <w:rPr>
          <w:sz w:val="21"/>
          <w:szCs w:val="21"/>
        </w:rPr>
        <w:t xml:space="preserve">Covers the general survey (tally) form, the carcass form, the redd form, other-species observations, photographs, quality checks, export and submission.</w:t>
      </w:r>
    </w:p>
    <w:p>
      <w:pPr>
        <w:pStyle w:val="ListParagraph"/>
        <w:numPr>
          <w:ilvl w:val="0"/>
          <w:numId w:val="2"/>
        </w:numPr>
        <w:spacing w:after="70" w:line="276"/>
      </w:pPr>
      <w:r>
        <w:rPr>
          <w:sz w:val="21"/>
          <w:szCs w:val="21"/>
        </w:rPr>
        <w:t xml:space="preserve">Does not cover survey methodology, carcass sampling technique, safety procedures, or escapement estimation. Those are covered by the program's field protocols and the annual pre-season meeting.</w:t>
      </w:r>
    </w:p>
    <w:p>
      <w:pPr>
        <w:pStyle w:val="Heading2"/>
        <w:spacing w:after="110" w:before="260"/>
      </w:pPr>
      <w:r>
        <w:rPr>
          <w:b/>
          <w:bCs/>
          <w:color w:val="17150E"/>
          <w:sz w:val="24"/>
          <w:szCs w:val="24"/>
        </w:rPr>
        <w:t xml:space="preserve">1.2  Relationship to the paper forms</w:t>
      </w:r>
    </w:p>
    <w:p>
      <w:pPr>
        <w:spacing w:after="120" w:before="0" w:line="276"/>
      </w:pPr>
      <w:r>
        <w:rPr>
          <w:color w:val="000000"/>
          <w:sz w:val="21"/>
          <w:szCs w:val="21"/>
        </w:rPr>
        <w:t xml:space="preserve">Redd Master reproduces the fields of the 2026 Spawner Survey Data Form, the 2026 Chinook Carcass Form and the 2026 Chinook Redd Form. Crews may use the application in place of the paper forms where the field lead has approved it.</w:t>
      </w:r>
    </w:p>
    <w:tbl>
      <w:tblPr>
        <w:tblW w:type="dxa" w:w="9360"/>
        <w:tblBorders>
          <w:top w:val="single" w:color="C3B896" w:sz="4"/>
          <w:left w:val="single" w:color="FFC72C" w:sz="24"/>
          <w:bottom w:val="single" w:color="C3B896" w:sz="4"/>
          <w:right w:val="single" w:color="C3B896" w:sz="4"/>
          <w:insideH w:val="none"/>
          <w:insideV w:val="none"/>
        </w:tblBorders>
      </w:tblPr>
      <w:tblGrid>
        <w:gridCol w:w="9360"/>
      </w:tblGrid>
      <w:tr>
        <w:tc>
          <w:tcPr>
            <w:tcW w:type="dxa" w:w="9360"/>
            <w:shd w:fill="FBF8EE" w:val="clear"/>
            <w:tcMar>
              <w:top w:type="dxa" w:w="120"/>
              <w:left w:type="dxa" w:w="160"/>
              <w:bottom w:type="dxa" w:w="120"/>
              <w:right w:type="dxa" w:w="160"/>
            </w:tcMar>
          </w:tcPr>
          <w:p>
            <w:pPr>
              <w:spacing w:after="60"/>
            </w:pPr>
            <w:r>
              <w:rPr>
                <w:b/>
                <w:bCs/>
                <w:color w:val="17150E"/>
                <w:sz w:val="17"/>
                <w:szCs w:val="17"/>
              </w:rPr>
              <w:t xml:space="preserve">PAPER IS THE FALLBACK</w:t>
            </w:r>
          </w:p>
          <w:p>
            <w:r>
              <w:rPr>
                <w:sz w:val="20"/>
                <w:szCs w:val="20"/>
              </w:rPr>
              <w:t xml:space="preserve">Carry paper forms on every survey. If a device fails, is lost, or runs out of battery, revert to paper immediately and continue the survey. Do not abandon a survey because of a device problem.</w:t>
            </w:r>
          </w:p>
        </w:tc>
      </w:tr>
    </w:tbl>
    <w:p>
      <w:pPr>
        <w:pStyle w:val="Heading1"/>
        <w:pBdr>
          <w:bottom w:val="single" w:color="FFC72C" w:sz="12"/>
        </w:pBdr>
        <w:spacing w:after="160" w:before="360"/>
      </w:pPr>
      <w:r>
        <w:rPr>
          <w:b/>
          <w:bCs/>
          <w:color w:val="17150E"/>
          <w:sz w:val="30"/>
          <w:szCs w:val="30"/>
        </w:rPr>
        <w:t xml:space="preserve">2.  Responsibilities</w:t>
      </w:r>
    </w:p>
    <w:tbl>
      <w:tblPr>
        <w:tblW w:type="dxa" w:w="9360"/>
        <w:tblBorders>
          <w:top w:val="single" w:color="C3B896" w:sz="4"/>
          <w:left w:val="single" w:color="C3B896" w:sz="4"/>
          <w:bottom w:val="single" w:color="C3B896" w:sz="4"/>
          <w:right w:val="single" w:color="C3B896" w:sz="4"/>
          <w:insideH w:val="single" w:color="C3B896" w:sz="2"/>
          <w:insideV w:val="single" w:color="C3B896" w:sz="2"/>
        </w:tblBorders>
      </w:tblPr>
      <w:tblGrid>
        <w:gridCol w:w="2200"/>
        <w:gridCol w:w="7160"/>
      </w:tblGrid>
      <w:tr>
        <w:trPr>
          <w:tblHeader/>
        </w:trPr>
        <w:tc>
          <w:tcPr>
            <w:tcW w:type="dxa" w:w="2200"/>
            <w:shd w:fill="17150E" w:val="clear"/>
            <w:tcMar>
              <w:top w:type="dxa" w:w="90"/>
              <w:left w:type="dxa" w:w="110"/>
              <w:bottom w:type="dxa" w:w="90"/>
              <w:right w:type="dxa" w:w="110"/>
            </w:tcMar>
          </w:tcPr>
          <w:p>
            <w:r>
              <w:rPr>
                <w:b/>
                <w:bCs/>
                <w:color w:val="FFFFFF"/>
                <w:sz w:val="18"/>
                <w:szCs w:val="18"/>
              </w:rPr>
              <w:t xml:space="preserve">Role</w:t>
            </w:r>
          </w:p>
        </w:tc>
        <w:tc>
          <w:tcPr>
            <w:tcW w:type="dxa" w:w="7160"/>
            <w:shd w:fill="17150E" w:val="clear"/>
            <w:tcMar>
              <w:top w:type="dxa" w:w="90"/>
              <w:left w:type="dxa" w:w="110"/>
              <w:bottom w:type="dxa" w:w="90"/>
              <w:right w:type="dxa" w:w="110"/>
            </w:tcMar>
          </w:tcPr>
          <w:p>
            <w:r>
              <w:rPr>
                <w:b/>
                <w:bCs/>
                <w:color w:val="FFFFFF"/>
                <w:sz w:val="18"/>
                <w:szCs w:val="18"/>
              </w:rPr>
              <w:t xml:space="preserve">Responsibility</w:t>
            </w:r>
          </w:p>
        </w:tc>
      </w:tr>
      <w:tr>
        <w:tc>
          <w:tcPr>
            <w:tcW w:type="dxa" w:w="2200"/>
            <w:shd w:fill="FFFFFF" w:val="clear"/>
            <w:tcMar>
              <w:top w:type="dxa" w:w="80"/>
              <w:left w:type="dxa" w:w="110"/>
              <w:bottom w:type="dxa" w:w="80"/>
              <w:right w:type="dxa" w:w="110"/>
            </w:tcMar>
          </w:tcPr>
          <w:p>
            <w:r>
              <w:rPr>
                <w:sz w:val="19"/>
                <w:szCs w:val="19"/>
              </w:rPr>
              <w:t xml:space="preserve">Surveyor</w:t>
            </w:r>
          </w:p>
        </w:tc>
        <w:tc>
          <w:tcPr>
            <w:tcW w:type="dxa" w:w="7160"/>
            <w:shd w:fill="FFFFFF" w:val="clear"/>
            <w:tcMar>
              <w:top w:type="dxa" w:w="80"/>
              <w:left w:type="dxa" w:w="110"/>
              <w:bottom w:type="dxa" w:w="80"/>
              <w:right w:type="dxa" w:w="110"/>
            </w:tcMar>
          </w:tcPr>
          <w:p>
            <w:r>
              <w:rPr>
                <w:sz w:val="19"/>
                <w:szCs w:val="19"/>
              </w:rPr>
              <w:t xml:space="preserve">Records data accurately in the field. Confirms the Recorded by name is their own. Resolves quality-check warnings before leaving the reach. Exports at the end of the day.</w:t>
            </w:r>
          </w:p>
        </w:tc>
      </w:tr>
      <w:tr>
        <w:tc>
          <w:tcPr>
            <w:tcW w:type="dxa" w:w="2200"/>
            <w:shd w:fill="F7F4EA" w:val="clear"/>
            <w:tcMar>
              <w:top w:type="dxa" w:w="80"/>
              <w:left w:type="dxa" w:w="110"/>
              <w:bottom w:type="dxa" w:w="80"/>
              <w:right w:type="dxa" w:w="110"/>
            </w:tcMar>
          </w:tcPr>
          <w:p>
            <w:r>
              <w:rPr>
                <w:sz w:val="19"/>
                <w:szCs w:val="19"/>
              </w:rPr>
              <w:t xml:space="preserve">Field lead</w:t>
            </w:r>
          </w:p>
        </w:tc>
        <w:tc>
          <w:tcPr>
            <w:tcW w:type="dxa" w:w="7160"/>
            <w:shd w:fill="F7F4EA" w:val="clear"/>
            <w:tcMar>
              <w:top w:type="dxa" w:w="80"/>
              <w:left w:type="dxa" w:w="110"/>
              <w:bottom w:type="dxa" w:w="80"/>
              <w:right w:type="dxa" w:w="110"/>
            </w:tcMar>
          </w:tcPr>
          <w:p>
            <w:r>
              <w:rPr>
                <w:sz w:val="19"/>
                <w:szCs w:val="19"/>
              </w:rPr>
              <w:t xml:space="preserve">Confirms devices are charged and the app is current before departure. Approves use of the app in place of paper. Decides when subsampling begins and notifies the group chat.</w:t>
            </w:r>
          </w:p>
        </w:tc>
      </w:tr>
      <w:tr>
        <w:tc>
          <w:tcPr>
            <w:tcW w:type="dxa" w:w="2200"/>
            <w:shd w:fill="FFFFFF" w:val="clear"/>
            <w:tcMar>
              <w:top w:type="dxa" w:w="80"/>
              <w:left w:type="dxa" w:w="110"/>
              <w:bottom w:type="dxa" w:w="80"/>
              <w:right w:type="dxa" w:w="110"/>
            </w:tcMar>
          </w:tcPr>
          <w:p>
            <w:r>
              <w:rPr>
                <w:sz w:val="19"/>
                <w:szCs w:val="19"/>
              </w:rPr>
              <w:t xml:space="preserve">Data manager</w:t>
            </w:r>
          </w:p>
        </w:tc>
        <w:tc>
          <w:tcPr>
            <w:tcW w:type="dxa" w:w="7160"/>
            <w:shd w:fill="FFFFFF" w:val="clear"/>
            <w:tcMar>
              <w:top w:type="dxa" w:w="80"/>
              <w:left w:type="dxa" w:w="110"/>
              <w:bottom w:type="dxa" w:w="80"/>
              <w:right w:type="dxa" w:w="110"/>
            </w:tcMar>
          </w:tcPr>
          <w:p>
            <w:r>
              <w:rPr>
                <w:sz w:val="19"/>
                <w:szCs w:val="19"/>
              </w:rPr>
              <w:t xml:space="preserve">Receives exports, verifies cross-checks, loads data to the program database, and confirms receipt to the crew.</w:t>
            </w:r>
          </w:p>
        </w:tc>
      </w:tr>
      <w:tr>
        <w:tc>
          <w:tcPr>
            <w:tcW w:type="dxa" w:w="2200"/>
            <w:shd w:fill="F7F4EA" w:val="clear"/>
            <w:tcMar>
              <w:top w:type="dxa" w:w="80"/>
              <w:left w:type="dxa" w:w="110"/>
              <w:bottom w:type="dxa" w:w="80"/>
              <w:right w:type="dxa" w:w="110"/>
            </w:tcMar>
          </w:tcPr>
          <w:p>
            <w:r>
              <w:rPr>
                <w:sz w:val="19"/>
                <w:szCs w:val="19"/>
              </w:rPr>
              <w:t xml:space="preserve">Program lead</w:t>
            </w:r>
          </w:p>
        </w:tc>
        <w:tc>
          <w:tcPr>
            <w:tcW w:type="dxa" w:w="7160"/>
            <w:shd w:fill="F7F4EA" w:val="clear"/>
            <w:tcMar>
              <w:top w:type="dxa" w:w="80"/>
              <w:left w:type="dxa" w:w="110"/>
              <w:bottom w:type="dxa" w:w="80"/>
              <w:right w:type="dxa" w:w="110"/>
            </w:tcMar>
          </w:tcPr>
          <w:p>
            <w:r>
              <w:rPr>
                <w:sz w:val="19"/>
                <w:szCs w:val="19"/>
              </w:rPr>
              <w:t xml:space="preserve">Owns this SOP, approves changes, and maintains the application and its deployment.</w:t>
            </w:r>
          </w:p>
        </w:tc>
      </w:tr>
    </w:tbl>
    <w:p>
      <w:pPr>
        <w:pStyle w:val="Heading1"/>
        <w:pBdr>
          <w:bottom w:val="single" w:color="FFC72C" w:sz="12"/>
        </w:pBdr>
        <w:spacing w:after="160" w:before="360"/>
      </w:pPr>
      <w:r>
        <w:rPr>
          <w:b/>
          <w:bCs/>
          <w:color w:val="17150E"/>
          <w:sz w:val="30"/>
          <w:szCs w:val="30"/>
        </w:rPr>
        <w:t xml:space="preserve">3.  Definitions</w:t>
      </w:r>
    </w:p>
    <w:tbl>
      <w:tblPr>
        <w:tblW w:type="dxa" w:w="9360"/>
        <w:tblBorders>
          <w:top w:val="single" w:color="C3B896" w:sz="4"/>
          <w:left w:val="single" w:color="C3B896" w:sz="4"/>
          <w:bottom w:val="single" w:color="C3B896" w:sz="4"/>
          <w:right w:val="single" w:color="C3B896" w:sz="4"/>
          <w:insideH w:val="single" w:color="C3B896" w:sz="2"/>
          <w:insideV w:val="single" w:color="C3B896" w:sz="2"/>
        </w:tblBorders>
      </w:tblPr>
      <w:tblGrid>
        <w:gridCol w:w="2200"/>
        <w:gridCol w:w="7160"/>
      </w:tblGrid>
      <w:tr>
        <w:trPr>
          <w:tblHeader/>
        </w:trPr>
        <w:tc>
          <w:tcPr>
            <w:tcW w:type="dxa" w:w="2200"/>
            <w:shd w:fill="17150E" w:val="clear"/>
            <w:tcMar>
              <w:top w:type="dxa" w:w="90"/>
              <w:left w:type="dxa" w:w="110"/>
              <w:bottom w:type="dxa" w:w="90"/>
              <w:right w:type="dxa" w:w="110"/>
            </w:tcMar>
          </w:tcPr>
          <w:p>
            <w:r>
              <w:rPr>
                <w:b/>
                <w:bCs/>
                <w:color w:val="FFFFFF"/>
                <w:sz w:val="18"/>
                <w:szCs w:val="18"/>
              </w:rPr>
              <w:t xml:space="preserve">Term</w:t>
            </w:r>
          </w:p>
        </w:tc>
        <w:tc>
          <w:tcPr>
            <w:tcW w:type="dxa" w:w="7160"/>
            <w:shd w:fill="17150E" w:val="clear"/>
            <w:tcMar>
              <w:top w:type="dxa" w:w="90"/>
              <w:left w:type="dxa" w:w="110"/>
              <w:bottom w:type="dxa" w:w="90"/>
              <w:right w:type="dxa" w:w="110"/>
            </w:tcMar>
          </w:tcPr>
          <w:p>
            <w:r>
              <w:rPr>
                <w:b/>
                <w:bCs/>
                <w:color w:val="FFFFFF"/>
                <w:sz w:val="18"/>
                <w:szCs w:val="18"/>
              </w:rPr>
              <w:t xml:space="preserve">Meaning</w:t>
            </w:r>
          </w:p>
        </w:tc>
      </w:tr>
      <w:tr>
        <w:tc>
          <w:tcPr>
            <w:tcW w:type="dxa" w:w="2200"/>
            <w:shd w:fill="FFFFFF" w:val="clear"/>
            <w:tcMar>
              <w:top w:type="dxa" w:w="80"/>
              <w:left w:type="dxa" w:w="110"/>
              <w:bottom w:type="dxa" w:w="80"/>
              <w:right w:type="dxa" w:w="110"/>
            </w:tcMar>
          </w:tcPr>
          <w:p>
            <w:r>
              <w:rPr>
                <w:sz w:val="19"/>
                <w:szCs w:val="19"/>
              </w:rPr>
              <w:t xml:space="preserve">Tally line</w:t>
            </w:r>
          </w:p>
        </w:tc>
        <w:tc>
          <w:tcPr>
            <w:tcW w:type="dxa" w:w="7160"/>
            <w:shd w:fill="FFFFFF" w:val="clear"/>
            <w:tcMar>
              <w:top w:type="dxa" w:w="80"/>
              <w:left w:type="dxa" w:w="110"/>
              <w:bottom w:type="dxa" w:w="80"/>
              <w:right w:type="dxa" w:w="110"/>
            </w:tcMar>
          </w:tcPr>
          <w:p>
            <w:r>
              <w:rPr>
                <w:sz w:val="19"/>
                <w:szCs w:val="19"/>
              </w:rPr>
              <w:t xml:space="preserve">One row of the general survey form, covering one river mile.</w:t>
            </w:r>
          </w:p>
        </w:tc>
      </w:tr>
      <w:tr>
        <w:tc>
          <w:tcPr>
            <w:tcW w:type="dxa" w:w="2200"/>
            <w:shd w:fill="F7F4EA" w:val="clear"/>
            <w:tcMar>
              <w:top w:type="dxa" w:w="80"/>
              <w:left w:type="dxa" w:w="110"/>
              <w:bottom w:type="dxa" w:w="80"/>
              <w:right w:type="dxa" w:w="110"/>
            </w:tcMar>
          </w:tcPr>
          <w:p>
            <w:r>
              <w:rPr>
                <w:sz w:val="19"/>
                <w:szCs w:val="19"/>
              </w:rPr>
              <w:t xml:space="preserve">Unsamp</w:t>
            </w:r>
          </w:p>
        </w:tc>
        <w:tc>
          <w:tcPr>
            <w:tcW w:type="dxa" w:w="7160"/>
            <w:shd w:fill="F7F4EA" w:val="clear"/>
            <w:tcMar>
              <w:top w:type="dxa" w:w="80"/>
              <w:left w:type="dxa" w:w="110"/>
              <w:bottom w:type="dxa" w:w="80"/>
              <w:right w:type="dxa" w:w="110"/>
            </w:tcMar>
          </w:tcPr>
          <w:p>
            <w:r>
              <w:rPr>
                <w:sz w:val="19"/>
                <w:szCs w:val="19"/>
              </w:rPr>
              <w:t xml:space="preserve">A carcass from which no data can be collected — fish guts, spines, heavily scavenged fish. Counted only in Not sampled on the tally form.</w:t>
            </w:r>
          </w:p>
        </w:tc>
      </w:tr>
      <w:tr>
        <w:tc>
          <w:tcPr>
            <w:tcW w:type="dxa" w:w="2200"/>
            <w:shd w:fill="FFFFFF" w:val="clear"/>
            <w:tcMar>
              <w:top w:type="dxa" w:w="80"/>
              <w:left w:type="dxa" w:w="110"/>
              <w:bottom w:type="dxa" w:w="80"/>
              <w:right w:type="dxa" w:w="110"/>
            </w:tcMar>
          </w:tcPr>
          <w:p>
            <w:r>
              <w:rPr>
                <w:sz w:val="19"/>
                <w:szCs w:val="19"/>
              </w:rPr>
              <w:t xml:space="preserve">HOR / NOR</w:t>
            </w:r>
          </w:p>
        </w:tc>
        <w:tc>
          <w:tcPr>
            <w:tcW w:type="dxa" w:w="7160"/>
            <w:shd w:fill="FFFFFF" w:val="clear"/>
            <w:tcMar>
              <w:top w:type="dxa" w:w="80"/>
              <w:left w:type="dxa" w:w="110"/>
              <w:bottom w:type="dxa" w:w="80"/>
              <w:right w:type="dxa" w:w="110"/>
            </w:tcMar>
          </w:tcPr>
          <w:p>
            <w:r>
              <w:rPr>
                <w:sz w:val="19"/>
                <w:szCs w:val="19"/>
              </w:rPr>
              <w:t xml:space="preserve">Hatchery origin (ad clip and/or CWT present) / natural origin (neither).</w:t>
            </w:r>
          </w:p>
        </w:tc>
      </w:tr>
      <w:tr>
        <w:tc>
          <w:tcPr>
            <w:tcW w:type="dxa" w:w="2200"/>
            <w:shd w:fill="F7F4EA" w:val="clear"/>
            <w:tcMar>
              <w:top w:type="dxa" w:w="80"/>
              <w:left w:type="dxa" w:w="110"/>
              <w:bottom w:type="dxa" w:w="80"/>
              <w:right w:type="dxa" w:w="110"/>
            </w:tcMar>
          </w:tcPr>
          <w:p>
            <w:r>
              <w:rPr>
                <w:sz w:val="19"/>
                <w:szCs w:val="19"/>
              </w:rPr>
              <w:t xml:space="preserve">PSM</w:t>
            </w:r>
          </w:p>
        </w:tc>
        <w:tc>
          <w:tcPr>
            <w:tcW w:type="dxa" w:w="7160"/>
            <w:shd w:fill="F7F4EA" w:val="clear"/>
            <w:tcMar>
              <w:top w:type="dxa" w:w="80"/>
              <w:left w:type="dxa" w:w="110"/>
              <w:bottom w:type="dxa" w:w="80"/>
              <w:right w:type="dxa" w:w="110"/>
            </w:tcMar>
          </w:tcPr>
          <w:p>
            <w:r>
              <w:rPr>
                <w:sz w:val="19"/>
                <w:szCs w:val="19"/>
              </w:rPr>
              <w:t xml:space="preserve">Pre-spawn mortality — a carcass with spawn status 0%.</w:t>
            </w:r>
          </w:p>
        </w:tc>
      </w:tr>
      <w:tr>
        <w:tc>
          <w:tcPr>
            <w:tcW w:type="dxa" w:w="2200"/>
            <w:shd w:fill="FFFFFF" w:val="clear"/>
            <w:tcMar>
              <w:top w:type="dxa" w:w="80"/>
              <w:left w:type="dxa" w:w="110"/>
              <w:bottom w:type="dxa" w:w="80"/>
              <w:right w:type="dxa" w:w="110"/>
            </w:tcMar>
          </w:tcPr>
          <w:p>
            <w:r>
              <w:rPr>
                <w:sz w:val="19"/>
                <w:szCs w:val="19"/>
              </w:rPr>
              <w:t xml:space="preserve">Subsampling</w:t>
            </w:r>
          </w:p>
        </w:tc>
        <w:tc>
          <w:tcPr>
            <w:tcW w:type="dxa" w:w="7160"/>
            <w:shd w:fill="FFFFFF" w:val="clear"/>
            <w:tcMar>
              <w:top w:type="dxa" w:w="80"/>
              <w:left w:type="dxa" w:w="110"/>
              <w:bottom w:type="dxa" w:w="80"/>
              <w:right w:type="dxa" w:w="110"/>
            </w:tcMar>
          </w:tcPr>
          <w:p>
            <w:r>
              <w:rPr>
                <w:sz w:val="19"/>
                <w:szCs w:val="19"/>
              </w:rPr>
              <w:t xml:space="preserve">Recording mark status on all carcasses but fully sampling only 1 in N.</w:t>
            </w:r>
          </w:p>
        </w:tc>
      </w:tr>
      <w:tr>
        <w:tc>
          <w:tcPr>
            <w:tcW w:type="dxa" w:w="2200"/>
            <w:shd w:fill="F7F4EA" w:val="clear"/>
            <w:tcMar>
              <w:top w:type="dxa" w:w="80"/>
              <w:left w:type="dxa" w:w="110"/>
              <w:bottom w:type="dxa" w:w="80"/>
              <w:right w:type="dxa" w:w="110"/>
            </w:tcMar>
          </w:tcPr>
          <w:p>
            <w:r>
              <w:rPr>
                <w:sz w:val="19"/>
                <w:szCs w:val="19"/>
              </w:rPr>
              <w:t xml:space="preserve">Draft</w:t>
            </w:r>
          </w:p>
        </w:tc>
        <w:tc>
          <w:tcPr>
            <w:tcW w:type="dxa" w:w="7160"/>
            <w:shd w:fill="F7F4EA" w:val="clear"/>
            <w:tcMar>
              <w:top w:type="dxa" w:w="80"/>
              <w:left w:type="dxa" w:w="110"/>
              <w:bottom w:type="dxa" w:w="80"/>
              <w:right w:type="dxa" w:w="110"/>
            </w:tcMar>
          </w:tcPr>
          <w:p>
            <w:r>
              <w:rPr>
                <w:sz w:val="19"/>
                <w:szCs w:val="19"/>
              </w:rPr>
              <w:t xml:space="preserve">A record started but not yet saved. Kept automatically by the app.</w:t>
            </w:r>
          </w:p>
        </w:tc>
      </w:tr>
      <w:tr>
        <w:tc>
          <w:tcPr>
            <w:tcW w:type="dxa" w:w="2200"/>
            <w:shd w:fill="FFFFFF" w:val="clear"/>
            <w:tcMar>
              <w:top w:type="dxa" w:w="80"/>
              <w:left w:type="dxa" w:w="110"/>
              <w:bottom w:type="dxa" w:w="80"/>
              <w:right w:type="dxa" w:w="110"/>
            </w:tcMar>
          </w:tcPr>
          <w:p>
            <w:r>
              <w:rPr>
                <w:sz w:val="19"/>
                <w:szCs w:val="19"/>
              </w:rPr>
              <w:t xml:space="preserve">Export</w:t>
            </w:r>
          </w:p>
        </w:tc>
        <w:tc>
          <w:tcPr>
            <w:tcW w:type="dxa" w:w="7160"/>
            <w:shd w:fill="FFFFFF" w:val="clear"/>
            <w:tcMar>
              <w:top w:type="dxa" w:w="80"/>
              <w:left w:type="dxa" w:w="110"/>
              <w:bottom w:type="dxa" w:w="80"/>
              <w:right w:type="dxa" w:w="110"/>
            </w:tcMar>
          </w:tcPr>
          <w:p>
            <w:r>
              <w:rPr>
                <w:sz w:val="19"/>
                <w:szCs w:val="19"/>
              </w:rPr>
              <w:t xml:space="preserve">Writing survey data out of the app as a file for submission.</w:t>
            </w:r>
          </w:p>
        </w:tc>
      </w:tr>
      <w:tr>
        <w:tc>
          <w:tcPr>
            <w:tcW w:type="dxa" w:w="2200"/>
            <w:shd w:fill="F7F4EA" w:val="clear"/>
            <w:tcMar>
              <w:top w:type="dxa" w:w="80"/>
              <w:left w:type="dxa" w:w="110"/>
              <w:bottom w:type="dxa" w:w="80"/>
              <w:right w:type="dxa" w:w="110"/>
            </w:tcMar>
          </w:tcPr>
          <w:p>
            <w:r>
              <w:rPr>
                <w:sz w:val="19"/>
                <w:szCs w:val="19"/>
              </w:rPr>
              <w:t xml:space="preserve">Recorded by</w:t>
            </w:r>
          </w:p>
        </w:tc>
        <w:tc>
          <w:tcPr>
            <w:tcW w:type="dxa" w:w="7160"/>
            <w:shd w:fill="F7F4EA" w:val="clear"/>
            <w:tcMar>
              <w:top w:type="dxa" w:w="80"/>
              <w:left w:type="dxa" w:w="110"/>
              <w:bottom w:type="dxa" w:w="80"/>
              <w:right w:type="dxa" w:w="110"/>
            </w:tcMar>
          </w:tcPr>
          <w:p>
            <w:r>
              <w:rPr>
                <w:sz w:val="19"/>
                <w:szCs w:val="19"/>
              </w:rPr>
              <w:t xml:space="preserve">The person entering data, stamped onto each record for attribution.</w:t>
            </w:r>
          </w:p>
        </w:tc>
      </w:tr>
    </w:tbl>
    <w:p>
      <w:r>
        <w:br w:type="page"/>
      </w:r>
    </w:p>
    <w:p>
      <w:pPr>
        <w:pStyle w:val="Heading1"/>
        <w:pBdr>
          <w:bottom w:val="single" w:color="FFC72C" w:sz="12"/>
        </w:pBdr>
        <w:spacing w:after="160" w:before="360"/>
      </w:pPr>
      <w:r>
        <w:rPr>
          <w:b/>
          <w:bCs/>
          <w:color w:val="17150E"/>
          <w:sz w:val="30"/>
          <w:szCs w:val="30"/>
        </w:rPr>
        <w:t xml:space="preserve">4.  Equipment and prerequisites</w:t>
      </w:r>
    </w:p>
    <w:p>
      <w:pPr>
        <w:pStyle w:val="Heading2"/>
        <w:spacing w:after="110" w:before="260"/>
      </w:pPr>
      <w:r>
        <w:rPr>
          <w:b/>
          <w:bCs/>
          <w:color w:val="17150E"/>
          <w:sz w:val="24"/>
          <w:szCs w:val="24"/>
        </w:rPr>
        <w:t xml:space="preserve">4.1  Required</w:t>
      </w:r>
    </w:p>
    <w:p>
      <w:pPr>
        <w:pStyle w:val="ListParagraph"/>
        <w:numPr>
          <w:ilvl w:val="0"/>
          <w:numId w:val="2"/>
        </w:numPr>
        <w:spacing w:after="70" w:line="276"/>
      </w:pPr>
      <w:r>
        <w:rPr>
          <w:sz w:val="21"/>
          <w:szCs w:val="21"/>
        </w:rPr>
        <w:t xml:space="preserve">Phone or tablet with Redd Master installed and tested offline</w:t>
      </w:r>
    </w:p>
    <w:p>
      <w:pPr>
        <w:pStyle w:val="ListParagraph"/>
        <w:numPr>
          <w:ilvl w:val="0"/>
          <w:numId w:val="2"/>
        </w:numPr>
        <w:spacing w:after="70" w:line="276"/>
      </w:pPr>
      <w:r>
        <w:rPr>
          <w:sz w:val="21"/>
          <w:szCs w:val="21"/>
        </w:rPr>
        <w:t xml:space="preserve">Device charged to 100% at departure; a battery pack for surveys over four hours</w:t>
      </w:r>
    </w:p>
    <w:p>
      <w:pPr>
        <w:pStyle w:val="ListParagraph"/>
        <w:numPr>
          <w:ilvl w:val="0"/>
          <w:numId w:val="2"/>
        </w:numPr>
        <w:spacing w:after="70" w:line="276"/>
      </w:pPr>
      <w:r>
        <w:rPr>
          <w:sz w:val="21"/>
          <w:szCs w:val="21"/>
        </w:rPr>
        <w:t xml:space="preserve">Handheld GPS unit (Redd Master does not replace it — see 6.4)</w:t>
      </w:r>
    </w:p>
    <w:p>
      <w:pPr>
        <w:pStyle w:val="ListParagraph"/>
        <w:numPr>
          <w:ilvl w:val="0"/>
          <w:numId w:val="2"/>
        </w:numPr>
        <w:spacing w:after="70" w:line="276"/>
      </w:pPr>
      <w:r>
        <w:rPr>
          <w:sz w:val="21"/>
          <w:szCs w:val="21"/>
        </w:rPr>
        <w:t xml:space="preserve">Paper forms, pencil and clipboard as fallback</w:t>
      </w:r>
    </w:p>
    <w:p>
      <w:pPr>
        <w:pStyle w:val="ListParagraph"/>
        <w:numPr>
          <w:ilvl w:val="0"/>
          <w:numId w:val="2"/>
        </w:numPr>
        <w:spacing w:after="70" w:line="276"/>
      </w:pPr>
      <w:r>
        <w:rPr>
          <w:sz w:val="21"/>
          <w:szCs w:val="21"/>
        </w:rPr>
        <w:t xml:space="preserve">Standard sampling kit and safety equipment per the field protocol</w:t>
      </w:r>
    </w:p>
    <w:p>
      <w:pPr>
        <w:pStyle w:val="Heading2"/>
        <w:spacing w:after="110" w:before="260"/>
      </w:pPr>
      <w:r>
        <w:rPr>
          <w:b/>
          <w:bCs/>
          <w:color w:val="17150E"/>
          <w:sz w:val="24"/>
          <w:szCs w:val="24"/>
        </w:rPr>
        <w:t xml:space="preserve">4.2  One-time setup on each device</w:t>
      </w:r>
    </w:p>
    <w:p>
      <w:pPr>
        <w:pStyle w:val="ListParagraph"/>
        <w:numPr>
          <w:ilvl w:val="0"/>
          <w:numId w:val="3"/>
        </w:numPr>
        <w:spacing w:after="80" w:line="276"/>
      </w:pPr>
      <w:r>
        <w:rPr>
          <w:sz w:val="21"/>
          <w:szCs w:val="21"/>
        </w:rPr>
        <w:t xml:space="preserve">Install Redd Master following the program's installation instructions (INSTALL.md).</w:t>
      </w:r>
    </w:p>
    <w:p>
      <w:pPr>
        <w:pStyle w:val="ListParagraph"/>
        <w:numPr>
          <w:ilvl w:val="0"/>
          <w:numId w:val="3"/>
        </w:numPr>
        <w:spacing w:after="80" w:line="276"/>
      </w:pPr>
      <w:r>
        <w:rPr>
          <w:sz w:val="21"/>
          <w:szCs w:val="21"/>
        </w:rPr>
        <w:t xml:space="preserve">Open the app and confirm it loads.</w:t>
      </w:r>
    </w:p>
    <w:p>
      <w:pPr>
        <w:pStyle w:val="ListParagraph"/>
        <w:numPr>
          <w:ilvl w:val="0"/>
          <w:numId w:val="3"/>
        </w:numPr>
        <w:spacing w:after="80" w:line="276"/>
      </w:pPr>
      <w:r>
        <w:rPr>
          <w:sz w:val="21"/>
          <w:szCs w:val="21"/>
        </w:rPr>
        <w:t xml:space="preserve">Turn the device to airplane mode and open the app again. It must work normally. If it does not, do not take it into the field — report it to the program lead.</w:t>
      </w:r>
    </w:p>
    <w:p>
      <w:pPr>
        <w:pStyle w:val="ListParagraph"/>
        <w:numPr>
          <w:ilvl w:val="0"/>
          <w:numId w:val="3"/>
        </w:numPr>
        <w:spacing w:after="80" w:line="276"/>
      </w:pPr>
      <w:r>
        <w:rPr>
          <w:sz w:val="21"/>
          <w:szCs w:val="21"/>
        </w:rPr>
        <w:t xml:space="preserve">On the Survey page, under </w:t>
      </w:r>
      <w:r>
        <w:rPr>
          <w:b/>
          <w:bCs/>
          <w:sz w:val="21"/>
          <w:szCs w:val="21"/>
        </w:rPr>
        <w:t xml:space="preserve">Recorded by</w:t>
      </w:r>
      <w:r>
        <w:rPr>
          <w:sz w:val="21"/>
          <w:szCs w:val="21"/>
        </w:rPr>
        <w:t xml:space="preserve">, enter your initials and full name and press Save. This is stored on the device and only needs doing once.</w:t>
      </w:r>
    </w:p>
    <w:p>
      <w:pPr>
        <w:pStyle w:val="ListParagraph"/>
        <w:numPr>
          <w:ilvl w:val="0"/>
          <w:numId w:val="3"/>
        </w:numPr>
        <w:spacing w:after="80" w:line="276"/>
      </w:pPr>
      <w:r>
        <w:rPr>
          <w:sz w:val="21"/>
          <w:szCs w:val="21"/>
        </w:rPr>
        <w:t xml:space="preserve">Optional: Settings → Keep screen awake, to stop the device sleeping mid-survey.</w:t>
      </w:r>
    </w:p>
    <w:tbl>
      <w:tblPr>
        <w:tblW w:type="dxa" w:w="9360"/>
        <w:tblBorders>
          <w:top w:val="single" w:color="C3B896" w:sz="4"/>
          <w:left w:val="single" w:color="FFC72C" w:sz="24"/>
          <w:bottom w:val="single" w:color="C3B896" w:sz="4"/>
          <w:right w:val="single" w:color="C3B896" w:sz="4"/>
          <w:insideH w:val="none"/>
          <w:insideV w:val="none"/>
        </w:tblBorders>
      </w:tblPr>
      <w:tblGrid>
        <w:gridCol w:w="9360"/>
      </w:tblGrid>
      <w:tr>
        <w:tc>
          <w:tcPr>
            <w:tcW w:type="dxa" w:w="9360"/>
            <w:shd w:fill="FBF8EE" w:val="clear"/>
            <w:tcMar>
              <w:top w:type="dxa" w:w="120"/>
              <w:left w:type="dxa" w:w="160"/>
              <w:bottom w:type="dxa" w:w="120"/>
              <w:right w:type="dxa" w:w="160"/>
            </w:tcMar>
          </w:tcPr>
          <w:p>
            <w:pPr>
              <w:spacing w:after="60"/>
            </w:pPr>
            <w:r>
              <w:rPr>
                <w:b/>
                <w:bCs/>
                <w:color w:val="17150E"/>
                <w:sz w:val="17"/>
                <w:szCs w:val="17"/>
              </w:rPr>
              <w:t xml:space="preserve">ATTRIBUTION, NOT A PASSWORD</w:t>
            </w:r>
          </w:p>
          <w:p>
            <w:r>
              <w:rPr>
                <w:sz w:val="20"/>
                <w:szCs w:val="20"/>
              </w:rPr>
              <w:t xml:space="preserve">Recorded by identifies who entered the data. It is not a login and does not restrict access to the device or the data. Anyone holding the device can select any name. Treat it as a record of provenance for follow-up, not as proof of identity.</w:t>
            </w:r>
          </w:p>
        </w:tc>
      </w:tr>
    </w:tbl>
    <w:p>
      <w:pPr>
        <w:pStyle w:val="Heading1"/>
        <w:pBdr>
          <w:bottom w:val="single" w:color="FFC72C" w:sz="12"/>
        </w:pBdr>
        <w:spacing w:after="160" w:before="360"/>
      </w:pPr>
      <w:r>
        <w:rPr>
          <w:b/>
          <w:bCs/>
          <w:color w:val="17150E"/>
          <w:sz w:val="30"/>
          <w:szCs w:val="30"/>
        </w:rPr>
        <w:t xml:space="preserve">5.  Before leaving the office</w:t>
      </w:r>
    </w:p>
    <w:p>
      <w:pPr>
        <w:pStyle w:val="ListParagraph"/>
        <w:numPr>
          <w:ilvl w:val="0"/>
          <w:numId w:val="4"/>
        </w:numPr>
        <w:spacing w:after="80" w:line="276"/>
      </w:pPr>
      <w:r>
        <w:rPr>
          <w:sz w:val="21"/>
          <w:szCs w:val="21"/>
        </w:rPr>
        <w:t xml:space="preserve">Confirm the device is charged and the app opens.</w:t>
      </w:r>
    </w:p>
    <w:p>
      <w:pPr>
        <w:pStyle w:val="ListParagraph"/>
        <w:numPr>
          <w:ilvl w:val="0"/>
          <w:numId w:val="4"/>
        </w:numPr>
        <w:spacing w:after="80" w:line="276"/>
      </w:pPr>
      <w:r>
        <w:rPr>
          <w:sz w:val="21"/>
          <w:szCs w:val="21"/>
        </w:rPr>
        <w:t xml:space="preserve">Confirm the app version in </w:t>
      </w:r>
      <w:r>
        <w:rPr>
          <w:b/>
          <w:bCs/>
          <w:sz w:val="21"/>
          <w:szCs w:val="21"/>
        </w:rPr>
        <w:t xml:space="preserve">Settings → Diagnostics</w:t>
      </w:r>
      <w:r>
        <w:rPr>
          <w:sz w:val="21"/>
          <w:szCs w:val="21"/>
        </w:rPr>
        <w:t xml:space="preserve"> matches the version issued by the program lead.</w:t>
      </w:r>
    </w:p>
    <w:p>
      <w:pPr>
        <w:pStyle w:val="ListParagraph"/>
        <w:numPr>
          <w:ilvl w:val="0"/>
          <w:numId w:val="4"/>
        </w:numPr>
        <w:spacing w:after="80" w:line="276"/>
      </w:pPr>
      <w:r>
        <w:rPr>
          <w:sz w:val="21"/>
          <w:szCs w:val="21"/>
        </w:rPr>
        <w:t xml:space="preserve">Confirm any previous survey has been exported. The Survey page shows a warning if records exist that have not been exported.</w:t>
      </w:r>
    </w:p>
    <w:p>
      <w:pPr>
        <w:pStyle w:val="ListParagraph"/>
        <w:numPr>
          <w:ilvl w:val="0"/>
          <w:numId w:val="4"/>
        </w:numPr>
        <w:spacing w:after="80" w:line="276"/>
      </w:pPr>
      <w:r>
        <w:rPr>
          <w:sz w:val="21"/>
          <w:szCs w:val="21"/>
        </w:rPr>
        <w:t xml:space="preserve">Start a new survey with </w:t>
      </w:r>
      <w:r>
        <w:rPr>
          <w:b/>
          <w:bCs/>
          <w:sz w:val="21"/>
          <w:szCs w:val="21"/>
        </w:rPr>
        <w:t xml:space="preserve">Add survey</w:t>
      </w:r>
      <w:r>
        <w:rPr>
          <w:sz w:val="21"/>
          <w:szCs w:val="21"/>
        </w:rPr>
        <w:t xml:space="preserve"> in the top bar. Crew, reach, stream and species are copied from the previous survey; confirm them. Do not add records to the previous day's survey.</w:t>
      </w:r>
    </w:p>
    <w:p>
      <w:pPr>
        <w:pStyle w:val="ListParagraph"/>
        <w:numPr>
          <w:ilvl w:val="0"/>
          <w:numId w:val="4"/>
        </w:numPr>
        <w:spacing w:after="80" w:line="276"/>
      </w:pPr>
      <w:r>
        <w:rPr>
          <w:sz w:val="21"/>
          <w:szCs w:val="21"/>
        </w:rPr>
        <w:t xml:space="preserve">Record the handheld GPS unit number you signed out.</w:t>
      </w:r>
    </w:p>
    <w:p>
      <w:pPr>
        <w:pStyle w:val="ListParagraph"/>
        <w:numPr>
          <w:ilvl w:val="0"/>
          <w:numId w:val="4"/>
        </w:numPr>
        <w:spacing w:after="80" w:line="276"/>
      </w:pPr>
      <w:r>
        <w:rPr>
          <w:sz w:val="21"/>
          <w:szCs w:val="21"/>
        </w:rPr>
        <w:t xml:space="preserve">Check flows and confirm the reach assignment and access with the field lead.</w:t>
      </w:r>
    </w:p>
    <w:p>
      <w:pPr>
        <w:pStyle w:val="Heading1"/>
        <w:pBdr>
          <w:bottom w:val="single" w:color="FFC72C" w:sz="12"/>
        </w:pBdr>
        <w:spacing w:after="160" w:before="360"/>
      </w:pPr>
      <w:r>
        <w:rPr>
          <w:b/>
          <w:bCs/>
          <w:color w:val="17150E"/>
          <w:sz w:val="30"/>
          <w:szCs w:val="30"/>
        </w:rPr>
        <w:t xml:space="preserve">6.  Field data collection</w:t>
      </w:r>
    </w:p>
    <w:p>
      <w:pPr>
        <w:pStyle w:val="Heading2"/>
        <w:spacing w:after="110" w:before="260"/>
      </w:pPr>
      <w:r>
        <w:rPr>
          <w:b/>
          <w:bCs/>
          <w:color w:val="17150E"/>
          <w:sz w:val="24"/>
          <w:szCs w:val="24"/>
        </w:rPr>
        <w:t xml:space="preserve">6.1  Survey header — complete on arrival</w:t>
      </w:r>
    </w:p>
    <w:p>
      <w:pPr>
        <w:spacing w:after="120" w:before="0" w:line="276"/>
      </w:pPr>
      <w:r>
        <w:rPr>
          <w:color w:val="000000"/>
          <w:sz w:val="21"/>
          <w:szCs w:val="21"/>
        </w:rPr>
        <w:t xml:space="preserve">Complete every field marked with a red asterisk before recording observations. The app lists anything missing in the checks at the top of the Survey page.</w:t>
      </w:r>
    </w:p>
    <w:tbl>
      <w:tblPr>
        <w:tblW w:type="dxa" w:w="9360"/>
        <w:tblBorders>
          <w:top w:val="single" w:color="C3B896" w:sz="4"/>
          <w:left w:val="single" w:color="C3B896" w:sz="4"/>
          <w:bottom w:val="single" w:color="C3B896" w:sz="4"/>
          <w:right w:val="single" w:color="C3B896" w:sz="4"/>
          <w:insideH w:val="single" w:color="C3B896" w:sz="2"/>
          <w:insideV w:val="single" w:color="C3B896" w:sz="2"/>
        </w:tblBorders>
      </w:tblPr>
      <w:tblGrid>
        <w:gridCol w:w="2600"/>
        <w:gridCol w:w="6760"/>
      </w:tblGrid>
      <w:tr>
        <w:trPr>
          <w:tblHeader/>
        </w:trPr>
        <w:tc>
          <w:tcPr>
            <w:tcW w:type="dxa" w:w="2600"/>
            <w:shd w:fill="17150E" w:val="clear"/>
            <w:tcMar>
              <w:top w:type="dxa" w:w="90"/>
              <w:left w:type="dxa" w:w="110"/>
              <w:bottom w:type="dxa" w:w="90"/>
              <w:right w:type="dxa" w:w="110"/>
            </w:tcMar>
          </w:tcPr>
          <w:p>
            <w:r>
              <w:rPr>
                <w:b/>
                <w:bCs/>
                <w:color w:val="FFFFFF"/>
                <w:sz w:val="18"/>
                <w:szCs w:val="18"/>
              </w:rPr>
              <w:t xml:space="preserve">Section</w:t>
            </w:r>
          </w:p>
        </w:tc>
        <w:tc>
          <w:tcPr>
            <w:tcW w:type="dxa" w:w="6760"/>
            <w:shd w:fill="17150E" w:val="clear"/>
            <w:tcMar>
              <w:top w:type="dxa" w:w="90"/>
              <w:left w:type="dxa" w:w="110"/>
              <w:bottom w:type="dxa" w:w="90"/>
              <w:right w:type="dxa" w:w="110"/>
            </w:tcMar>
          </w:tcPr>
          <w:p>
            <w:r>
              <w:rPr>
                <w:b/>
                <w:bCs/>
                <w:color w:val="FFFFFF"/>
                <w:sz w:val="18"/>
                <w:szCs w:val="18"/>
              </w:rPr>
              <w:t xml:space="preserve">Entry</w:t>
            </w:r>
          </w:p>
        </w:tc>
      </w:tr>
      <w:tr>
        <w:tc>
          <w:tcPr>
            <w:tcW w:type="dxa" w:w="2600"/>
            <w:shd w:fill="FFFFFF" w:val="clear"/>
            <w:tcMar>
              <w:top w:type="dxa" w:w="80"/>
              <w:left w:type="dxa" w:w="110"/>
              <w:bottom w:type="dxa" w:w="80"/>
              <w:right w:type="dxa" w:w="110"/>
            </w:tcMar>
          </w:tcPr>
          <w:p>
            <w:r>
              <w:rPr>
                <w:sz w:val="19"/>
                <w:szCs w:val="19"/>
              </w:rPr>
              <w:t xml:space="preserve">1  Survey identification</w:t>
            </w:r>
          </w:p>
        </w:tc>
        <w:tc>
          <w:tcPr>
            <w:tcW w:type="dxa" w:w="6760"/>
            <w:shd w:fill="FFFFFF" w:val="clear"/>
            <w:tcMar>
              <w:top w:type="dxa" w:w="80"/>
              <w:left w:type="dxa" w:w="110"/>
              <w:bottom w:type="dxa" w:w="80"/>
              <w:right w:type="dxa" w:w="110"/>
            </w:tcMar>
          </w:tcPr>
          <w:p>
            <w:r>
              <w:rPr>
                <w:sz w:val="19"/>
                <w:szCs w:val="19"/>
              </w:rPr>
              <w:t xml:space="preserve">Target species; fork (NF / MF / SF / Other); stream name if Other; Recorded by; crew initials; date; reach; water type (Mainstem or Tributary); for a tributary, which one (Peat Bog Creek, Clearwater Creek or Other); survey type (Primary or Braid)</w:t>
            </w:r>
          </w:p>
        </w:tc>
      </w:tr>
      <w:tr>
        <w:tc>
          <w:tcPr>
            <w:tcW w:type="dxa" w:w="2600"/>
            <w:shd w:fill="F7F4EA" w:val="clear"/>
            <w:tcMar>
              <w:top w:type="dxa" w:w="80"/>
              <w:left w:type="dxa" w:w="110"/>
              <w:bottom w:type="dxa" w:w="80"/>
              <w:right w:type="dxa" w:w="110"/>
            </w:tcMar>
          </w:tcPr>
          <w:p>
            <w:r>
              <w:rPr>
                <w:sz w:val="19"/>
                <w:szCs w:val="19"/>
              </w:rPr>
              <w:t xml:space="preserve">2  Survey conditions</w:t>
            </w:r>
          </w:p>
        </w:tc>
        <w:tc>
          <w:tcPr>
            <w:tcW w:type="dxa" w:w="6760"/>
            <w:shd w:fill="F7F4EA" w:val="clear"/>
            <w:tcMar>
              <w:top w:type="dxa" w:w="80"/>
              <w:left w:type="dxa" w:w="110"/>
              <w:bottom w:type="dxa" w:w="80"/>
              <w:right w:type="dxa" w:w="110"/>
            </w:tcMar>
          </w:tcPr>
          <w:p>
            <w:r>
              <w:rPr>
                <w:sz w:val="19"/>
                <w:szCs w:val="19"/>
              </w:rPr>
              <w:t xml:space="preserve">Visibility 1–6, judged on both turbidity and glare</w:t>
            </w:r>
          </w:p>
        </w:tc>
      </w:tr>
      <w:tr>
        <w:tc>
          <w:tcPr>
            <w:tcW w:type="dxa" w:w="2600"/>
            <w:shd w:fill="FFFFFF" w:val="clear"/>
            <w:tcMar>
              <w:top w:type="dxa" w:w="80"/>
              <w:left w:type="dxa" w:w="110"/>
              <w:bottom w:type="dxa" w:w="80"/>
              <w:right w:type="dxa" w:w="110"/>
            </w:tcMar>
          </w:tcPr>
          <w:p>
            <w:r>
              <w:rPr>
                <w:sz w:val="19"/>
                <w:szCs w:val="19"/>
              </w:rPr>
              <w:t xml:space="preserve">3  Upper and lower readings</w:t>
            </w:r>
          </w:p>
        </w:tc>
        <w:tc>
          <w:tcPr>
            <w:tcW w:type="dxa" w:w="6760"/>
            <w:shd w:fill="FFFFFF" w:val="clear"/>
            <w:tcMar>
              <w:top w:type="dxa" w:w="80"/>
              <w:left w:type="dxa" w:w="110"/>
              <w:bottom w:type="dxa" w:w="80"/>
              <w:right w:type="dxa" w:w="110"/>
            </w:tcMar>
          </w:tcPr>
          <w:p>
            <w:r>
              <w:rPr>
                <w:sz w:val="19"/>
                <w:szCs w:val="19"/>
              </w:rPr>
              <w:t xml:space="preserve">Time, water temperature in °C (a °F box beside it converts automatically) and river mile at the upper and lower ends of the reach. Use Set now for the time.</w:t>
            </w:r>
          </w:p>
        </w:tc>
      </w:tr>
      <w:tr>
        <w:tc>
          <w:tcPr>
            <w:tcW w:type="dxa" w:w="2600"/>
            <w:shd w:fill="F7F4EA" w:val="clear"/>
            <w:tcMar>
              <w:top w:type="dxa" w:w="80"/>
              <w:left w:type="dxa" w:w="110"/>
              <w:bottom w:type="dxa" w:w="80"/>
              <w:right w:type="dxa" w:w="110"/>
            </w:tcMar>
          </w:tcPr>
          <w:p>
            <w:r>
              <w:rPr>
                <w:sz w:val="19"/>
                <w:szCs w:val="19"/>
              </w:rPr>
              <w:t xml:space="preserve">4  Subsampling and page</w:t>
            </w:r>
          </w:p>
        </w:tc>
        <w:tc>
          <w:tcPr>
            <w:tcW w:type="dxa" w:w="6760"/>
            <w:shd w:fill="F7F4EA" w:val="clear"/>
            <w:tcMar>
              <w:top w:type="dxa" w:w="80"/>
              <w:left w:type="dxa" w:w="110"/>
              <w:bottom w:type="dxa" w:w="80"/>
              <w:right w:type="dxa" w:w="110"/>
            </w:tcMar>
          </w:tcPr>
          <w:p>
            <w:r>
              <w:rPr>
                <w:sz w:val="19"/>
                <w:szCs w:val="19"/>
              </w:rPr>
              <w:t xml:space="preserve">Subsampling Y/N and rate if used; handheld GPS unit number; notes-on-reverse; page number</w:t>
            </w:r>
          </w:p>
        </w:tc>
      </w:tr>
    </w:tbl>
    <w:tbl>
      <w:tblPr>
        <w:tblW w:type="dxa" w:w="9360"/>
        <w:tblBorders>
          <w:top w:val="single" w:color="C3B896" w:sz="4"/>
          <w:left w:val="single" w:color="FFC72C" w:sz="24"/>
          <w:bottom w:val="single" w:color="C3B896" w:sz="4"/>
          <w:right w:val="single" w:color="C3B896" w:sz="4"/>
          <w:insideH w:val="none"/>
          <w:insideV w:val="none"/>
        </w:tblBorders>
      </w:tblPr>
      <w:tblGrid>
        <w:gridCol w:w="9360"/>
      </w:tblGrid>
      <w:tr>
        <w:tc>
          <w:tcPr>
            <w:tcW w:type="dxa" w:w="9360"/>
            <w:shd w:fill="FBF8EE" w:val="clear"/>
            <w:tcMar>
              <w:top w:type="dxa" w:w="120"/>
              <w:left w:type="dxa" w:w="160"/>
              <w:bottom w:type="dxa" w:w="120"/>
              <w:right w:type="dxa" w:w="160"/>
            </w:tcMar>
          </w:tcPr>
          <w:p>
            <w:pPr>
              <w:spacing w:after="60"/>
            </w:pPr>
            <w:r>
              <w:rPr>
                <w:b/>
                <w:bCs/>
                <w:color w:val="17150E"/>
                <w:sz w:val="17"/>
                <w:szCs w:val="17"/>
              </w:rPr>
              <w:t xml:space="preserve">WATER TYPE DRIVES THE CALCULATION</w:t>
            </w:r>
          </w:p>
          <w:p>
            <w:r>
              <w:rPr>
                <w:sz w:val="20"/>
                <w:szCs w:val="20"/>
              </w:rPr>
              <w:t xml:space="preserve">Mainstem NF and MF use carcasses × expansion and a 7–10 day survey cycle. Tributaries such as Peat Bog use carcasses recovered with no expansion and are surveyed as often as possible. SF uses redds × 2.5. Setting Water type incorrectly will produce the wrong method on the Escapement card.</w:t>
            </w:r>
          </w:p>
        </w:tc>
      </w:tr>
    </w:tbl>
    <w:p>
      <w:pPr>
        <w:pStyle w:val="Heading2"/>
        <w:spacing w:after="110" w:before="260"/>
      </w:pPr>
      <w:r>
        <w:rPr>
          <w:b/>
          <w:bCs/>
          <w:color w:val="17150E"/>
          <w:sz w:val="24"/>
          <w:szCs w:val="24"/>
        </w:rPr>
        <w:t xml:space="preserve">6.2  Report — page 1 builds itself</w:t>
      </w:r>
    </w:p>
    <w:p>
      <w:pPr>
        <w:pStyle w:val="ListParagraph"/>
        <w:numPr>
          <w:ilvl w:val="0"/>
          <w:numId w:val="5"/>
        </w:numPr>
        <w:spacing w:after="80" w:line="276"/>
      </w:pPr>
      <w:r>
        <w:rPr>
          <w:sz w:val="21"/>
          <w:szCs w:val="21"/>
        </w:rPr>
        <w:t xml:space="preserve">Open the Report page. River miles appear on their own as redds and carcasses are saved with a river mile; use Add river mile, to the nearest tenth, for a mile with only live fish or nothing seen.</w:t>
      </w:r>
    </w:p>
    <w:p>
      <w:pPr>
        <w:pStyle w:val="ListParagraph"/>
        <w:numPr>
          <w:ilvl w:val="0"/>
          <w:numId w:val="5"/>
        </w:numPr>
        <w:spacing w:after="80" w:line="276"/>
      </w:pPr>
      <w:r>
        <w:rPr>
          <w:sz w:val="21"/>
          <w:szCs w:val="21"/>
        </w:rPr>
        <w:t xml:space="preserve">On each river mile line, tap + for live fish not on a redd and for unsampled dead. New redds, sampled carcasses and live fish on redds are counted automatically from the Redds and Carcass pages (see 6.3 and 6.4), so count fish on a redd on the redd form only.</w:t>
      </w:r>
    </w:p>
    <w:p>
      <w:pPr>
        <w:pStyle w:val="ListParagraph"/>
        <w:numPr>
          <w:ilvl w:val="0"/>
          <w:numId w:val="5"/>
        </w:numPr>
        <w:spacing w:after="80" w:line="276"/>
      </w:pPr>
      <w:r>
        <w:rPr>
          <w:sz w:val="21"/>
          <w:szCs w:val="21"/>
        </w:rPr>
        <w:t xml:space="preserve">Unsampled dead are the only dead fish entered by hand. The columns below are what the Report builds for page 1.</w:t>
      </w:r>
    </w:p>
    <w:tbl>
      <w:tblPr>
        <w:tblW w:type="dxa" w:w="9360"/>
        <w:tblBorders>
          <w:top w:val="single" w:color="C3B896" w:sz="4"/>
          <w:left w:val="single" w:color="C3B896" w:sz="4"/>
          <w:bottom w:val="single" w:color="C3B896" w:sz="4"/>
          <w:right w:val="single" w:color="C3B896" w:sz="4"/>
          <w:insideH w:val="single" w:color="C3B896" w:sz="2"/>
          <w:insideV w:val="single" w:color="C3B896" w:sz="2"/>
        </w:tblBorders>
      </w:tblPr>
      <w:tblGrid>
        <w:gridCol w:w="3400"/>
        <w:gridCol w:w="5960"/>
      </w:tblGrid>
      <w:tr>
        <w:trPr>
          <w:tblHeader/>
        </w:trPr>
        <w:tc>
          <w:tcPr>
            <w:tcW w:type="dxa" w:w="3400"/>
            <w:shd w:fill="17150E" w:val="clear"/>
            <w:tcMar>
              <w:top w:type="dxa" w:w="90"/>
              <w:left w:type="dxa" w:w="110"/>
              <w:bottom w:type="dxa" w:w="90"/>
              <w:right w:type="dxa" w:w="110"/>
            </w:tcMar>
          </w:tcPr>
          <w:p>
            <w:r>
              <w:rPr>
                <w:b/>
                <w:bCs/>
                <w:color w:val="FFFFFF"/>
                <w:sz w:val="18"/>
                <w:szCs w:val="18"/>
              </w:rPr>
              <w:t xml:space="preserve">Column</w:t>
            </w:r>
          </w:p>
        </w:tc>
        <w:tc>
          <w:tcPr>
            <w:tcW w:type="dxa" w:w="5960"/>
            <w:shd w:fill="17150E" w:val="clear"/>
            <w:tcMar>
              <w:top w:type="dxa" w:w="90"/>
              <w:left w:type="dxa" w:w="110"/>
              <w:bottom w:type="dxa" w:w="90"/>
              <w:right w:type="dxa" w:w="110"/>
            </w:tcMar>
          </w:tcPr>
          <w:p>
            <w:r>
              <w:rPr>
                <w:b/>
                <w:bCs/>
                <w:color w:val="FFFFFF"/>
                <w:sz w:val="18"/>
                <w:szCs w:val="18"/>
              </w:rPr>
              <w:t xml:space="preserve">Use for</w:t>
            </w:r>
          </w:p>
        </w:tc>
      </w:tr>
      <w:tr>
        <w:tc>
          <w:tcPr>
            <w:tcW w:type="dxa" w:w="3400"/>
            <w:shd w:fill="FFFFFF" w:val="clear"/>
            <w:tcMar>
              <w:top w:type="dxa" w:w="80"/>
              <w:left w:type="dxa" w:w="110"/>
              <w:bottom w:type="dxa" w:w="80"/>
              <w:right w:type="dxa" w:w="110"/>
            </w:tcMar>
          </w:tcPr>
          <w:p>
            <w:r>
              <w:rPr>
                <w:sz w:val="19"/>
                <w:szCs w:val="19"/>
              </w:rPr>
              <w:t xml:space="preserve">No subsampling — Sampled</w:t>
            </w:r>
          </w:p>
        </w:tc>
        <w:tc>
          <w:tcPr>
            <w:tcW w:type="dxa" w:w="5960"/>
            <w:shd w:fill="FFFFFF" w:val="clear"/>
            <w:tcMar>
              <w:top w:type="dxa" w:w="80"/>
              <w:left w:type="dxa" w:w="110"/>
              <w:bottom w:type="dxa" w:w="80"/>
              <w:right w:type="dxa" w:w="110"/>
            </w:tcMar>
          </w:tcPr>
          <w:p>
            <w:r>
              <w:rPr>
                <w:sz w:val="19"/>
                <w:szCs w:val="19"/>
              </w:rPr>
              <w:t xml:space="preserve">Carcasses worked up on the carcass form</w:t>
            </w:r>
          </w:p>
        </w:tc>
      </w:tr>
      <w:tr>
        <w:tc>
          <w:tcPr>
            <w:tcW w:type="dxa" w:w="3400"/>
            <w:shd w:fill="F7F4EA" w:val="clear"/>
            <w:tcMar>
              <w:top w:type="dxa" w:w="80"/>
              <w:left w:type="dxa" w:w="110"/>
              <w:bottom w:type="dxa" w:w="80"/>
              <w:right w:type="dxa" w:w="110"/>
            </w:tcMar>
          </w:tcPr>
          <w:p>
            <w:r>
              <w:rPr>
                <w:sz w:val="19"/>
                <w:szCs w:val="19"/>
              </w:rPr>
              <w:t xml:space="preserve">No subsampling — Not sampled</w:t>
            </w:r>
          </w:p>
        </w:tc>
        <w:tc>
          <w:tcPr>
            <w:tcW w:type="dxa" w:w="5960"/>
            <w:shd w:fill="F7F4EA" w:val="clear"/>
            <w:tcMar>
              <w:top w:type="dxa" w:w="80"/>
              <w:left w:type="dxa" w:w="110"/>
              <w:bottom w:type="dxa" w:w="80"/>
              <w:right w:type="dxa" w:w="110"/>
            </w:tcMar>
          </w:tcPr>
          <w:p>
            <w:r>
              <w:rPr>
                <w:sz w:val="19"/>
                <w:szCs w:val="19"/>
              </w:rPr>
              <w:t xml:space="preserve">Unsamps only: guts, spines, heavily scavenged fish. No carcass record is made.</w:t>
            </w:r>
          </w:p>
        </w:tc>
      </w:tr>
      <w:tr>
        <w:tc>
          <w:tcPr>
            <w:tcW w:type="dxa" w:w="3400"/>
            <w:shd w:fill="FFFFFF" w:val="clear"/>
            <w:tcMar>
              <w:top w:type="dxa" w:w="80"/>
              <w:left w:type="dxa" w:w="110"/>
              <w:bottom w:type="dxa" w:w="80"/>
              <w:right w:type="dxa" w:w="110"/>
            </w:tcMar>
          </w:tcPr>
          <w:p>
            <w:r>
              <w:rPr>
                <w:sz w:val="19"/>
                <w:szCs w:val="19"/>
              </w:rPr>
              <w:t xml:space="preserve">Subsample group — Sampled</w:t>
            </w:r>
          </w:p>
        </w:tc>
        <w:tc>
          <w:tcPr>
            <w:tcW w:type="dxa" w:w="5960"/>
            <w:shd w:fill="FFFFFF" w:val="clear"/>
            <w:tcMar>
              <w:top w:type="dxa" w:w="80"/>
              <w:left w:type="dxa" w:w="110"/>
              <w:bottom w:type="dxa" w:w="80"/>
              <w:right w:type="dxa" w:w="110"/>
            </w:tcMar>
          </w:tcPr>
          <w:p>
            <w:r>
              <w:rPr>
                <w:sz w:val="19"/>
                <w:szCs w:val="19"/>
              </w:rPr>
              <w:t xml:space="preserve">Fully sampled fish pulled from a subsample lineup</w:t>
            </w:r>
          </w:p>
        </w:tc>
      </w:tr>
      <w:tr>
        <w:tc>
          <w:tcPr>
            <w:tcW w:type="dxa" w:w="3400"/>
            <w:shd w:fill="F7F4EA" w:val="clear"/>
            <w:tcMar>
              <w:top w:type="dxa" w:w="80"/>
              <w:left w:type="dxa" w:w="110"/>
              <w:bottom w:type="dxa" w:w="80"/>
              <w:right w:type="dxa" w:w="110"/>
            </w:tcMar>
          </w:tcPr>
          <w:p>
            <w:r>
              <w:rPr>
                <w:sz w:val="19"/>
                <w:szCs w:val="19"/>
              </w:rPr>
              <w:t xml:space="preserve">Subsample group — No biologic samples</w:t>
            </w:r>
          </w:p>
        </w:tc>
        <w:tc>
          <w:tcPr>
            <w:tcW w:type="dxa" w:w="5960"/>
            <w:shd w:fill="F7F4EA" w:val="clear"/>
            <w:tcMar>
              <w:top w:type="dxa" w:w="80"/>
              <w:left w:type="dxa" w:w="110"/>
              <w:bottom w:type="dxa" w:w="80"/>
              <w:right w:type="dxa" w:w="110"/>
            </w:tcMar>
          </w:tcPr>
          <w:p>
            <w:r>
              <w:rPr>
                <w:sz w:val="19"/>
                <w:szCs w:val="19"/>
              </w:rPr>
              <w:t xml:space="preserve">Subsampled fish where mark status was recorded but no biological samples taken</w:t>
            </w:r>
          </w:p>
        </w:tc>
      </w:tr>
    </w:tbl>
    <w:p>
      <w:pPr>
        <w:pStyle w:val="ListParagraph"/>
        <w:numPr>
          <w:ilvl w:val="0"/>
          <w:numId w:val="5"/>
        </w:numPr>
        <w:spacing w:after="80" w:line="276"/>
      </w:pPr>
      <w:r>
        <w:rPr>
          <w:sz w:val="21"/>
          <w:szCs w:val="21"/>
        </w:rPr>
        <w:t xml:space="preserve">Add notes for other species, anything uncertain, or unusual observations.</w:t>
      </w:r>
    </w:p>
    <w:p>
      <w:pPr>
        <w:pStyle w:val="ListParagraph"/>
        <w:numPr>
          <w:ilvl w:val="0"/>
          <w:numId w:val="5"/>
        </w:numPr>
        <w:spacing w:after="80" w:line="276"/>
      </w:pPr>
      <w:r>
        <w:rPr>
          <w:sz w:val="21"/>
          <w:szCs w:val="21"/>
        </w:rPr>
        <w:t xml:space="preserve">Add a line for every river mile walked, even where nothing was seen, so page 1 shows the full reach.</w:t>
      </w:r>
    </w:p>
    <w:p>
      <w:pPr>
        <w:pStyle w:val="Heading2"/>
        <w:spacing w:after="110" w:before="260"/>
      </w:pPr>
      <w:r>
        <w:rPr>
          <w:b/>
          <w:bCs/>
          <w:color w:val="17150E"/>
          <w:sz w:val="24"/>
          <w:szCs w:val="24"/>
        </w:rPr>
        <w:t xml:space="preserve">6.3  Carcasses</w:t>
      </w:r>
    </w:p>
    <w:p>
      <w:pPr>
        <w:pStyle w:val="ListParagraph"/>
        <w:numPr>
          <w:ilvl w:val="0"/>
          <w:numId w:val="6"/>
        </w:numPr>
        <w:spacing w:after="80" w:line="276"/>
      </w:pPr>
      <w:r>
        <w:rPr>
          <w:sz w:val="21"/>
          <w:szCs w:val="21"/>
        </w:rPr>
        <w:t xml:space="preserve">Press </w:t>
      </w:r>
      <w:r>
        <w:rPr>
          <w:b/>
          <w:bCs/>
          <w:sz w:val="21"/>
          <w:szCs w:val="21"/>
        </w:rPr>
        <w:t xml:space="preserve">Add carcass</w:t>
      </w:r>
      <w:r>
        <w:rPr>
          <w:sz w:val="21"/>
          <w:szCs w:val="21"/>
        </w:rPr>
        <w:t xml:space="preserve"> on the Carcass page.</w:t>
      </w:r>
    </w:p>
    <w:p>
      <w:pPr>
        <w:pStyle w:val="ListParagraph"/>
        <w:numPr>
          <w:ilvl w:val="0"/>
          <w:numId w:val="6"/>
        </w:numPr>
        <w:spacing w:after="80" w:line="276"/>
      </w:pPr>
      <w:r>
        <w:rPr>
          <w:sz w:val="21"/>
          <w:szCs w:val="21"/>
        </w:rPr>
        <w:t xml:space="preserve">Complete sections 1–4: species, otolith and DNA numbers, fork length in cm, sex, river mile, percent spawned, ad clip, CWT, sample numbers, scavenged, eyes missing.</w:t>
      </w:r>
    </w:p>
    <w:p>
      <w:pPr>
        <w:pStyle w:val="ListParagraph"/>
        <w:numPr>
          <w:ilvl w:val="0"/>
          <w:numId w:val="6"/>
        </w:numPr>
        <w:spacing w:after="80" w:line="276"/>
      </w:pPr>
      <w:r>
        <w:rPr>
          <w:sz w:val="21"/>
          <w:szCs w:val="21"/>
        </w:rPr>
        <w:t xml:space="preserve">Record mark status on every carcass, including those not fully sampled.</w:t>
      </w:r>
    </w:p>
    <w:p>
      <w:pPr>
        <w:pStyle w:val="ListParagraph"/>
        <w:numPr>
          <w:ilvl w:val="0"/>
          <w:numId w:val="6"/>
        </w:numPr>
        <w:spacing w:after="80" w:line="276"/>
      </w:pPr>
      <w:r>
        <w:rPr>
          <w:sz w:val="21"/>
          <w:szCs w:val="21"/>
        </w:rPr>
        <w:t xml:space="preserve">Capture photographs (section 5) where the fish is unusual, disputed, or tagged.</w:t>
      </w:r>
    </w:p>
    <w:p>
      <w:pPr>
        <w:pStyle w:val="ListParagraph"/>
        <w:numPr>
          <w:ilvl w:val="0"/>
          <w:numId w:val="6"/>
        </w:numPr>
        <w:spacing w:after="80" w:line="276"/>
      </w:pPr>
      <w:r>
        <w:rPr>
          <w:sz w:val="21"/>
          <w:szCs w:val="21"/>
        </w:rPr>
        <w:t xml:space="preserve">Use </w:t>
      </w:r>
      <w:r>
        <w:rPr>
          <w:b/>
          <w:bCs/>
          <w:sz w:val="21"/>
          <w:szCs w:val="21"/>
        </w:rPr>
        <w:t xml:space="preserve">Save + next</w:t>
      </w:r>
      <w:r>
        <w:rPr>
          <w:sz w:val="21"/>
          <w:szCs w:val="21"/>
        </w:rPr>
        <w:t xml:space="preserve"> when working a pile of carcasses. Sample numbers advance automatically and species is pre-filled from the survey. Each saved carcass of the target species is counted on the Report page at its river mile. A carcass saved without a river mile is flagged there until one is added.</w:t>
      </w:r>
    </w:p>
    <w:p>
      <w:pPr>
        <w:pStyle w:val="ListParagraph"/>
        <w:numPr>
          <w:ilvl w:val="0"/>
          <w:numId w:val="6"/>
        </w:numPr>
        <w:spacing w:after="80" w:line="276"/>
      </w:pPr>
      <w:r>
        <w:rPr>
          <w:sz w:val="21"/>
          <w:szCs w:val="21"/>
        </w:rPr>
        <w:t xml:space="preserve">Cut the tail when the fish is finished, per the sampling protocol.</w:t>
      </w:r>
    </w:p>
    <w:tbl>
      <w:tblPr>
        <w:tblW w:type="dxa" w:w="9360"/>
        <w:tblBorders>
          <w:top w:val="single" w:color="C3B896" w:sz="4"/>
          <w:left w:val="single" w:color="FFC72C" w:sz="24"/>
          <w:bottom w:val="single" w:color="C3B896" w:sz="4"/>
          <w:right w:val="single" w:color="C3B896" w:sz="4"/>
          <w:insideH w:val="none"/>
          <w:insideV w:val="none"/>
        </w:tblBorders>
      </w:tblPr>
      <w:tblGrid>
        <w:gridCol w:w="9360"/>
      </w:tblGrid>
      <w:tr>
        <w:tc>
          <w:tcPr>
            <w:tcW w:type="dxa" w:w="9360"/>
            <w:shd w:fill="FBF8EE" w:val="clear"/>
            <w:tcMar>
              <w:top w:type="dxa" w:w="120"/>
              <w:left w:type="dxa" w:w="160"/>
              <w:bottom w:type="dxa" w:w="120"/>
              <w:right w:type="dxa" w:w="160"/>
            </w:tcMar>
          </w:tcPr>
          <w:p>
            <w:pPr>
              <w:spacing w:after="60"/>
            </w:pPr>
            <w:r>
              <w:rPr>
                <w:b/>
                <w:bCs/>
                <w:color w:val="17150E"/>
                <w:sz w:val="17"/>
                <w:szCs w:val="17"/>
              </w:rPr>
              <w:t xml:space="preserve">MEASURE ONLY INTACT FISH</w:t>
            </w:r>
          </w:p>
          <w:p>
            <w:r>
              <w:rPr>
                <w:sz w:val="20"/>
                <w:szCs w:val="20"/>
              </w:rPr>
              <w:t xml:space="preserve">Do not record fork length unless the body is intact from head to tail. Never estimate a length.</w:t>
            </w:r>
          </w:p>
        </w:tc>
      </w:tr>
    </w:tbl>
    <w:p>
      <w:pPr>
        <w:pStyle w:val="Heading2"/>
        <w:spacing w:after="110" w:before="260"/>
      </w:pPr>
      <w:r>
        <w:rPr>
          <w:b/>
          <w:bCs/>
          <w:color w:val="17150E"/>
          <w:sz w:val="24"/>
          <w:szCs w:val="24"/>
        </w:rPr>
        <w:t xml:space="preserve">6.4  Redds</w:t>
      </w:r>
    </w:p>
    <w:p>
      <w:pPr>
        <w:pStyle w:val="ListParagraph"/>
        <w:numPr>
          <w:ilvl w:val="0"/>
          <w:numId w:val="7"/>
        </w:numPr>
        <w:spacing w:after="80" w:line="276"/>
      </w:pPr>
      <w:r>
        <w:rPr>
          <w:sz w:val="21"/>
          <w:szCs w:val="21"/>
        </w:rPr>
        <w:t xml:space="preserve">Press </w:t>
      </w:r>
      <w:r>
        <w:rPr>
          <w:b/>
          <w:bCs/>
          <w:sz w:val="21"/>
          <w:szCs w:val="21"/>
        </w:rPr>
        <w:t xml:space="preserve">Add redd</w:t>
      </w:r>
      <w:r>
        <w:rPr>
          <w:sz w:val="21"/>
          <w:szCs w:val="21"/>
        </w:rPr>
        <w:t xml:space="preserve">. Redd ID starts at 01 each day and increases. Each saved redd, and its live fish, is counted on the Report page at its river mile.</w:t>
      </w:r>
    </w:p>
    <w:p>
      <w:pPr>
        <w:pStyle w:val="ListParagraph"/>
        <w:numPr>
          <w:ilvl w:val="0"/>
          <w:numId w:val="7"/>
        </w:numPr>
        <w:spacing w:after="80" w:line="276"/>
      </w:pPr>
      <w:r>
        <w:rPr>
          <w:sz w:val="21"/>
          <w:szCs w:val="21"/>
        </w:rPr>
        <w:t xml:space="preserve">Take a new waypoint on the handheld GPS for every redd, even where redds are close together, and enter the waypoint number.</w:t>
      </w:r>
    </w:p>
    <w:p>
      <w:pPr>
        <w:pStyle w:val="ListParagraph"/>
        <w:numPr>
          <w:ilvl w:val="0"/>
          <w:numId w:val="7"/>
        </w:numPr>
        <w:spacing w:after="80" w:line="276"/>
      </w:pPr>
      <w:r>
        <w:rPr>
          <w:sz w:val="21"/>
          <w:szCs w:val="21"/>
        </w:rPr>
        <w:t xml:space="preserve">Record channel type, braid location if braided, and location in channel.</w:t>
      </w:r>
    </w:p>
    <w:p>
      <w:pPr>
        <w:pStyle w:val="ListParagraph"/>
        <w:numPr>
          <w:ilvl w:val="0"/>
          <w:numId w:val="7"/>
        </w:numPr>
        <w:spacing w:after="80" w:line="276"/>
      </w:pPr>
      <w:r>
        <w:rPr>
          <w:sz w:val="21"/>
          <w:szCs w:val="21"/>
        </w:rPr>
        <w:t xml:space="preserve">Record the number of live Chinook on the redd.</w:t>
      </w:r>
    </w:p>
    <w:p>
      <w:pPr>
        <w:pStyle w:val="ListParagraph"/>
        <w:numPr>
          <w:ilvl w:val="0"/>
          <w:numId w:val="7"/>
        </w:numPr>
        <w:spacing w:after="80" w:line="276"/>
      </w:pPr>
      <w:r>
        <w:rPr>
          <w:sz w:val="21"/>
          <w:szCs w:val="21"/>
        </w:rPr>
        <w:t xml:space="preserve">Flag the redd with date, number of live fish, initials and distance from the flag.</w:t>
      </w:r>
    </w:p>
    <w:tbl>
      <w:tblPr>
        <w:tblW w:type="dxa" w:w="9360"/>
        <w:tblBorders>
          <w:top w:val="single" w:color="C3B896" w:sz="4"/>
          <w:left w:val="single" w:color="FFC72C" w:sz="24"/>
          <w:bottom w:val="single" w:color="C3B896" w:sz="4"/>
          <w:right w:val="single" w:color="C3B896" w:sz="4"/>
          <w:insideH w:val="none"/>
          <w:insideV w:val="none"/>
        </w:tblBorders>
      </w:tblPr>
      <w:tblGrid>
        <w:gridCol w:w="9360"/>
      </w:tblGrid>
      <w:tr>
        <w:tc>
          <w:tcPr>
            <w:tcW w:type="dxa" w:w="9360"/>
            <w:shd w:fill="FBF8EE" w:val="clear"/>
            <w:tcMar>
              <w:top w:type="dxa" w:w="120"/>
              <w:left w:type="dxa" w:w="160"/>
              <w:bottom w:type="dxa" w:w="120"/>
              <w:right w:type="dxa" w:w="160"/>
            </w:tcMar>
          </w:tcPr>
          <w:p>
            <w:pPr>
              <w:spacing w:after="60"/>
            </w:pPr>
            <w:r>
              <w:rPr>
                <w:b/>
                <w:bCs/>
                <w:color w:val="17150E"/>
                <w:sz w:val="17"/>
                <w:szCs w:val="17"/>
              </w:rPr>
              <w:t xml:space="preserve">TWO GPS RECORDS, AND THEY ARE NOT INTERCHANGEABLE</w:t>
            </w:r>
          </w:p>
          <w:p>
            <w:r>
              <w:rPr>
                <w:sz w:val="20"/>
                <w:szCs w:val="20"/>
              </w:rPr>
              <w:t xml:space="preserve">The handheld waypoint number plus the GPS unit number is the record of truth for redd position. The coordinates the app captures from the device are supplementary. Record both.</w:t>
            </w:r>
          </w:p>
        </w:tc>
      </w:tr>
    </w:tbl>
    <w:p>
      <w:pPr>
        <w:pStyle w:val="Heading2"/>
        <w:spacing w:after="110" w:before="260"/>
      </w:pPr>
      <w:r>
        <w:rPr>
          <w:b/>
          <w:bCs/>
          <w:color w:val="17150E"/>
          <w:sz w:val="24"/>
          <w:szCs w:val="24"/>
        </w:rPr>
        <w:t xml:space="preserve">6.5  Other species</w:t>
      </w:r>
    </w:p>
    <w:p>
      <w:pPr>
        <w:spacing w:after="120" w:before="0" w:line="276"/>
      </w:pPr>
      <w:r>
        <w:rPr>
          <w:color w:val="000000"/>
          <w:sz w:val="21"/>
          <w:szCs w:val="21"/>
        </w:rPr>
        <w:t xml:space="preserve">Record live fish, carcasses or redds of any species other than the survey target on the Other page. This keeps the primary counts clean while preserving the observation.</w:t>
      </w:r>
    </w:p>
    <w:p>
      <w:pPr>
        <w:pStyle w:val="Heading2"/>
        <w:spacing w:after="110" w:before="260"/>
      </w:pPr>
      <w:r>
        <w:rPr>
          <w:b/>
          <w:bCs/>
          <w:color w:val="17150E"/>
          <w:sz w:val="24"/>
          <w:szCs w:val="24"/>
        </w:rPr>
        <w:t xml:space="preserve">6.6  Photographs</w:t>
      </w:r>
    </w:p>
    <w:p>
      <w:pPr>
        <w:pStyle w:val="ListParagraph"/>
        <w:numPr>
          <w:ilvl w:val="0"/>
          <w:numId w:val="2"/>
        </w:numPr>
        <w:spacing w:after="70" w:line="276"/>
      </w:pPr>
      <w:r>
        <w:rPr>
          <w:sz w:val="21"/>
          <w:szCs w:val="21"/>
        </w:rPr>
        <w:t xml:space="preserve">Photographs may be attached to any carcass, redd or other-species record.</w:t>
      </w:r>
    </w:p>
    <w:p>
      <w:pPr>
        <w:pStyle w:val="ListParagraph"/>
        <w:numPr>
          <w:ilvl w:val="0"/>
          <w:numId w:val="2"/>
        </w:numPr>
        <w:spacing w:after="70" w:line="276"/>
      </w:pPr>
      <w:r>
        <w:rPr>
          <w:sz w:val="21"/>
          <w:szCs w:val="21"/>
        </w:rPr>
        <w:t xml:space="preserve">Images are reduced automatically for storage. Take them close and square to the subject.</w:t>
      </w:r>
    </w:p>
    <w:p>
      <w:pPr>
        <w:pStyle w:val="ListParagraph"/>
        <w:numPr>
          <w:ilvl w:val="0"/>
          <w:numId w:val="2"/>
        </w:numPr>
        <w:spacing w:after="70" w:line="276"/>
      </w:pPr>
      <w:r>
        <w:rPr>
          <w:sz w:val="21"/>
          <w:szCs w:val="21"/>
        </w:rPr>
        <w:t xml:space="preserve">Include a scale reference where size matters.</w:t>
      </w:r>
    </w:p>
    <w:p>
      <w:pPr>
        <w:pStyle w:val="ListParagraph"/>
        <w:numPr>
          <w:ilvl w:val="0"/>
          <w:numId w:val="2"/>
        </w:numPr>
        <w:spacing w:after="70" w:line="276"/>
      </w:pPr>
      <w:r>
        <w:rPr>
          <w:sz w:val="21"/>
          <w:szCs w:val="21"/>
        </w:rPr>
        <w:t xml:space="preserve">Photographs are stored on the device and exported separately (see 8.3).</w:t>
      </w:r>
    </w:p>
    <w:p>
      <w:r>
        <w:br w:type="page"/>
      </w:r>
    </w:p>
    <w:p>
      <w:pPr>
        <w:pStyle w:val="Heading1"/>
        <w:pBdr>
          <w:bottom w:val="single" w:color="FFC72C" w:sz="12"/>
        </w:pBdr>
        <w:spacing w:after="160" w:before="360"/>
      </w:pPr>
      <w:r>
        <w:rPr>
          <w:b/>
          <w:bCs/>
          <w:color w:val="17150E"/>
          <w:sz w:val="30"/>
          <w:szCs w:val="30"/>
        </w:rPr>
        <w:t xml:space="preserve">7.  Quality checks in the field</w:t>
      </w:r>
    </w:p>
    <w:p>
      <w:pPr>
        <w:spacing w:after="120" w:before="0" w:line="276"/>
      </w:pPr>
      <w:r>
        <w:rPr>
          <w:color w:val="000000"/>
          <w:sz w:val="21"/>
          <w:szCs w:val="21"/>
        </w:rPr>
        <w:t xml:space="preserve">Redd Master runs two reconciliation checks continuously. Both must pass before the crew leaves the reach. They appear on the Report page and again at the end of the survey.</w:t>
      </w:r>
    </w:p>
    <w:tbl>
      <w:tblPr>
        <w:tblW w:type="dxa" w:w="9360"/>
        <w:tblBorders>
          <w:top w:val="single" w:color="C3B896" w:sz="4"/>
          <w:left w:val="single" w:color="C3B896" w:sz="4"/>
          <w:bottom w:val="single" w:color="C3B896" w:sz="4"/>
          <w:right w:val="single" w:color="C3B896" w:sz="4"/>
          <w:insideH w:val="single" w:color="C3B896" w:sz="2"/>
          <w:insideV w:val="single" w:color="C3B896" w:sz="2"/>
        </w:tblBorders>
      </w:tblPr>
      <w:tblGrid>
        <w:gridCol w:w="1700"/>
        <w:gridCol w:w="3600"/>
        <w:gridCol w:w="4060"/>
      </w:tblGrid>
      <w:tr>
        <w:trPr>
          <w:tblHeader/>
        </w:trPr>
        <w:tc>
          <w:tcPr>
            <w:tcW w:type="dxa" w:w="1700"/>
            <w:shd w:fill="17150E" w:val="clear"/>
            <w:tcMar>
              <w:top w:type="dxa" w:w="90"/>
              <w:left w:type="dxa" w:w="110"/>
              <w:bottom w:type="dxa" w:w="90"/>
              <w:right w:type="dxa" w:w="110"/>
            </w:tcMar>
          </w:tcPr>
          <w:p>
            <w:r>
              <w:rPr>
                <w:b/>
                <w:bCs/>
                <w:color w:val="FFFFFF"/>
                <w:sz w:val="18"/>
                <w:szCs w:val="18"/>
              </w:rPr>
              <w:t xml:space="preserve">Check</w:t>
            </w:r>
          </w:p>
        </w:tc>
        <w:tc>
          <w:tcPr>
            <w:tcW w:type="dxa" w:w="3600"/>
            <w:shd w:fill="17150E" w:val="clear"/>
            <w:tcMar>
              <w:top w:type="dxa" w:w="90"/>
              <w:left w:type="dxa" w:w="110"/>
              <w:bottom w:type="dxa" w:w="90"/>
              <w:right w:type="dxa" w:w="110"/>
            </w:tcMar>
          </w:tcPr>
          <w:p>
            <w:r>
              <w:rPr>
                <w:b/>
                <w:bCs/>
                <w:color w:val="FFFFFF"/>
                <w:sz w:val="18"/>
                <w:szCs w:val="18"/>
              </w:rPr>
              <w:t xml:space="preserve">Rule</w:t>
            </w:r>
          </w:p>
        </w:tc>
        <w:tc>
          <w:tcPr>
            <w:tcW w:type="dxa" w:w="4060"/>
            <w:shd w:fill="17150E" w:val="clear"/>
            <w:tcMar>
              <w:top w:type="dxa" w:w="90"/>
              <w:left w:type="dxa" w:w="110"/>
              <w:bottom w:type="dxa" w:w="90"/>
              <w:right w:type="dxa" w:w="110"/>
            </w:tcMar>
          </w:tcPr>
          <w:p>
            <w:r>
              <w:rPr>
                <w:b/>
                <w:bCs/>
                <w:color w:val="FFFFFF"/>
                <w:sz w:val="18"/>
                <w:szCs w:val="18"/>
              </w:rPr>
              <w:t xml:space="preserve">If it fails</w:t>
            </w:r>
          </w:p>
        </w:tc>
      </w:tr>
      <w:tr>
        <w:tc>
          <w:tcPr>
            <w:tcW w:type="dxa" w:w="1700"/>
            <w:shd w:fill="FFFFFF" w:val="clear"/>
            <w:tcMar>
              <w:top w:type="dxa" w:w="80"/>
              <w:left w:type="dxa" w:w="110"/>
              <w:bottom w:type="dxa" w:w="80"/>
              <w:right w:type="dxa" w:w="110"/>
            </w:tcMar>
          </w:tcPr>
          <w:p>
            <w:r>
              <w:rPr>
                <w:sz w:val="19"/>
                <w:szCs w:val="19"/>
              </w:rPr>
              <w:t xml:space="preserve">Redds</w:t>
            </w:r>
          </w:p>
        </w:tc>
        <w:tc>
          <w:tcPr>
            <w:tcW w:type="dxa" w:w="3600"/>
            <w:shd w:fill="FFFFFF" w:val="clear"/>
            <w:tcMar>
              <w:top w:type="dxa" w:w="80"/>
              <w:left w:type="dxa" w:w="110"/>
              <w:bottom w:type="dxa" w:w="80"/>
              <w:right w:type="dxa" w:w="110"/>
            </w:tcMar>
          </w:tcPr>
          <w:p>
            <w:r>
              <w:rPr>
                <w:sz w:val="19"/>
                <w:szCs w:val="19"/>
              </w:rPr>
              <w:t xml:space="preserve">New redds tallied = number of redd form records</w:t>
            </w:r>
          </w:p>
        </w:tc>
        <w:tc>
          <w:tcPr>
            <w:tcW w:type="dxa" w:w="4060"/>
            <w:shd w:fill="FFFFFF" w:val="clear"/>
            <w:tcMar>
              <w:top w:type="dxa" w:w="80"/>
              <w:left w:type="dxa" w:w="110"/>
              <w:bottom w:type="dxa" w:w="80"/>
              <w:right w:type="dxa" w:w="110"/>
            </w:tcMar>
          </w:tcPr>
          <w:p>
            <w:r>
              <w:rPr>
                <w:sz w:val="19"/>
                <w:szCs w:val="19"/>
              </w:rPr>
              <w:t xml:space="preserve">A redd was tallied but not recorded, or recorded twice. Find and correct before leaving.</w:t>
            </w:r>
          </w:p>
        </w:tc>
      </w:tr>
      <w:tr>
        <w:tc>
          <w:tcPr>
            <w:tcW w:type="dxa" w:w="1700"/>
            <w:shd w:fill="F7F4EA" w:val="clear"/>
            <w:tcMar>
              <w:top w:type="dxa" w:w="80"/>
              <w:left w:type="dxa" w:w="110"/>
              <w:bottom w:type="dxa" w:w="80"/>
              <w:right w:type="dxa" w:w="110"/>
            </w:tcMar>
          </w:tcPr>
          <w:p>
            <w:r>
              <w:rPr>
                <w:sz w:val="19"/>
                <w:szCs w:val="19"/>
              </w:rPr>
              <w:t xml:space="preserve">Carcasses</w:t>
            </w:r>
          </w:p>
        </w:tc>
        <w:tc>
          <w:tcPr>
            <w:tcW w:type="dxa" w:w="3600"/>
            <w:shd w:fill="F7F4EA" w:val="clear"/>
            <w:tcMar>
              <w:top w:type="dxa" w:w="80"/>
              <w:left w:type="dxa" w:w="110"/>
              <w:bottom w:type="dxa" w:w="80"/>
              <w:right w:type="dxa" w:w="110"/>
            </w:tcMar>
          </w:tcPr>
          <w:p>
            <w:r>
              <w:rPr>
                <w:sz w:val="19"/>
                <w:szCs w:val="19"/>
              </w:rPr>
              <w:t xml:space="preserve">Sampled dead columns (three) = number of carcass records for the target species</w:t>
            </w:r>
          </w:p>
        </w:tc>
        <w:tc>
          <w:tcPr>
            <w:tcW w:type="dxa" w:w="4060"/>
            <w:shd w:fill="F7F4EA" w:val="clear"/>
            <w:tcMar>
              <w:top w:type="dxa" w:w="80"/>
              <w:left w:type="dxa" w:w="110"/>
              <w:bottom w:type="dxa" w:w="80"/>
              <w:right w:type="dxa" w:w="110"/>
            </w:tcMar>
          </w:tcPr>
          <w:p>
            <w:r>
              <w:rPr>
                <w:sz w:val="19"/>
                <w:szCs w:val="19"/>
              </w:rPr>
              <w:t xml:space="preserve">A carcass was tallied but not worked up, or an unsamp was put in the wrong column.</w:t>
            </w:r>
          </w:p>
        </w:tc>
      </w:tr>
    </w:tbl>
    <w:p>
      <w:pPr>
        <w:pStyle w:val="Heading2"/>
        <w:spacing w:after="110" w:before="260"/>
      </w:pPr>
      <w:r>
        <w:rPr>
          <w:b/>
          <w:bCs/>
          <w:color w:val="17150E"/>
          <w:sz w:val="24"/>
          <w:szCs w:val="24"/>
        </w:rPr>
        <w:t xml:space="preserve">7.1  Other warnings</w:t>
      </w:r>
    </w:p>
    <w:p>
      <w:pPr>
        <w:pStyle w:val="ListParagraph"/>
        <w:numPr>
          <w:ilvl w:val="0"/>
          <w:numId w:val="2"/>
        </w:numPr>
        <w:spacing w:after="70" w:line="276"/>
      </w:pPr>
      <w:r>
        <w:rPr>
          <w:sz w:val="21"/>
          <w:szCs w:val="21"/>
        </w:rPr>
        <w:t xml:space="preserve">Required field empty — the record cannot be considered complete.</w:t>
      </w:r>
    </w:p>
    <w:p>
      <w:pPr>
        <w:pStyle w:val="ListParagraph"/>
        <w:numPr>
          <w:ilvl w:val="0"/>
          <w:numId w:val="2"/>
        </w:numPr>
        <w:spacing w:after="70" w:line="276"/>
      </w:pPr>
      <w:r>
        <w:rPr>
          <w:sz w:val="21"/>
          <w:szCs w:val="21"/>
        </w:rPr>
        <w:t xml:space="preserve">Value outside the expected range, for example a fork length below 25 cm or above 160 cm.</w:t>
      </w:r>
    </w:p>
    <w:p>
      <w:pPr>
        <w:pStyle w:val="ListParagraph"/>
        <w:numPr>
          <w:ilvl w:val="0"/>
          <w:numId w:val="2"/>
        </w:numPr>
        <w:spacing w:after="70" w:line="276"/>
      </w:pPr>
      <w:r>
        <w:rPr>
          <w:sz w:val="21"/>
          <w:szCs w:val="21"/>
        </w:rPr>
        <w:t xml:space="preserve">Duplicate otolith, DNA, HBL, line, redd ID or waypoint number, naming the record that already uses it.</w:t>
      </w:r>
    </w:p>
    <w:p>
      <w:pPr>
        <w:pStyle w:val="ListParagraph"/>
        <w:numPr>
          <w:ilvl w:val="0"/>
          <w:numId w:val="2"/>
        </w:numPr>
        <w:spacing w:after="70" w:line="276"/>
      </w:pPr>
      <w:r>
        <w:rPr>
          <w:sz w:val="21"/>
          <w:szCs w:val="21"/>
        </w:rPr>
        <w:t xml:space="preserve">CWT recorded as detected but no head bag label number entered.</w:t>
      </w:r>
    </w:p>
    <w:p>
      <w:pPr>
        <w:pStyle w:val="ListParagraph"/>
        <w:numPr>
          <w:ilvl w:val="0"/>
          <w:numId w:val="2"/>
        </w:numPr>
        <w:spacing w:after="70" w:line="276"/>
      </w:pPr>
      <w:r>
        <w:rPr>
          <w:sz w:val="21"/>
          <w:szCs w:val="21"/>
        </w:rPr>
        <w:t xml:space="preserve">No recorder set on the survey.</w:t>
      </w:r>
    </w:p>
    <w:tbl>
      <w:tblPr>
        <w:tblW w:type="dxa" w:w="9360"/>
        <w:tblBorders>
          <w:top w:val="single" w:color="C3B896" w:sz="4"/>
          <w:left w:val="single" w:color="FFC72C" w:sz="24"/>
          <w:bottom w:val="single" w:color="C3B896" w:sz="4"/>
          <w:right w:val="single" w:color="C3B896" w:sz="4"/>
          <w:insideH w:val="none"/>
          <w:insideV w:val="none"/>
        </w:tblBorders>
      </w:tblPr>
      <w:tblGrid>
        <w:gridCol w:w="9360"/>
      </w:tblGrid>
      <w:tr>
        <w:tc>
          <w:tcPr>
            <w:tcW w:type="dxa" w:w="9360"/>
            <w:shd w:fill="FBF8EE" w:val="clear"/>
            <w:tcMar>
              <w:top w:type="dxa" w:w="120"/>
              <w:left w:type="dxa" w:w="160"/>
              <w:bottom w:type="dxa" w:w="120"/>
              <w:right w:type="dxa" w:w="160"/>
            </w:tcMar>
          </w:tcPr>
          <w:p>
            <w:pPr>
              <w:spacing w:after="60"/>
            </w:pPr>
            <w:r>
              <w:rPr>
                <w:b/>
                <w:bCs/>
                <w:color w:val="17150E"/>
                <w:sz w:val="17"/>
                <w:szCs w:val="17"/>
              </w:rPr>
              <w:t xml:space="preserve">WARNINGS DO NOT BLOCK SAVING</w:t>
            </w:r>
          </w:p>
          <w:p>
            <w:r>
              <w:rPr>
                <w:sz w:val="20"/>
                <w:szCs w:val="20"/>
              </w:rPr>
              <w:t xml:space="preserve">The app will let you save a record with warnings, because field conditions sometimes require it. Anything left unresolved must be explained in the notes so the data manager can interpret it.</w:t>
            </w:r>
          </w:p>
        </w:tc>
      </w:tr>
    </w:tbl>
    <w:p>
      <w:pPr>
        <w:pStyle w:val="Heading1"/>
        <w:pBdr>
          <w:bottom w:val="single" w:color="FFC72C" w:sz="12"/>
        </w:pBdr>
        <w:spacing w:after="160" w:before="360"/>
      </w:pPr>
      <w:r>
        <w:rPr>
          <w:b/>
          <w:bCs/>
          <w:color w:val="17150E"/>
          <w:sz w:val="30"/>
          <w:szCs w:val="30"/>
        </w:rPr>
        <w:t xml:space="preserve">8.  End of survey</w:t>
      </w:r>
    </w:p>
    <w:p>
      <w:pPr>
        <w:pStyle w:val="Heading2"/>
        <w:spacing w:after="110" w:before="260"/>
      </w:pPr>
      <w:r>
        <w:rPr>
          <w:b/>
          <w:bCs/>
          <w:color w:val="17150E"/>
          <w:sz w:val="24"/>
          <w:szCs w:val="24"/>
        </w:rPr>
        <w:t xml:space="preserve">8.1  Close out</w:t>
      </w:r>
    </w:p>
    <w:p>
      <w:pPr>
        <w:pStyle w:val="ListParagraph"/>
        <w:numPr>
          <w:ilvl w:val="0"/>
          <w:numId w:val="8"/>
        </w:numPr>
        <w:spacing w:after="80" w:line="276"/>
      </w:pPr>
      <w:r>
        <w:rPr>
          <w:sz w:val="21"/>
          <w:szCs w:val="21"/>
        </w:rPr>
        <w:t xml:space="preserve">Enter the lower time, temperature and river mile in the survey header.</w:t>
      </w:r>
    </w:p>
    <w:p>
      <w:pPr>
        <w:pStyle w:val="ListParagraph"/>
        <w:numPr>
          <w:ilvl w:val="0"/>
          <w:numId w:val="8"/>
        </w:numPr>
        <w:spacing w:after="80" w:line="276"/>
      </w:pPr>
      <w:r>
        <w:rPr>
          <w:sz w:val="21"/>
          <w:szCs w:val="21"/>
        </w:rPr>
        <w:t xml:space="preserve">Open the survey menu and select </w:t>
      </w:r>
      <w:r>
        <w:rPr>
          <w:b/>
          <w:bCs/>
          <w:sz w:val="21"/>
          <w:szCs w:val="21"/>
        </w:rPr>
        <w:t xml:space="preserve">Finish the survey</w:t>
      </w:r>
      <w:r>
        <w:rPr>
          <w:sz w:val="21"/>
          <w:szCs w:val="21"/>
        </w:rPr>
        <w:t xml:space="preserve">.</w:t>
      </w:r>
    </w:p>
    <w:p>
      <w:pPr>
        <w:pStyle w:val="ListParagraph"/>
        <w:numPr>
          <w:ilvl w:val="0"/>
          <w:numId w:val="8"/>
        </w:numPr>
        <w:spacing w:after="80" w:line="276"/>
      </w:pPr>
      <w:r>
        <w:rPr>
          <w:sz w:val="21"/>
          <w:szCs w:val="21"/>
        </w:rPr>
        <w:t xml:space="preserve">Resolve any failed checks. Confirm no unsaved drafts remain.</w:t>
      </w:r>
    </w:p>
    <w:p>
      <w:pPr>
        <w:pStyle w:val="ListParagraph"/>
        <w:numPr>
          <w:ilvl w:val="0"/>
          <w:numId w:val="8"/>
        </w:numPr>
        <w:spacing w:after="80" w:line="276"/>
      </w:pPr>
      <w:r>
        <w:rPr>
          <w:sz w:val="21"/>
          <w:szCs w:val="21"/>
        </w:rPr>
        <w:t xml:space="preserve">Review the day totals against your recollection of the survey.</w:t>
      </w:r>
    </w:p>
    <w:p>
      <w:pPr>
        <w:pStyle w:val="Heading2"/>
        <w:spacing w:after="110" w:before="260"/>
      </w:pPr>
      <w:r>
        <w:rPr>
          <w:b/>
          <w:bCs/>
          <w:color w:val="17150E"/>
          <w:sz w:val="24"/>
          <w:szCs w:val="24"/>
        </w:rPr>
        <w:t xml:space="preserve">8.2  Export the data</w:t>
      </w:r>
    </w:p>
    <w:p>
      <w:pPr>
        <w:pStyle w:val="ListParagraph"/>
        <w:numPr>
          <w:ilvl w:val="0"/>
          <w:numId w:val="9"/>
        </w:numPr>
        <w:spacing w:after="80" w:line="276"/>
      </w:pPr>
      <w:r>
        <w:rPr>
          <w:sz w:val="21"/>
          <w:szCs w:val="21"/>
        </w:rPr>
        <w:t xml:space="preserve">From Finish the survey, or from Export &amp; backup, download the </w:t>
      </w:r>
      <w:r>
        <w:rPr>
          <w:b/>
          <w:bCs/>
          <w:sz w:val="21"/>
          <w:szCs w:val="21"/>
        </w:rPr>
        <w:t xml:space="preserve">Excel workbook</w:t>
      </w:r>
      <w:r>
        <w:rPr>
          <w:sz w:val="21"/>
          <w:szCs w:val="21"/>
        </w:rPr>
        <w:t xml:space="preserve">.</w:t>
      </w:r>
    </w:p>
    <w:p>
      <w:pPr>
        <w:pStyle w:val="ListParagraph"/>
        <w:numPr>
          <w:ilvl w:val="0"/>
          <w:numId w:val="9"/>
        </w:numPr>
        <w:spacing w:after="80" w:line="276"/>
      </w:pPr>
      <w:r>
        <w:rPr>
          <w:sz w:val="21"/>
          <w:szCs w:val="21"/>
        </w:rPr>
        <w:t xml:space="preserve">Where the program loads data to a database, also export </w:t>
      </w:r>
      <w:r>
        <w:rPr>
          <w:b/>
          <w:bCs/>
          <w:sz w:val="21"/>
          <w:szCs w:val="21"/>
        </w:rPr>
        <w:t xml:space="preserve">Relational JSON</w:t>
      </w:r>
      <w:r>
        <w:rPr>
          <w:sz w:val="21"/>
          <w:szCs w:val="21"/>
        </w:rPr>
        <w:t xml:space="preserve"> or the </w:t>
      </w:r>
      <w:r>
        <w:rPr>
          <w:b/>
          <w:bCs/>
          <w:sz w:val="21"/>
          <w:szCs w:val="21"/>
        </w:rPr>
        <w:t xml:space="preserve">SQL insert script</w:t>
      </w:r>
      <w:r>
        <w:rPr>
          <w:sz w:val="21"/>
          <w:szCs w:val="21"/>
        </w:rPr>
        <w:t xml:space="preserve"> as directed by the data manager.</w:t>
      </w:r>
    </w:p>
    <w:p>
      <w:pPr>
        <w:pStyle w:val="ListParagraph"/>
        <w:numPr>
          <w:ilvl w:val="0"/>
          <w:numId w:val="9"/>
        </w:numPr>
        <w:spacing w:after="80" w:line="276"/>
      </w:pPr>
      <w:r>
        <w:rPr>
          <w:sz w:val="21"/>
          <w:szCs w:val="21"/>
        </w:rPr>
        <w:t xml:space="preserve">Send the export to the data manager by the method the program has agreed.</w:t>
      </w:r>
    </w:p>
    <w:p>
      <w:pPr>
        <w:pStyle w:val="ListParagraph"/>
        <w:numPr>
          <w:ilvl w:val="0"/>
          <w:numId w:val="9"/>
        </w:numPr>
        <w:spacing w:after="80" w:line="276"/>
      </w:pPr>
      <w:r>
        <w:rPr>
          <w:sz w:val="21"/>
          <w:szCs w:val="21"/>
        </w:rPr>
        <w:t xml:space="preserve">Copy the day summary and post it to the group chat and the office whiteboard.</w:t>
      </w:r>
    </w:p>
    <w:p>
      <w:pPr>
        <w:pStyle w:val="Heading2"/>
        <w:spacing w:after="110" w:before="260"/>
      </w:pPr>
      <w:r>
        <w:rPr>
          <w:b/>
          <w:bCs/>
          <w:color w:val="17150E"/>
          <w:sz w:val="24"/>
          <w:szCs w:val="24"/>
        </w:rPr>
        <w:t xml:space="preserve">8.3  Photographs</w:t>
      </w:r>
    </w:p>
    <w:p>
      <w:pPr>
        <w:pStyle w:val="ListParagraph"/>
        <w:numPr>
          <w:ilvl w:val="0"/>
          <w:numId w:val="10"/>
        </w:numPr>
        <w:spacing w:after="80" w:line="276"/>
      </w:pPr>
      <w:r>
        <w:rPr>
          <w:sz w:val="21"/>
          <w:szCs w:val="21"/>
        </w:rPr>
        <w:t xml:space="preserve">Open </w:t>
      </w:r>
      <w:r>
        <w:rPr>
          <w:b/>
          <w:bCs/>
          <w:sz w:val="21"/>
          <w:szCs w:val="21"/>
        </w:rPr>
        <w:t xml:space="preserve">Photo archive</w:t>
      </w:r>
      <w:r>
        <w:rPr>
          <w:sz w:val="21"/>
          <w:szCs w:val="21"/>
        </w:rPr>
        <w:t xml:space="preserve"> and select </w:t>
      </w:r>
      <w:r>
        <w:rPr>
          <w:b/>
          <w:bCs/>
          <w:sz w:val="21"/>
          <w:szCs w:val="21"/>
        </w:rPr>
        <w:t xml:space="preserve">Export photos</w:t>
      </w:r>
      <w:r>
        <w:rPr>
          <w:sz w:val="21"/>
          <w:szCs w:val="21"/>
        </w:rPr>
        <w:t xml:space="preserve">. This produces a ZIP with an index that links each image to its record.</w:t>
      </w:r>
    </w:p>
    <w:p>
      <w:pPr>
        <w:pStyle w:val="Heading2"/>
        <w:spacing w:after="110" w:before="260"/>
      </w:pPr>
      <w:r>
        <w:rPr>
          <w:b/>
          <w:bCs/>
          <w:color w:val="17150E"/>
          <w:sz w:val="24"/>
          <w:szCs w:val="24"/>
        </w:rPr>
        <w:t xml:space="preserve">8.4  Back up</w:t>
      </w:r>
    </w:p>
    <w:p>
      <w:pPr>
        <w:pStyle w:val="ListParagraph"/>
        <w:numPr>
          <w:ilvl w:val="0"/>
          <w:numId w:val="11"/>
        </w:numPr>
        <w:spacing w:after="80" w:line="276"/>
      </w:pPr>
      <w:r>
        <w:rPr>
          <w:sz w:val="21"/>
          <w:szCs w:val="21"/>
        </w:rPr>
        <w:t xml:space="preserve">Run </w:t>
      </w:r>
      <w:r>
        <w:rPr>
          <w:b/>
          <w:bCs/>
          <w:sz w:val="21"/>
          <w:szCs w:val="21"/>
        </w:rPr>
        <w:t xml:space="preserve">Back up everything</w:t>
      </w:r>
      <w:r>
        <w:rPr>
          <w:sz w:val="21"/>
          <w:szCs w:val="21"/>
        </w:rPr>
        <w:t xml:space="preserve"> at least weekly and always before a device is wiped, updated or handed over. Store the backup file where the program keeps its field records.</w:t>
      </w:r>
    </w:p>
    <w:tbl>
      <w:tblPr>
        <w:tblW w:type="dxa" w:w="9360"/>
        <w:tblBorders>
          <w:top w:val="single" w:color="C3B896" w:sz="4"/>
          <w:left w:val="single" w:color="A63229" w:sz="24"/>
          <w:bottom w:val="single" w:color="C3B896" w:sz="4"/>
          <w:right w:val="single" w:color="C3B896" w:sz="4"/>
          <w:insideH w:val="none"/>
          <w:insideV w:val="none"/>
        </w:tblBorders>
      </w:tblPr>
      <w:tblGrid>
        <w:gridCol w:w="9360"/>
      </w:tblGrid>
      <w:tr>
        <w:tc>
          <w:tcPr>
            <w:tcW w:type="dxa" w:w="9360"/>
            <w:shd w:fill="FBF8EE" w:val="clear"/>
            <w:tcMar>
              <w:top w:type="dxa" w:w="120"/>
              <w:left w:type="dxa" w:w="160"/>
              <w:bottom w:type="dxa" w:w="120"/>
              <w:right w:type="dxa" w:w="160"/>
            </w:tcMar>
          </w:tcPr>
          <w:p>
            <w:pPr>
              <w:spacing w:after="60"/>
            </w:pPr>
            <w:r>
              <w:rPr>
                <w:b/>
                <w:bCs/>
                <w:color w:val="17150E"/>
                <w:sz w:val="17"/>
                <w:szCs w:val="17"/>
              </w:rPr>
              <w:t xml:space="preserve">DATA LIVES ONLY ON THE DEVICE UNTIL IT IS EXPORTED</w:t>
            </w:r>
          </w:p>
          <w:p>
            <w:r>
              <w:rPr>
                <w:sz w:val="20"/>
                <w:szCs w:val="20"/>
              </w:rPr>
              <w:t xml:space="preserve">There is no automatic upload. An unexported survey exists on one phone and nowhere else. Export at the end of every survey day, without exception.</w:t>
            </w:r>
          </w:p>
        </w:tc>
      </w:tr>
    </w:tbl>
    <w:p>
      <w:pPr>
        <w:pStyle w:val="Heading1"/>
        <w:pBdr>
          <w:bottom w:val="single" w:color="FFC72C" w:sz="12"/>
        </w:pBdr>
        <w:spacing w:after="160" w:before="360"/>
      </w:pPr>
      <w:r>
        <w:rPr>
          <w:b/>
          <w:bCs/>
          <w:color w:val="17150E"/>
          <w:sz w:val="30"/>
          <w:szCs w:val="30"/>
        </w:rPr>
        <w:t xml:space="preserve">9.  Data submission and records</w:t>
      </w:r>
    </w:p>
    <w:tbl>
      <w:tblPr>
        <w:tblW w:type="dxa" w:w="9360"/>
        <w:tblBorders>
          <w:top w:val="single" w:color="C3B896" w:sz="4"/>
          <w:left w:val="single" w:color="C3B896" w:sz="4"/>
          <w:bottom w:val="single" w:color="C3B896" w:sz="4"/>
          <w:right w:val="single" w:color="C3B896" w:sz="4"/>
          <w:insideH w:val="single" w:color="C3B896" w:sz="2"/>
          <w:insideV w:val="single" w:color="C3B896" w:sz="2"/>
        </w:tblBorders>
      </w:tblPr>
      <w:tblGrid>
        <w:gridCol w:w="2000"/>
        <w:gridCol w:w="2400"/>
        <w:gridCol w:w="2700"/>
        <w:gridCol w:w="2260"/>
      </w:tblGrid>
      <w:tr>
        <w:trPr>
          <w:tblHeader/>
        </w:trPr>
        <w:tc>
          <w:tcPr>
            <w:tcW w:type="dxa" w:w="2000"/>
            <w:shd w:fill="17150E" w:val="clear"/>
            <w:tcMar>
              <w:top w:type="dxa" w:w="90"/>
              <w:left w:type="dxa" w:w="110"/>
              <w:bottom w:type="dxa" w:w="90"/>
              <w:right w:type="dxa" w:w="110"/>
            </w:tcMar>
          </w:tcPr>
          <w:p>
            <w:r>
              <w:rPr>
                <w:b/>
                <w:bCs/>
                <w:color w:val="FFFFFF"/>
                <w:sz w:val="18"/>
                <w:szCs w:val="18"/>
              </w:rPr>
              <w:t xml:space="preserve">Item</w:t>
            </w:r>
          </w:p>
        </w:tc>
        <w:tc>
          <w:tcPr>
            <w:tcW w:type="dxa" w:w="2400"/>
            <w:shd w:fill="17150E" w:val="clear"/>
            <w:tcMar>
              <w:top w:type="dxa" w:w="90"/>
              <w:left w:type="dxa" w:w="110"/>
              <w:bottom w:type="dxa" w:w="90"/>
              <w:right w:type="dxa" w:w="110"/>
            </w:tcMar>
          </w:tcPr>
          <w:p>
            <w:r>
              <w:rPr>
                <w:b/>
                <w:bCs/>
                <w:color w:val="FFFFFF"/>
                <w:sz w:val="18"/>
                <w:szCs w:val="18"/>
              </w:rPr>
              <w:t xml:space="preserve">Format</w:t>
            </w:r>
          </w:p>
        </w:tc>
        <w:tc>
          <w:tcPr>
            <w:tcW w:type="dxa" w:w="2700"/>
            <w:shd w:fill="17150E" w:val="clear"/>
            <w:tcMar>
              <w:top w:type="dxa" w:w="90"/>
              <w:left w:type="dxa" w:w="110"/>
              <w:bottom w:type="dxa" w:w="90"/>
              <w:right w:type="dxa" w:w="110"/>
            </w:tcMar>
          </w:tcPr>
          <w:p>
            <w:r>
              <w:rPr>
                <w:b/>
                <w:bCs/>
                <w:color w:val="FFFFFF"/>
                <w:sz w:val="18"/>
                <w:szCs w:val="18"/>
              </w:rPr>
              <w:t xml:space="preserve">When</w:t>
            </w:r>
          </w:p>
        </w:tc>
        <w:tc>
          <w:tcPr>
            <w:tcW w:type="dxa" w:w="2260"/>
            <w:shd w:fill="17150E" w:val="clear"/>
            <w:tcMar>
              <w:top w:type="dxa" w:w="90"/>
              <w:left w:type="dxa" w:w="110"/>
              <w:bottom w:type="dxa" w:w="90"/>
              <w:right w:type="dxa" w:w="110"/>
            </w:tcMar>
          </w:tcPr>
          <w:p>
            <w:r>
              <w:rPr>
                <w:b/>
                <w:bCs/>
                <w:color w:val="FFFFFF"/>
                <w:sz w:val="18"/>
                <w:szCs w:val="18"/>
              </w:rPr>
              <w:t xml:space="preserve">To</w:t>
            </w:r>
          </w:p>
        </w:tc>
      </w:tr>
      <w:tr>
        <w:tc>
          <w:tcPr>
            <w:tcW w:type="dxa" w:w="2000"/>
            <w:shd w:fill="FFFFFF" w:val="clear"/>
            <w:tcMar>
              <w:top w:type="dxa" w:w="80"/>
              <w:left w:type="dxa" w:w="110"/>
              <w:bottom w:type="dxa" w:w="80"/>
              <w:right w:type="dxa" w:w="110"/>
            </w:tcMar>
          </w:tcPr>
          <w:p>
            <w:r>
              <w:rPr>
                <w:sz w:val="19"/>
                <w:szCs w:val="19"/>
              </w:rPr>
              <w:t xml:space="preserve">Survey data</w:t>
            </w:r>
          </w:p>
        </w:tc>
        <w:tc>
          <w:tcPr>
            <w:tcW w:type="dxa" w:w="2400"/>
            <w:shd w:fill="FFFFFF" w:val="clear"/>
            <w:tcMar>
              <w:top w:type="dxa" w:w="80"/>
              <w:left w:type="dxa" w:w="110"/>
              <w:bottom w:type="dxa" w:w="80"/>
              <w:right w:type="dxa" w:w="110"/>
            </w:tcMar>
          </w:tcPr>
          <w:p>
            <w:r>
              <w:rPr>
                <w:sz w:val="19"/>
                <w:szCs w:val="19"/>
              </w:rPr>
              <w:t xml:space="preserve">Excel workbook</w:t>
            </w:r>
          </w:p>
        </w:tc>
        <w:tc>
          <w:tcPr>
            <w:tcW w:type="dxa" w:w="2700"/>
            <w:shd w:fill="FFFFFF" w:val="clear"/>
            <w:tcMar>
              <w:top w:type="dxa" w:w="80"/>
              <w:left w:type="dxa" w:w="110"/>
              <w:bottom w:type="dxa" w:w="80"/>
              <w:right w:type="dxa" w:w="110"/>
            </w:tcMar>
          </w:tcPr>
          <w:p>
            <w:r>
              <w:rPr>
                <w:sz w:val="19"/>
                <w:szCs w:val="19"/>
              </w:rPr>
              <w:t xml:space="preserve">End of each survey day</w:t>
            </w:r>
          </w:p>
        </w:tc>
        <w:tc>
          <w:tcPr>
            <w:tcW w:type="dxa" w:w="2260"/>
            <w:shd w:fill="FFFFFF" w:val="clear"/>
            <w:tcMar>
              <w:top w:type="dxa" w:w="80"/>
              <w:left w:type="dxa" w:w="110"/>
              <w:bottom w:type="dxa" w:w="80"/>
              <w:right w:type="dxa" w:w="110"/>
            </w:tcMar>
          </w:tcPr>
          <w:p>
            <w:r>
              <w:rPr>
                <w:sz w:val="19"/>
                <w:szCs w:val="19"/>
              </w:rPr>
              <w:t xml:space="preserve">Data manager</w:t>
            </w:r>
          </w:p>
        </w:tc>
      </w:tr>
      <w:tr>
        <w:tc>
          <w:tcPr>
            <w:tcW w:type="dxa" w:w="2000"/>
            <w:shd w:fill="F7F4EA" w:val="clear"/>
            <w:tcMar>
              <w:top w:type="dxa" w:w="80"/>
              <w:left w:type="dxa" w:w="110"/>
              <w:bottom w:type="dxa" w:w="80"/>
              <w:right w:type="dxa" w:w="110"/>
            </w:tcMar>
          </w:tcPr>
          <w:p>
            <w:r>
              <w:rPr>
                <w:sz w:val="19"/>
                <w:szCs w:val="19"/>
              </w:rPr>
              <w:t xml:space="preserve">Database load</w:t>
            </w:r>
          </w:p>
        </w:tc>
        <w:tc>
          <w:tcPr>
            <w:tcW w:type="dxa" w:w="2400"/>
            <w:shd w:fill="F7F4EA" w:val="clear"/>
            <w:tcMar>
              <w:top w:type="dxa" w:w="80"/>
              <w:left w:type="dxa" w:w="110"/>
              <w:bottom w:type="dxa" w:w="80"/>
              <w:right w:type="dxa" w:w="110"/>
            </w:tcMar>
          </w:tcPr>
          <w:p>
            <w:r>
              <w:rPr>
                <w:sz w:val="19"/>
                <w:szCs w:val="19"/>
              </w:rPr>
              <w:t xml:space="preserve">Relational JSON or SQL</w:t>
            </w:r>
          </w:p>
        </w:tc>
        <w:tc>
          <w:tcPr>
            <w:tcW w:type="dxa" w:w="2700"/>
            <w:shd w:fill="F7F4EA" w:val="clear"/>
            <w:tcMar>
              <w:top w:type="dxa" w:w="80"/>
              <w:left w:type="dxa" w:w="110"/>
              <w:bottom w:type="dxa" w:w="80"/>
              <w:right w:type="dxa" w:w="110"/>
            </w:tcMar>
          </w:tcPr>
          <w:p>
            <w:r>
              <w:rPr>
                <w:sz w:val="19"/>
                <w:szCs w:val="19"/>
              </w:rPr>
              <w:t xml:space="preserve">End of each survey day, if required</w:t>
            </w:r>
          </w:p>
        </w:tc>
        <w:tc>
          <w:tcPr>
            <w:tcW w:type="dxa" w:w="2260"/>
            <w:shd w:fill="F7F4EA" w:val="clear"/>
            <w:tcMar>
              <w:top w:type="dxa" w:w="80"/>
              <w:left w:type="dxa" w:w="110"/>
              <w:bottom w:type="dxa" w:w="80"/>
              <w:right w:type="dxa" w:w="110"/>
            </w:tcMar>
          </w:tcPr>
          <w:p>
            <w:r>
              <w:rPr>
                <w:sz w:val="19"/>
                <w:szCs w:val="19"/>
              </w:rPr>
              <w:t xml:space="preserve">Data manager</w:t>
            </w:r>
          </w:p>
        </w:tc>
      </w:tr>
      <w:tr>
        <w:tc>
          <w:tcPr>
            <w:tcW w:type="dxa" w:w="2000"/>
            <w:shd w:fill="FFFFFF" w:val="clear"/>
            <w:tcMar>
              <w:top w:type="dxa" w:w="80"/>
              <w:left w:type="dxa" w:w="110"/>
              <w:bottom w:type="dxa" w:w="80"/>
              <w:right w:type="dxa" w:w="110"/>
            </w:tcMar>
          </w:tcPr>
          <w:p>
            <w:r>
              <w:rPr>
                <w:sz w:val="19"/>
                <w:szCs w:val="19"/>
              </w:rPr>
              <w:t xml:space="preserve">Photographs</w:t>
            </w:r>
          </w:p>
        </w:tc>
        <w:tc>
          <w:tcPr>
            <w:tcW w:type="dxa" w:w="2400"/>
            <w:shd w:fill="FFFFFF" w:val="clear"/>
            <w:tcMar>
              <w:top w:type="dxa" w:w="80"/>
              <w:left w:type="dxa" w:w="110"/>
              <w:bottom w:type="dxa" w:w="80"/>
              <w:right w:type="dxa" w:w="110"/>
            </w:tcMar>
          </w:tcPr>
          <w:p>
            <w:r>
              <w:rPr>
                <w:sz w:val="19"/>
                <w:szCs w:val="19"/>
              </w:rPr>
              <w:t xml:space="preserve">ZIP with index</w:t>
            </w:r>
          </w:p>
        </w:tc>
        <w:tc>
          <w:tcPr>
            <w:tcW w:type="dxa" w:w="2700"/>
            <w:shd w:fill="FFFFFF" w:val="clear"/>
            <w:tcMar>
              <w:top w:type="dxa" w:w="80"/>
              <w:left w:type="dxa" w:w="110"/>
              <w:bottom w:type="dxa" w:w="80"/>
              <w:right w:type="dxa" w:w="110"/>
            </w:tcMar>
          </w:tcPr>
          <w:p>
            <w:r>
              <w:rPr>
                <w:sz w:val="19"/>
                <w:szCs w:val="19"/>
              </w:rPr>
              <w:t xml:space="preserve">End of each survey day where photos were taken</w:t>
            </w:r>
          </w:p>
        </w:tc>
        <w:tc>
          <w:tcPr>
            <w:tcW w:type="dxa" w:w="2260"/>
            <w:shd w:fill="FFFFFF" w:val="clear"/>
            <w:tcMar>
              <w:top w:type="dxa" w:w="80"/>
              <w:left w:type="dxa" w:w="110"/>
              <w:bottom w:type="dxa" w:w="80"/>
              <w:right w:type="dxa" w:w="110"/>
            </w:tcMar>
          </w:tcPr>
          <w:p>
            <w:r>
              <w:rPr>
                <w:sz w:val="19"/>
                <w:szCs w:val="19"/>
              </w:rPr>
              <w:t xml:space="preserve">Data manager</w:t>
            </w:r>
          </w:p>
        </w:tc>
      </w:tr>
      <w:tr>
        <w:tc>
          <w:tcPr>
            <w:tcW w:type="dxa" w:w="2000"/>
            <w:shd w:fill="F7F4EA" w:val="clear"/>
            <w:tcMar>
              <w:top w:type="dxa" w:w="80"/>
              <w:left w:type="dxa" w:w="110"/>
              <w:bottom w:type="dxa" w:w="80"/>
              <w:right w:type="dxa" w:w="110"/>
            </w:tcMar>
          </w:tcPr>
          <w:p>
            <w:r>
              <w:rPr>
                <w:sz w:val="19"/>
                <w:szCs w:val="19"/>
              </w:rPr>
              <w:t xml:space="preserve">Day summary</w:t>
            </w:r>
          </w:p>
        </w:tc>
        <w:tc>
          <w:tcPr>
            <w:tcW w:type="dxa" w:w="2400"/>
            <w:shd w:fill="F7F4EA" w:val="clear"/>
            <w:tcMar>
              <w:top w:type="dxa" w:w="80"/>
              <w:left w:type="dxa" w:w="110"/>
              <w:bottom w:type="dxa" w:w="80"/>
              <w:right w:type="dxa" w:w="110"/>
            </w:tcMar>
          </w:tcPr>
          <w:p>
            <w:r>
              <w:rPr>
                <w:sz w:val="19"/>
                <w:szCs w:val="19"/>
              </w:rPr>
              <w:t xml:space="preserve">Text</w:t>
            </w:r>
          </w:p>
        </w:tc>
        <w:tc>
          <w:tcPr>
            <w:tcW w:type="dxa" w:w="2700"/>
            <w:shd w:fill="F7F4EA" w:val="clear"/>
            <w:tcMar>
              <w:top w:type="dxa" w:w="80"/>
              <w:left w:type="dxa" w:w="110"/>
              <w:bottom w:type="dxa" w:w="80"/>
              <w:right w:type="dxa" w:w="110"/>
            </w:tcMar>
          </w:tcPr>
          <w:p>
            <w:r>
              <w:rPr>
                <w:sz w:val="19"/>
                <w:szCs w:val="19"/>
              </w:rPr>
              <w:t xml:space="preserve">On return to the office</w:t>
            </w:r>
          </w:p>
        </w:tc>
        <w:tc>
          <w:tcPr>
            <w:tcW w:type="dxa" w:w="2260"/>
            <w:shd w:fill="F7F4EA" w:val="clear"/>
            <w:tcMar>
              <w:top w:type="dxa" w:w="80"/>
              <w:left w:type="dxa" w:w="110"/>
              <w:bottom w:type="dxa" w:w="80"/>
              <w:right w:type="dxa" w:w="110"/>
            </w:tcMar>
          </w:tcPr>
          <w:p>
            <w:r>
              <w:rPr>
                <w:sz w:val="19"/>
                <w:szCs w:val="19"/>
              </w:rPr>
              <w:t xml:space="preserve">Group chat and whiteboard</w:t>
            </w:r>
          </w:p>
        </w:tc>
      </w:tr>
      <w:tr>
        <w:tc>
          <w:tcPr>
            <w:tcW w:type="dxa" w:w="2000"/>
            <w:shd w:fill="FFFFFF" w:val="clear"/>
            <w:tcMar>
              <w:top w:type="dxa" w:w="80"/>
              <w:left w:type="dxa" w:w="110"/>
              <w:bottom w:type="dxa" w:w="80"/>
              <w:right w:type="dxa" w:w="110"/>
            </w:tcMar>
          </w:tcPr>
          <w:p>
            <w:r>
              <w:rPr>
                <w:sz w:val="19"/>
                <w:szCs w:val="19"/>
              </w:rPr>
              <w:t xml:space="preserve">Full backup</w:t>
            </w:r>
          </w:p>
        </w:tc>
        <w:tc>
          <w:tcPr>
            <w:tcW w:type="dxa" w:w="2400"/>
            <w:shd w:fill="FFFFFF" w:val="clear"/>
            <w:tcMar>
              <w:top w:type="dxa" w:w="80"/>
              <w:left w:type="dxa" w:w="110"/>
              <w:bottom w:type="dxa" w:w="80"/>
              <w:right w:type="dxa" w:w="110"/>
            </w:tcMar>
          </w:tcPr>
          <w:p>
            <w:r>
              <w:rPr>
                <w:sz w:val="19"/>
                <w:szCs w:val="19"/>
              </w:rPr>
              <w:t xml:space="preserve">JSON</w:t>
            </w:r>
          </w:p>
        </w:tc>
        <w:tc>
          <w:tcPr>
            <w:tcW w:type="dxa" w:w="2700"/>
            <w:shd w:fill="FFFFFF" w:val="clear"/>
            <w:tcMar>
              <w:top w:type="dxa" w:w="80"/>
              <w:left w:type="dxa" w:w="110"/>
              <w:bottom w:type="dxa" w:w="80"/>
              <w:right w:type="dxa" w:w="110"/>
            </w:tcMar>
          </w:tcPr>
          <w:p>
            <w:r>
              <w:rPr>
                <w:sz w:val="19"/>
                <w:szCs w:val="19"/>
              </w:rPr>
              <w:t xml:space="preserve">Weekly and before any device change</w:t>
            </w:r>
          </w:p>
        </w:tc>
        <w:tc>
          <w:tcPr>
            <w:tcW w:type="dxa" w:w="2260"/>
            <w:shd w:fill="FFFFFF" w:val="clear"/>
            <w:tcMar>
              <w:top w:type="dxa" w:w="80"/>
              <w:left w:type="dxa" w:w="110"/>
              <w:bottom w:type="dxa" w:w="80"/>
              <w:right w:type="dxa" w:w="110"/>
            </w:tcMar>
          </w:tcPr>
          <w:p>
            <w:r>
              <w:rPr>
                <w:sz w:val="19"/>
                <w:szCs w:val="19"/>
              </w:rPr>
              <w:t xml:space="preserve">Program records</w:t>
            </w:r>
          </w:p>
        </w:tc>
      </w:tr>
    </w:tbl>
    <w:p>
      <w:pPr>
        <w:spacing w:after="120" w:before="0" w:line="276"/>
      </w:pPr>
      <w:r>
        <w:rPr>
          <w:b/>
          <w:bCs/>
          <w:color w:val="000000"/>
          <w:sz w:val="21"/>
          <w:szCs w:val="21"/>
        </w:rPr>
        <w:t xml:space="preserve">The data manager confirms receipt. Do not clear data from a device until receipt has been confirmed.</w:t>
      </w:r>
    </w:p>
    <w:p>
      <w:pPr>
        <w:pStyle w:val="Heading1"/>
        <w:pBdr>
          <w:bottom w:val="single" w:color="FFC72C" w:sz="12"/>
        </w:pBdr>
        <w:spacing w:after="160" w:before="360"/>
      </w:pPr>
      <w:r>
        <w:rPr>
          <w:b/>
          <w:bCs/>
          <w:color w:val="17150E"/>
          <w:sz w:val="30"/>
          <w:szCs w:val="30"/>
        </w:rPr>
        <w:t xml:space="preserve">10.  Troubleshooting</w:t>
      </w:r>
    </w:p>
    <w:tbl>
      <w:tblPr>
        <w:tblW w:type="dxa" w:w="9360"/>
        <w:tblBorders>
          <w:top w:val="single" w:color="C3B896" w:sz="4"/>
          <w:left w:val="single" w:color="C3B896" w:sz="4"/>
          <w:bottom w:val="single" w:color="C3B896" w:sz="4"/>
          <w:right w:val="single" w:color="C3B896" w:sz="4"/>
          <w:insideH w:val="single" w:color="C3B896" w:sz="2"/>
          <w:insideV w:val="single" w:color="C3B896" w:sz="2"/>
        </w:tblBorders>
      </w:tblPr>
      <w:tblGrid>
        <w:gridCol w:w="2800"/>
        <w:gridCol w:w="6560"/>
      </w:tblGrid>
      <w:tr>
        <w:trPr>
          <w:tblHeader/>
        </w:trPr>
        <w:tc>
          <w:tcPr>
            <w:tcW w:type="dxa" w:w="2800"/>
            <w:shd w:fill="17150E" w:val="clear"/>
            <w:tcMar>
              <w:top w:type="dxa" w:w="90"/>
              <w:left w:type="dxa" w:w="110"/>
              <w:bottom w:type="dxa" w:w="90"/>
              <w:right w:type="dxa" w:w="110"/>
            </w:tcMar>
          </w:tcPr>
          <w:p>
            <w:r>
              <w:rPr>
                <w:b/>
                <w:bCs/>
                <w:color w:val="FFFFFF"/>
                <w:sz w:val="18"/>
                <w:szCs w:val="18"/>
              </w:rPr>
              <w:t xml:space="preserve">Problem</w:t>
            </w:r>
          </w:p>
        </w:tc>
        <w:tc>
          <w:tcPr>
            <w:tcW w:type="dxa" w:w="6560"/>
            <w:shd w:fill="17150E" w:val="clear"/>
            <w:tcMar>
              <w:top w:type="dxa" w:w="90"/>
              <w:left w:type="dxa" w:w="110"/>
              <w:bottom w:type="dxa" w:w="90"/>
              <w:right w:type="dxa" w:w="110"/>
            </w:tcMar>
          </w:tcPr>
          <w:p>
            <w:r>
              <w:rPr>
                <w:b/>
                <w:bCs/>
                <w:color w:val="FFFFFF"/>
                <w:sz w:val="18"/>
                <w:szCs w:val="18"/>
              </w:rPr>
              <w:t xml:space="preserve">Action</w:t>
            </w:r>
          </w:p>
        </w:tc>
      </w:tr>
      <w:tr>
        <w:tc>
          <w:tcPr>
            <w:tcW w:type="dxa" w:w="2800"/>
            <w:shd w:fill="FFFFFF" w:val="clear"/>
            <w:tcMar>
              <w:top w:type="dxa" w:w="80"/>
              <w:left w:type="dxa" w:w="110"/>
              <w:bottom w:type="dxa" w:w="80"/>
              <w:right w:type="dxa" w:w="110"/>
            </w:tcMar>
          </w:tcPr>
          <w:p>
            <w:r>
              <w:rPr>
                <w:sz w:val="19"/>
                <w:szCs w:val="19"/>
              </w:rPr>
              <w:t xml:space="preserve">A form was closed by accident</w:t>
            </w:r>
          </w:p>
        </w:tc>
        <w:tc>
          <w:tcPr>
            <w:tcW w:type="dxa" w:w="6560"/>
            <w:shd w:fill="FFFFFF" w:val="clear"/>
            <w:tcMar>
              <w:top w:type="dxa" w:w="80"/>
              <w:left w:type="dxa" w:w="110"/>
              <w:bottom w:type="dxa" w:w="80"/>
              <w:right w:type="dxa" w:w="110"/>
            </w:tcMar>
          </w:tcPr>
          <w:p>
            <w:r>
              <w:rPr>
                <w:sz w:val="19"/>
                <w:szCs w:val="19"/>
              </w:rPr>
              <w:t xml:space="preserve">Nothing is lost. The draft is kept — an amber Unsaved draft bar appears on that page. Press Resume.</w:t>
            </w:r>
          </w:p>
        </w:tc>
      </w:tr>
      <w:tr>
        <w:tc>
          <w:tcPr>
            <w:tcW w:type="dxa" w:w="2800"/>
            <w:shd w:fill="F7F4EA" w:val="clear"/>
            <w:tcMar>
              <w:top w:type="dxa" w:w="80"/>
              <w:left w:type="dxa" w:w="110"/>
              <w:bottom w:type="dxa" w:w="80"/>
              <w:right w:type="dxa" w:w="110"/>
            </w:tcMar>
          </w:tcPr>
          <w:p>
            <w:r>
              <w:rPr>
                <w:sz w:val="19"/>
                <w:szCs w:val="19"/>
              </w:rPr>
              <w:t xml:space="preserve">The app will not load or looks wrong</w:t>
            </w:r>
          </w:p>
        </w:tc>
        <w:tc>
          <w:tcPr>
            <w:tcW w:type="dxa" w:w="6560"/>
            <w:shd w:fill="F7F4EA" w:val="clear"/>
            <w:tcMar>
              <w:top w:type="dxa" w:w="80"/>
              <w:left w:type="dxa" w:w="110"/>
              <w:bottom w:type="dxa" w:w="80"/>
              <w:right w:type="dxa" w:w="110"/>
            </w:tcMar>
          </w:tcPr>
          <w:p>
            <w:r>
              <w:rPr>
                <w:sz w:val="19"/>
                <w:szCs w:val="19"/>
              </w:rPr>
              <w:t xml:space="preserve">Settings → Diagnostics → Force update, then reopen. If it persists, use paper and report it.</w:t>
            </w:r>
          </w:p>
        </w:tc>
      </w:tr>
      <w:tr>
        <w:tc>
          <w:tcPr>
            <w:tcW w:type="dxa" w:w="2800"/>
            <w:shd w:fill="FFFFFF" w:val="clear"/>
            <w:tcMar>
              <w:top w:type="dxa" w:w="80"/>
              <w:left w:type="dxa" w:w="110"/>
              <w:bottom w:type="dxa" w:w="80"/>
              <w:right w:type="dxa" w:w="110"/>
            </w:tcMar>
          </w:tcPr>
          <w:p>
            <w:r>
              <w:rPr>
                <w:sz w:val="19"/>
                <w:szCs w:val="19"/>
              </w:rPr>
              <w:t xml:space="preserve">An error banner appears</w:t>
            </w:r>
          </w:p>
        </w:tc>
        <w:tc>
          <w:tcPr>
            <w:tcW w:type="dxa" w:w="6560"/>
            <w:shd w:fill="FFFFFF" w:val="clear"/>
            <w:tcMar>
              <w:top w:type="dxa" w:w="80"/>
              <w:left w:type="dxa" w:w="110"/>
              <w:bottom w:type="dxa" w:w="80"/>
              <w:right w:type="dxa" w:w="110"/>
            </w:tcMar>
          </w:tcPr>
          <w:p>
            <w:r>
              <w:rPr>
                <w:sz w:val="19"/>
                <w:szCs w:val="19"/>
              </w:rPr>
              <w:t xml:space="preserve">Settings → Diagnostics → Copy report and send it to the program lead. Continue on paper if the app is unusable.</w:t>
            </w:r>
          </w:p>
        </w:tc>
      </w:tr>
      <w:tr>
        <w:tc>
          <w:tcPr>
            <w:tcW w:type="dxa" w:w="2800"/>
            <w:shd w:fill="F7F4EA" w:val="clear"/>
            <w:tcMar>
              <w:top w:type="dxa" w:w="80"/>
              <w:left w:type="dxa" w:w="110"/>
              <w:bottom w:type="dxa" w:w="80"/>
              <w:right w:type="dxa" w:w="110"/>
            </w:tcMar>
          </w:tcPr>
          <w:p>
            <w:r>
              <w:rPr>
                <w:sz w:val="19"/>
                <w:szCs w:val="19"/>
              </w:rPr>
              <w:t xml:space="preserve">Photos will not attach</w:t>
            </w:r>
          </w:p>
        </w:tc>
        <w:tc>
          <w:tcPr>
            <w:tcW w:type="dxa" w:w="6560"/>
            <w:shd w:fill="F7F4EA" w:val="clear"/>
            <w:tcMar>
              <w:top w:type="dxa" w:w="80"/>
              <w:left w:type="dxa" w:w="110"/>
              <w:bottom w:type="dxa" w:w="80"/>
              <w:right w:type="dxa" w:w="110"/>
            </w:tcMar>
          </w:tcPr>
          <w:p>
            <w:r>
              <w:rPr>
                <w:sz w:val="19"/>
                <w:szCs w:val="19"/>
              </w:rPr>
              <w:t xml:space="preserve">The device is blocking the photo store, usually private browsing or a local file copy. Continue without photos and report it.</w:t>
            </w:r>
          </w:p>
        </w:tc>
      </w:tr>
      <w:tr>
        <w:tc>
          <w:tcPr>
            <w:tcW w:type="dxa" w:w="2800"/>
            <w:shd w:fill="FFFFFF" w:val="clear"/>
            <w:tcMar>
              <w:top w:type="dxa" w:w="80"/>
              <w:left w:type="dxa" w:w="110"/>
              <w:bottom w:type="dxa" w:w="80"/>
              <w:right w:type="dxa" w:w="110"/>
            </w:tcMar>
          </w:tcPr>
          <w:p>
            <w:r>
              <w:rPr>
                <w:sz w:val="19"/>
                <w:szCs w:val="19"/>
              </w:rPr>
              <w:t xml:space="preserve">GPS will not fix</w:t>
            </w:r>
          </w:p>
        </w:tc>
        <w:tc>
          <w:tcPr>
            <w:tcW w:type="dxa" w:w="6560"/>
            <w:shd w:fill="FFFFFF" w:val="clear"/>
            <w:tcMar>
              <w:top w:type="dxa" w:w="80"/>
              <w:left w:type="dxa" w:w="110"/>
              <w:bottom w:type="dxa" w:w="80"/>
              <w:right w:type="dxa" w:w="110"/>
            </w:tcMar>
          </w:tcPr>
          <w:p>
            <w:r>
              <w:rPr>
                <w:sz w:val="19"/>
                <w:szCs w:val="19"/>
              </w:rPr>
              <w:t xml:space="preserve">Move to open sky. If it still fails, enter coordinates by hand or rely on the handheld waypoint and river mile.</w:t>
            </w:r>
          </w:p>
        </w:tc>
      </w:tr>
      <w:tr>
        <w:tc>
          <w:tcPr>
            <w:tcW w:type="dxa" w:w="2800"/>
            <w:shd w:fill="F7F4EA" w:val="clear"/>
            <w:tcMar>
              <w:top w:type="dxa" w:w="80"/>
              <w:left w:type="dxa" w:w="110"/>
              <w:bottom w:type="dxa" w:w="80"/>
              <w:right w:type="dxa" w:w="110"/>
            </w:tcMar>
          </w:tcPr>
          <w:p>
            <w:r>
              <w:rPr>
                <w:sz w:val="19"/>
                <w:szCs w:val="19"/>
              </w:rPr>
              <w:t xml:space="preserve">Device lost, broken or flat</w:t>
            </w:r>
          </w:p>
        </w:tc>
        <w:tc>
          <w:tcPr>
            <w:tcW w:type="dxa" w:w="6560"/>
            <w:shd w:fill="F7F4EA" w:val="clear"/>
            <w:tcMar>
              <w:top w:type="dxa" w:w="80"/>
              <w:left w:type="dxa" w:w="110"/>
              <w:bottom w:type="dxa" w:w="80"/>
              <w:right w:type="dxa" w:w="110"/>
            </w:tcMar>
          </w:tcPr>
          <w:p>
            <w:r>
              <w:rPr>
                <w:sz w:val="19"/>
                <w:szCs w:val="19"/>
              </w:rPr>
              <w:t xml:space="preserve">Revert to paper immediately. Report to the field lead the same day. Any unexported data on that device is lost.</w:t>
            </w:r>
          </w:p>
        </w:tc>
      </w:tr>
      <w:tr>
        <w:tc>
          <w:tcPr>
            <w:tcW w:type="dxa" w:w="2800"/>
            <w:shd w:fill="FFFFFF" w:val="clear"/>
            <w:tcMar>
              <w:top w:type="dxa" w:w="80"/>
              <w:left w:type="dxa" w:w="110"/>
              <w:bottom w:type="dxa" w:w="80"/>
              <w:right w:type="dxa" w:w="110"/>
            </w:tcMar>
          </w:tcPr>
          <w:p>
            <w:r>
              <w:rPr>
                <w:sz w:val="19"/>
                <w:szCs w:val="19"/>
              </w:rPr>
              <w:t xml:space="preserve">Wrong data saved</w:t>
            </w:r>
          </w:p>
        </w:tc>
        <w:tc>
          <w:tcPr>
            <w:tcW w:type="dxa" w:w="6560"/>
            <w:shd w:fill="FFFFFF" w:val="clear"/>
            <w:tcMar>
              <w:top w:type="dxa" w:w="80"/>
              <w:left w:type="dxa" w:w="110"/>
              <w:bottom w:type="dxa" w:w="80"/>
              <w:right w:type="dxa" w:w="110"/>
            </w:tcMar>
          </w:tcPr>
          <w:p>
            <w:r>
              <w:rPr>
                <w:sz w:val="19"/>
                <w:szCs w:val="19"/>
              </w:rPr>
              <w:t xml:space="preserve">Tap the record to edit it. Deleted records and drafts can be restored with Undo for a few seconds after deletion.</w:t>
            </w:r>
          </w:p>
        </w:tc>
      </w:tr>
    </w:tbl>
    <w:p>
      <w:pPr>
        <w:pStyle w:val="Heading1"/>
        <w:pBdr>
          <w:bottom w:val="single" w:color="FFC72C" w:sz="12"/>
        </w:pBdr>
        <w:spacing w:after="160" w:before="360"/>
      </w:pPr>
      <w:r>
        <w:rPr>
          <w:b/>
          <w:bCs/>
          <w:color w:val="17150E"/>
          <w:sz w:val="30"/>
          <w:szCs w:val="30"/>
        </w:rPr>
        <w:t xml:space="preserve">11.  Limitations and cautions</w:t>
      </w:r>
    </w:p>
    <w:p>
      <w:pPr>
        <w:pStyle w:val="ListParagraph"/>
        <w:numPr>
          <w:ilvl w:val="0"/>
          <w:numId w:val="2"/>
        </w:numPr>
        <w:spacing w:after="70" w:line="276"/>
      </w:pPr>
      <w:r>
        <w:rPr>
          <w:sz w:val="21"/>
          <w:szCs w:val="21"/>
        </w:rPr>
        <w:t xml:space="preserve">The escapement figure shown in the app is a field running total for situational awareness. It is not the official estimate. The office applies the final expansion and quality assurance.</w:t>
      </w:r>
    </w:p>
    <w:p>
      <w:pPr>
        <w:pStyle w:val="ListParagraph"/>
        <w:numPr>
          <w:ilvl w:val="0"/>
          <w:numId w:val="2"/>
        </w:numPr>
        <w:spacing w:after="70" w:line="276"/>
      </w:pPr>
      <w:r>
        <w:rPr>
          <w:sz w:val="21"/>
          <w:szCs w:val="21"/>
        </w:rPr>
        <w:t xml:space="preserve">Recorded by is attribution, not authentication. It does not verify identity.</w:t>
      </w:r>
    </w:p>
    <w:p>
      <w:pPr>
        <w:pStyle w:val="ListParagraph"/>
        <w:numPr>
          <w:ilvl w:val="0"/>
          <w:numId w:val="2"/>
        </w:numPr>
        <w:spacing w:after="70" w:line="276"/>
      </w:pPr>
      <w:r>
        <w:rPr>
          <w:sz w:val="21"/>
          <w:szCs w:val="21"/>
        </w:rPr>
        <w:t xml:space="preserve">Data is stored on the device only. Clearing the browser's site data, uninstalling, or losing the device will destroy unexported records.</w:t>
      </w:r>
    </w:p>
    <w:p>
      <w:pPr>
        <w:pStyle w:val="ListParagraph"/>
        <w:numPr>
          <w:ilvl w:val="0"/>
          <w:numId w:val="2"/>
        </w:numPr>
        <w:spacing w:after="70" w:line="276"/>
      </w:pPr>
      <w:r>
        <w:rPr>
          <w:sz w:val="21"/>
          <w:szCs w:val="21"/>
        </w:rPr>
        <w:t xml:space="preserve">The app records what is entered. It does not verify field method, species identification or sampling technique.</w:t>
      </w:r>
    </w:p>
    <w:p>
      <w:pPr>
        <w:pStyle w:val="ListParagraph"/>
        <w:numPr>
          <w:ilvl w:val="0"/>
          <w:numId w:val="2"/>
        </w:numPr>
        <w:spacing w:after="70" w:line="276"/>
      </w:pPr>
      <w:r>
        <w:rPr>
          <w:sz w:val="21"/>
          <w:szCs w:val="21"/>
        </w:rPr>
        <w:t xml:space="preserve">Photographs consume device storage. Export and review storage use weekly.</w:t>
      </w:r>
    </w:p>
    <w:p>
      <w:pPr>
        <w:pStyle w:val="Heading1"/>
        <w:pBdr>
          <w:bottom w:val="single" w:color="FFC72C" w:sz="12"/>
        </w:pBdr>
        <w:spacing w:after="160" w:before="360"/>
      </w:pPr>
      <w:r>
        <w:rPr>
          <w:b/>
          <w:bCs/>
          <w:color w:val="17150E"/>
          <w:sz w:val="30"/>
          <w:szCs w:val="30"/>
        </w:rPr>
        <w:t xml:space="preserve">12.  Revision history</w:t>
      </w:r>
    </w:p>
    <w:tbl>
      <w:tblPr>
        <w:tblW w:type="dxa" w:w="9360"/>
        <w:tblBorders>
          <w:top w:val="single" w:color="C3B896" w:sz="4"/>
          <w:left w:val="single" w:color="C3B896" w:sz="4"/>
          <w:bottom w:val="single" w:color="C3B896" w:sz="4"/>
          <w:right w:val="single" w:color="C3B896" w:sz="4"/>
          <w:insideH w:val="single" w:color="C3B896" w:sz="2"/>
          <w:insideV w:val="single" w:color="C3B896" w:sz="2"/>
        </w:tblBorders>
      </w:tblPr>
      <w:tblGrid>
        <w:gridCol w:w="1200"/>
        <w:gridCol w:w="1700"/>
        <w:gridCol w:w="4460"/>
        <w:gridCol w:w="2000"/>
      </w:tblGrid>
      <w:tr>
        <w:trPr>
          <w:tblHeader/>
        </w:trPr>
        <w:tc>
          <w:tcPr>
            <w:tcW w:type="dxa" w:w="1200"/>
            <w:shd w:fill="17150E" w:val="clear"/>
            <w:tcMar>
              <w:top w:type="dxa" w:w="90"/>
              <w:left w:type="dxa" w:w="110"/>
              <w:bottom w:type="dxa" w:w="90"/>
              <w:right w:type="dxa" w:w="110"/>
            </w:tcMar>
          </w:tcPr>
          <w:p>
            <w:r>
              <w:rPr>
                <w:b/>
                <w:bCs/>
                <w:color w:val="FFFFFF"/>
                <w:sz w:val="18"/>
                <w:szCs w:val="18"/>
              </w:rPr>
              <w:t xml:space="preserve">Version</w:t>
            </w:r>
          </w:p>
        </w:tc>
        <w:tc>
          <w:tcPr>
            <w:tcW w:type="dxa" w:w="1700"/>
            <w:shd w:fill="17150E" w:val="clear"/>
            <w:tcMar>
              <w:top w:type="dxa" w:w="90"/>
              <w:left w:type="dxa" w:w="110"/>
              <w:bottom w:type="dxa" w:w="90"/>
              <w:right w:type="dxa" w:w="110"/>
            </w:tcMar>
          </w:tcPr>
          <w:p>
            <w:r>
              <w:rPr>
                <w:b/>
                <w:bCs/>
                <w:color w:val="FFFFFF"/>
                <w:sz w:val="18"/>
                <w:szCs w:val="18"/>
              </w:rPr>
              <w:t xml:space="preserve">Date</w:t>
            </w:r>
          </w:p>
        </w:tc>
        <w:tc>
          <w:tcPr>
            <w:tcW w:type="dxa" w:w="4460"/>
            <w:shd w:fill="17150E" w:val="clear"/>
            <w:tcMar>
              <w:top w:type="dxa" w:w="90"/>
              <w:left w:type="dxa" w:w="110"/>
              <w:bottom w:type="dxa" w:w="90"/>
              <w:right w:type="dxa" w:w="110"/>
            </w:tcMar>
          </w:tcPr>
          <w:p>
            <w:r>
              <w:rPr>
                <w:b/>
                <w:bCs/>
                <w:color w:val="FFFFFF"/>
                <w:sz w:val="18"/>
                <w:szCs w:val="18"/>
              </w:rPr>
              <w:t xml:space="preserve">Summary of change</w:t>
            </w:r>
          </w:p>
        </w:tc>
        <w:tc>
          <w:tcPr>
            <w:tcW w:type="dxa" w:w="2000"/>
            <w:shd w:fill="17150E" w:val="clear"/>
            <w:tcMar>
              <w:top w:type="dxa" w:w="90"/>
              <w:left w:type="dxa" w:w="110"/>
              <w:bottom w:type="dxa" w:w="90"/>
              <w:right w:type="dxa" w:w="110"/>
            </w:tcMar>
          </w:tcPr>
          <w:p>
            <w:r>
              <w:rPr>
                <w:b/>
                <w:bCs/>
                <w:color w:val="FFFFFF"/>
                <w:sz w:val="18"/>
                <w:szCs w:val="18"/>
              </w:rPr>
              <w:t xml:space="preserve">Approved by</w:t>
            </w:r>
          </w:p>
        </w:tc>
      </w:tr>
      <w:tr>
        <w:tc>
          <w:tcPr>
            <w:tcW w:type="dxa" w:w="1200"/>
            <w:shd w:fill="FFFFFF" w:val="clear"/>
            <w:tcMar>
              <w:top w:type="dxa" w:w="80"/>
              <w:left w:type="dxa" w:w="110"/>
              <w:bottom w:type="dxa" w:w="80"/>
              <w:right w:type="dxa" w:w="110"/>
            </w:tcMar>
          </w:tcPr>
          <w:p>
            <w:r>
              <w:rPr>
                <w:sz w:val="19"/>
                <w:szCs w:val="19"/>
              </w:rPr>
              <w:t xml:space="preserve">1.0</w:t>
            </w:r>
          </w:p>
        </w:tc>
        <w:tc>
          <w:tcPr>
            <w:tcW w:type="dxa" w:w="1700"/>
            <w:shd w:fill="FFFFFF" w:val="clear"/>
            <w:tcMar>
              <w:top w:type="dxa" w:w="80"/>
              <w:left w:type="dxa" w:w="110"/>
              <w:bottom w:type="dxa" w:w="80"/>
              <w:right w:type="dxa" w:w="110"/>
            </w:tcMar>
          </w:tcPr>
          <w:p>
            <w:r>
              <w:rPr>
                <w:sz w:val="19"/>
                <w:szCs w:val="19"/>
              </w:rPr>
              <w:t xml:space="preserve">____________</w:t>
            </w:r>
          </w:p>
        </w:tc>
        <w:tc>
          <w:tcPr>
            <w:tcW w:type="dxa" w:w="4460"/>
            <w:shd w:fill="FFFFFF" w:val="clear"/>
            <w:tcMar>
              <w:top w:type="dxa" w:w="80"/>
              <w:left w:type="dxa" w:w="110"/>
              <w:bottom w:type="dxa" w:w="80"/>
              <w:right w:type="dxa" w:w="110"/>
            </w:tcMar>
          </w:tcPr>
          <w:p>
            <w:r>
              <w:rPr>
                <w:sz w:val="19"/>
                <w:szCs w:val="19"/>
              </w:rPr>
              <w:t xml:space="preserve">Initial issue for Redd Master 1.0</w:t>
            </w:r>
          </w:p>
        </w:tc>
        <w:tc>
          <w:tcPr>
            <w:tcW w:type="dxa" w:w="2000"/>
            <w:shd w:fill="FFFFFF" w:val="clear"/>
            <w:tcMar>
              <w:top w:type="dxa" w:w="80"/>
              <w:left w:type="dxa" w:w="110"/>
              <w:bottom w:type="dxa" w:w="80"/>
              <w:right w:type="dxa" w:w="110"/>
            </w:tcMar>
          </w:tcPr>
          <w:p>
            <w:r>
              <w:rPr>
                <w:sz w:val="19"/>
                <w:szCs w:val="19"/>
              </w:rPr>
              <w:t xml:space="preserve">____________</w:t>
            </w:r>
          </w:p>
        </w:tc>
      </w:tr>
      <w:tr>
        <w:tc>
          <w:tcPr>
            <w:tcW w:type="dxa" w:w="1200"/>
            <w:shd w:fill="F7F4EA" w:val="clear"/>
            <w:tcMar>
              <w:top w:type="dxa" w:w="80"/>
              <w:left w:type="dxa" w:w="110"/>
              <w:bottom w:type="dxa" w:w="80"/>
              <w:right w:type="dxa" w:w="110"/>
            </w:tcMar>
          </w:tcPr>
          <w:p>
            <w:r>
              <w:rPr>
                <w:sz w:val="19"/>
                <w:szCs w:val="19"/>
              </w:rPr>
              <w:t xml:space="preserve"/>
            </w:r>
          </w:p>
        </w:tc>
        <w:tc>
          <w:tcPr>
            <w:tcW w:type="dxa" w:w="1700"/>
            <w:shd w:fill="F7F4EA" w:val="clear"/>
            <w:tcMar>
              <w:top w:type="dxa" w:w="80"/>
              <w:left w:type="dxa" w:w="110"/>
              <w:bottom w:type="dxa" w:w="80"/>
              <w:right w:type="dxa" w:w="110"/>
            </w:tcMar>
          </w:tcPr>
          <w:p>
            <w:r>
              <w:rPr>
                <w:sz w:val="19"/>
                <w:szCs w:val="19"/>
              </w:rPr>
              <w:t xml:space="preserve"/>
            </w:r>
          </w:p>
        </w:tc>
        <w:tc>
          <w:tcPr>
            <w:tcW w:type="dxa" w:w="4460"/>
            <w:shd w:fill="F7F4EA" w:val="clear"/>
            <w:tcMar>
              <w:top w:type="dxa" w:w="80"/>
              <w:left w:type="dxa" w:w="110"/>
              <w:bottom w:type="dxa" w:w="80"/>
              <w:right w:type="dxa" w:w="110"/>
            </w:tcMar>
          </w:tcPr>
          <w:p>
            <w:r>
              <w:rPr>
                <w:sz w:val="19"/>
                <w:szCs w:val="19"/>
              </w:rPr>
              <w:t xml:space="preserve"/>
            </w:r>
          </w:p>
        </w:tc>
        <w:tc>
          <w:tcPr>
            <w:tcW w:type="dxa" w:w="2000"/>
            <w:shd w:fill="F7F4EA" w:val="clear"/>
            <w:tcMar>
              <w:top w:type="dxa" w:w="80"/>
              <w:left w:type="dxa" w:w="110"/>
              <w:bottom w:type="dxa" w:w="80"/>
              <w:right w:type="dxa" w:w="110"/>
            </w:tcMar>
          </w:tcPr>
          <w:p>
            <w:r>
              <w:rPr>
                <w:sz w:val="19"/>
                <w:szCs w:val="19"/>
              </w:rPr>
              <w:t xml:space="preserve"/>
            </w:r>
          </w:p>
        </w:tc>
      </w:tr>
      <w:tr>
        <w:tc>
          <w:tcPr>
            <w:tcW w:type="dxa" w:w="1200"/>
            <w:shd w:fill="FFFFFF" w:val="clear"/>
            <w:tcMar>
              <w:top w:type="dxa" w:w="80"/>
              <w:left w:type="dxa" w:w="110"/>
              <w:bottom w:type="dxa" w:w="80"/>
              <w:right w:type="dxa" w:w="110"/>
            </w:tcMar>
          </w:tcPr>
          <w:p>
            <w:r>
              <w:rPr>
                <w:sz w:val="19"/>
                <w:szCs w:val="19"/>
              </w:rPr>
              <w:t xml:space="preserve"/>
            </w:r>
          </w:p>
        </w:tc>
        <w:tc>
          <w:tcPr>
            <w:tcW w:type="dxa" w:w="1700"/>
            <w:shd w:fill="FFFFFF" w:val="clear"/>
            <w:tcMar>
              <w:top w:type="dxa" w:w="80"/>
              <w:left w:type="dxa" w:w="110"/>
              <w:bottom w:type="dxa" w:w="80"/>
              <w:right w:type="dxa" w:w="110"/>
            </w:tcMar>
          </w:tcPr>
          <w:p>
            <w:r>
              <w:rPr>
                <w:sz w:val="19"/>
                <w:szCs w:val="19"/>
              </w:rPr>
              <w:t xml:space="preserve"/>
            </w:r>
          </w:p>
        </w:tc>
        <w:tc>
          <w:tcPr>
            <w:tcW w:type="dxa" w:w="4460"/>
            <w:shd w:fill="FFFFFF" w:val="clear"/>
            <w:tcMar>
              <w:top w:type="dxa" w:w="80"/>
              <w:left w:type="dxa" w:w="110"/>
              <w:bottom w:type="dxa" w:w="80"/>
              <w:right w:type="dxa" w:w="110"/>
            </w:tcMar>
          </w:tcPr>
          <w:p>
            <w:r>
              <w:rPr>
                <w:sz w:val="19"/>
                <w:szCs w:val="19"/>
              </w:rPr>
              <w:t xml:space="preserve"/>
            </w:r>
          </w:p>
        </w:tc>
        <w:tc>
          <w:tcPr>
            <w:tcW w:type="dxa" w:w="2000"/>
            <w:shd w:fill="FFFFFF" w:val="clear"/>
            <w:tcMar>
              <w:top w:type="dxa" w:w="80"/>
              <w:left w:type="dxa" w:w="110"/>
              <w:bottom w:type="dxa" w:w="80"/>
              <w:right w:type="dxa" w:w="110"/>
            </w:tcMar>
          </w:tcPr>
          <w:p>
            <w:r>
              <w:rPr>
                <w:sz w:val="19"/>
                <w:szCs w:val="19"/>
              </w:rPr>
              <w:t xml:space="preserve"/>
            </w:r>
          </w:p>
        </w:tc>
      </w:tr>
    </w:tbl>
    <w:p>
      <w:r>
        <w:br w:type="page"/>
      </w:r>
    </w:p>
    <w:p>
      <w:pPr>
        <w:pStyle w:val="Heading1"/>
        <w:pBdr>
          <w:bottom w:val="single" w:color="FFC72C" w:sz="12"/>
        </w:pBdr>
        <w:spacing w:after="160" w:before="360"/>
      </w:pPr>
      <w:r>
        <w:rPr>
          <w:b/>
          <w:bCs/>
          <w:color w:val="17150E"/>
          <w:sz w:val="30"/>
          <w:szCs w:val="30"/>
        </w:rPr>
        <w:t xml:space="preserve">Appendix A  —  Field codes</w:t>
      </w:r>
    </w:p>
    <w:p>
      <w:pPr>
        <w:pStyle w:val="Heading3"/>
        <w:spacing w:after="90" w:before="180"/>
      </w:pPr>
      <w:r>
        <w:rPr>
          <w:b/>
          <w:bCs/>
          <w:color w:val="6B6146"/>
          <w:sz w:val="21"/>
          <w:szCs w:val="21"/>
        </w:rPr>
        <w:t xml:space="preserve">Visibility</w:t>
      </w:r>
    </w:p>
    <w:tbl>
      <w:tblPr>
        <w:tblW w:type="dxa" w:w="9360"/>
        <w:tblBorders>
          <w:top w:val="single" w:color="C3B896" w:sz="4"/>
          <w:left w:val="single" w:color="C3B896" w:sz="4"/>
          <w:bottom w:val="single" w:color="C3B896" w:sz="4"/>
          <w:right w:val="single" w:color="C3B896" w:sz="4"/>
          <w:insideH w:val="single" w:color="C3B896" w:sz="2"/>
          <w:insideV w:val="single" w:color="C3B896" w:sz="2"/>
        </w:tblBorders>
      </w:tblPr>
      <w:tblGrid>
        <w:gridCol w:w="1400"/>
        <w:gridCol w:w="7960"/>
      </w:tblGrid>
      <w:tr>
        <w:trPr>
          <w:tblHeader/>
        </w:trPr>
        <w:tc>
          <w:tcPr>
            <w:tcW w:type="dxa" w:w="1400"/>
            <w:shd w:fill="17150E" w:val="clear"/>
            <w:tcMar>
              <w:top w:type="dxa" w:w="90"/>
              <w:left w:type="dxa" w:w="110"/>
              <w:bottom w:type="dxa" w:w="90"/>
              <w:right w:type="dxa" w:w="110"/>
            </w:tcMar>
          </w:tcPr>
          <w:p>
            <w:r>
              <w:rPr>
                <w:b/>
                <w:bCs/>
                <w:color w:val="FFFFFF"/>
                <w:sz w:val="18"/>
                <w:szCs w:val="18"/>
              </w:rPr>
              <w:t xml:space="preserve">Code</w:t>
            </w:r>
          </w:p>
        </w:tc>
        <w:tc>
          <w:tcPr>
            <w:tcW w:type="dxa" w:w="7960"/>
            <w:shd w:fill="17150E" w:val="clear"/>
            <w:tcMar>
              <w:top w:type="dxa" w:w="90"/>
              <w:left w:type="dxa" w:w="110"/>
              <w:bottom w:type="dxa" w:w="90"/>
              <w:right w:type="dxa" w:w="110"/>
            </w:tcMar>
          </w:tcPr>
          <w:p>
            <w:r>
              <w:rPr>
                <w:b/>
                <w:bCs/>
                <w:color w:val="FFFFFF"/>
                <w:sz w:val="18"/>
                <w:szCs w:val="18"/>
              </w:rPr>
              <w:t xml:space="preserve">Meaning</w:t>
            </w:r>
          </w:p>
        </w:tc>
      </w:tr>
      <w:tr>
        <w:tc>
          <w:tcPr>
            <w:tcW w:type="dxa" w:w="1400"/>
            <w:shd w:fill="FFFFFF" w:val="clear"/>
            <w:tcMar>
              <w:top w:type="dxa" w:w="80"/>
              <w:left w:type="dxa" w:w="110"/>
              <w:bottom w:type="dxa" w:w="80"/>
              <w:right w:type="dxa" w:w="110"/>
            </w:tcMar>
          </w:tcPr>
          <w:p>
            <w:r>
              <w:rPr>
                <w:sz w:val="19"/>
                <w:szCs w:val="19"/>
              </w:rPr>
              <w:t xml:space="preserve">1</w:t>
            </w:r>
          </w:p>
        </w:tc>
        <w:tc>
          <w:tcPr>
            <w:tcW w:type="dxa" w:w="7960"/>
            <w:shd w:fill="FFFFFF" w:val="clear"/>
            <w:tcMar>
              <w:top w:type="dxa" w:w="80"/>
              <w:left w:type="dxa" w:w="110"/>
              <w:bottom w:type="dxa" w:w="80"/>
              <w:right w:type="dxa" w:w="110"/>
            </w:tcMar>
          </w:tcPr>
          <w:p>
            <w:r>
              <w:rPr>
                <w:sz w:val="19"/>
                <w:szCs w:val="19"/>
              </w:rPr>
              <w:t xml:space="preserve">Excellent</w:t>
            </w:r>
          </w:p>
        </w:tc>
      </w:tr>
      <w:tr>
        <w:tc>
          <w:tcPr>
            <w:tcW w:type="dxa" w:w="1400"/>
            <w:shd w:fill="F7F4EA" w:val="clear"/>
            <w:tcMar>
              <w:top w:type="dxa" w:w="80"/>
              <w:left w:type="dxa" w:w="110"/>
              <w:bottom w:type="dxa" w:w="80"/>
              <w:right w:type="dxa" w:w="110"/>
            </w:tcMar>
          </w:tcPr>
          <w:p>
            <w:r>
              <w:rPr>
                <w:sz w:val="19"/>
                <w:szCs w:val="19"/>
              </w:rPr>
              <w:t xml:space="preserve">2</w:t>
            </w:r>
          </w:p>
        </w:tc>
        <w:tc>
          <w:tcPr>
            <w:tcW w:type="dxa" w:w="7960"/>
            <w:shd w:fill="F7F4EA" w:val="clear"/>
            <w:tcMar>
              <w:top w:type="dxa" w:w="80"/>
              <w:left w:type="dxa" w:w="110"/>
              <w:bottom w:type="dxa" w:w="80"/>
              <w:right w:type="dxa" w:w="110"/>
            </w:tcMar>
          </w:tcPr>
          <w:p>
            <w:r>
              <w:rPr>
                <w:sz w:val="19"/>
                <w:szCs w:val="19"/>
              </w:rPr>
              <w:t xml:space="preserve">Very good</w:t>
            </w:r>
          </w:p>
        </w:tc>
      </w:tr>
      <w:tr>
        <w:tc>
          <w:tcPr>
            <w:tcW w:type="dxa" w:w="1400"/>
            <w:shd w:fill="FFFFFF" w:val="clear"/>
            <w:tcMar>
              <w:top w:type="dxa" w:w="80"/>
              <w:left w:type="dxa" w:w="110"/>
              <w:bottom w:type="dxa" w:w="80"/>
              <w:right w:type="dxa" w:w="110"/>
            </w:tcMar>
          </w:tcPr>
          <w:p>
            <w:r>
              <w:rPr>
                <w:sz w:val="19"/>
                <w:szCs w:val="19"/>
              </w:rPr>
              <w:t xml:space="preserve">3</w:t>
            </w:r>
          </w:p>
        </w:tc>
        <w:tc>
          <w:tcPr>
            <w:tcW w:type="dxa" w:w="7960"/>
            <w:shd w:fill="FFFFFF" w:val="clear"/>
            <w:tcMar>
              <w:top w:type="dxa" w:w="80"/>
              <w:left w:type="dxa" w:w="110"/>
              <w:bottom w:type="dxa" w:w="80"/>
              <w:right w:type="dxa" w:w="110"/>
            </w:tcMar>
          </w:tcPr>
          <w:p>
            <w:r>
              <w:rPr>
                <w:sz w:val="19"/>
                <w:szCs w:val="19"/>
              </w:rPr>
              <w:t xml:space="preserve">Good</w:t>
            </w:r>
          </w:p>
        </w:tc>
      </w:tr>
      <w:tr>
        <w:tc>
          <w:tcPr>
            <w:tcW w:type="dxa" w:w="1400"/>
            <w:shd w:fill="F7F4EA" w:val="clear"/>
            <w:tcMar>
              <w:top w:type="dxa" w:w="80"/>
              <w:left w:type="dxa" w:w="110"/>
              <w:bottom w:type="dxa" w:w="80"/>
              <w:right w:type="dxa" w:w="110"/>
            </w:tcMar>
          </w:tcPr>
          <w:p>
            <w:r>
              <w:rPr>
                <w:sz w:val="19"/>
                <w:szCs w:val="19"/>
              </w:rPr>
              <w:t xml:space="preserve">4</w:t>
            </w:r>
          </w:p>
        </w:tc>
        <w:tc>
          <w:tcPr>
            <w:tcW w:type="dxa" w:w="7960"/>
            <w:shd w:fill="F7F4EA" w:val="clear"/>
            <w:tcMar>
              <w:top w:type="dxa" w:w="80"/>
              <w:left w:type="dxa" w:w="110"/>
              <w:bottom w:type="dxa" w:w="80"/>
              <w:right w:type="dxa" w:w="110"/>
            </w:tcMar>
          </w:tcPr>
          <w:p>
            <w:r>
              <w:rPr>
                <w:sz w:val="19"/>
                <w:szCs w:val="19"/>
              </w:rPr>
              <w:t xml:space="preserve">Fair</w:t>
            </w:r>
          </w:p>
        </w:tc>
      </w:tr>
      <w:tr>
        <w:tc>
          <w:tcPr>
            <w:tcW w:type="dxa" w:w="1400"/>
            <w:shd w:fill="FFFFFF" w:val="clear"/>
            <w:tcMar>
              <w:top w:type="dxa" w:w="80"/>
              <w:left w:type="dxa" w:w="110"/>
              <w:bottom w:type="dxa" w:w="80"/>
              <w:right w:type="dxa" w:w="110"/>
            </w:tcMar>
          </w:tcPr>
          <w:p>
            <w:r>
              <w:rPr>
                <w:sz w:val="19"/>
                <w:szCs w:val="19"/>
              </w:rPr>
              <w:t xml:space="preserve">5</w:t>
            </w:r>
          </w:p>
        </w:tc>
        <w:tc>
          <w:tcPr>
            <w:tcW w:type="dxa" w:w="7960"/>
            <w:shd w:fill="FFFFFF" w:val="clear"/>
            <w:tcMar>
              <w:top w:type="dxa" w:w="80"/>
              <w:left w:type="dxa" w:w="110"/>
              <w:bottom w:type="dxa" w:w="80"/>
              <w:right w:type="dxa" w:w="110"/>
            </w:tcMar>
          </w:tcPr>
          <w:p>
            <w:r>
              <w:rPr>
                <w:sz w:val="19"/>
                <w:szCs w:val="19"/>
              </w:rPr>
              <w:t xml:space="preserve">Poor</w:t>
            </w:r>
          </w:p>
        </w:tc>
      </w:tr>
      <w:tr>
        <w:tc>
          <w:tcPr>
            <w:tcW w:type="dxa" w:w="1400"/>
            <w:shd w:fill="F7F4EA" w:val="clear"/>
            <w:tcMar>
              <w:top w:type="dxa" w:w="80"/>
              <w:left w:type="dxa" w:w="110"/>
              <w:bottom w:type="dxa" w:w="80"/>
              <w:right w:type="dxa" w:w="110"/>
            </w:tcMar>
          </w:tcPr>
          <w:p>
            <w:r>
              <w:rPr>
                <w:sz w:val="19"/>
                <w:szCs w:val="19"/>
              </w:rPr>
              <w:t xml:space="preserve">6</w:t>
            </w:r>
          </w:p>
        </w:tc>
        <w:tc>
          <w:tcPr>
            <w:tcW w:type="dxa" w:w="7960"/>
            <w:shd w:fill="F7F4EA" w:val="clear"/>
            <w:tcMar>
              <w:top w:type="dxa" w:w="80"/>
              <w:left w:type="dxa" w:w="110"/>
              <w:bottom w:type="dxa" w:w="80"/>
              <w:right w:type="dxa" w:w="110"/>
            </w:tcMar>
          </w:tcPr>
          <w:p>
            <w:r>
              <w:rPr>
                <w:sz w:val="19"/>
                <w:szCs w:val="19"/>
              </w:rPr>
              <w:t xml:space="preserve">Not surveyable</w:t>
            </w:r>
          </w:p>
        </w:tc>
      </w:tr>
    </w:tbl>
    <w:p>
      <w:pPr>
        <w:spacing w:after="160"/>
      </w:pPr>
    </w:p>
    <w:p>
      <w:pPr>
        <w:pStyle w:val="Heading3"/>
        <w:spacing w:after="90" w:before="180"/>
      </w:pPr>
      <w:r>
        <w:rPr>
          <w:b/>
          <w:bCs/>
          <w:color w:val="6B6146"/>
          <w:sz w:val="21"/>
          <w:szCs w:val="21"/>
        </w:rPr>
        <w:t xml:space="preserve">Carcass fields</w:t>
      </w:r>
    </w:p>
    <w:tbl>
      <w:tblPr>
        <w:tblW w:type="dxa" w:w="9360"/>
        <w:tblBorders>
          <w:top w:val="single" w:color="C3B896" w:sz="4"/>
          <w:left w:val="single" w:color="C3B896" w:sz="4"/>
          <w:bottom w:val="single" w:color="C3B896" w:sz="4"/>
          <w:right w:val="single" w:color="C3B896" w:sz="4"/>
          <w:insideH w:val="single" w:color="C3B896" w:sz="2"/>
          <w:insideV w:val="single" w:color="C3B896" w:sz="2"/>
        </w:tblBorders>
      </w:tblPr>
      <w:tblGrid>
        <w:gridCol w:w="2600"/>
        <w:gridCol w:w="6760"/>
      </w:tblGrid>
      <w:tr>
        <w:trPr>
          <w:tblHeader/>
        </w:trPr>
        <w:tc>
          <w:tcPr>
            <w:tcW w:type="dxa" w:w="2600"/>
            <w:shd w:fill="17150E" w:val="clear"/>
            <w:tcMar>
              <w:top w:type="dxa" w:w="90"/>
              <w:left w:type="dxa" w:w="110"/>
              <w:bottom w:type="dxa" w:w="90"/>
              <w:right w:type="dxa" w:w="110"/>
            </w:tcMar>
          </w:tcPr>
          <w:p>
            <w:r>
              <w:rPr>
                <w:b/>
                <w:bCs/>
                <w:color w:val="FFFFFF"/>
                <w:sz w:val="18"/>
                <w:szCs w:val="18"/>
              </w:rPr>
              <w:t xml:space="preserve">Field</w:t>
            </w:r>
          </w:p>
        </w:tc>
        <w:tc>
          <w:tcPr>
            <w:tcW w:type="dxa" w:w="6760"/>
            <w:shd w:fill="17150E" w:val="clear"/>
            <w:tcMar>
              <w:top w:type="dxa" w:w="90"/>
              <w:left w:type="dxa" w:w="110"/>
              <w:bottom w:type="dxa" w:w="90"/>
              <w:right w:type="dxa" w:w="110"/>
            </w:tcMar>
          </w:tcPr>
          <w:p>
            <w:r>
              <w:rPr>
                <w:b/>
                <w:bCs/>
                <w:color w:val="FFFFFF"/>
                <w:sz w:val="18"/>
                <w:szCs w:val="18"/>
              </w:rPr>
              <w:t xml:space="preserve">Values</w:t>
            </w:r>
          </w:p>
        </w:tc>
      </w:tr>
      <w:tr>
        <w:tc>
          <w:tcPr>
            <w:tcW w:type="dxa" w:w="2600"/>
            <w:shd w:fill="FFFFFF" w:val="clear"/>
            <w:tcMar>
              <w:top w:type="dxa" w:w="80"/>
              <w:left w:type="dxa" w:w="110"/>
              <w:bottom w:type="dxa" w:w="80"/>
              <w:right w:type="dxa" w:w="110"/>
            </w:tcMar>
          </w:tcPr>
          <w:p>
            <w:r>
              <w:rPr>
                <w:sz w:val="19"/>
                <w:szCs w:val="19"/>
              </w:rPr>
              <w:t xml:space="preserve">Sex</w:t>
            </w:r>
          </w:p>
        </w:tc>
        <w:tc>
          <w:tcPr>
            <w:tcW w:type="dxa" w:w="6760"/>
            <w:shd w:fill="FFFFFF" w:val="clear"/>
            <w:tcMar>
              <w:top w:type="dxa" w:w="80"/>
              <w:left w:type="dxa" w:w="110"/>
              <w:bottom w:type="dxa" w:w="80"/>
              <w:right w:type="dxa" w:w="110"/>
            </w:tcMar>
          </w:tcPr>
          <w:p>
            <w:r>
              <w:rPr>
                <w:sz w:val="19"/>
                <w:szCs w:val="19"/>
              </w:rPr>
              <w:t xml:space="preserve">M · F · UNK</w:t>
            </w:r>
          </w:p>
        </w:tc>
      </w:tr>
      <w:tr>
        <w:tc>
          <w:tcPr>
            <w:tcW w:type="dxa" w:w="2600"/>
            <w:shd w:fill="F7F4EA" w:val="clear"/>
            <w:tcMar>
              <w:top w:type="dxa" w:w="80"/>
              <w:left w:type="dxa" w:w="110"/>
              <w:bottom w:type="dxa" w:w="80"/>
              <w:right w:type="dxa" w:w="110"/>
            </w:tcMar>
          </w:tcPr>
          <w:p>
            <w:r>
              <w:rPr>
                <w:sz w:val="19"/>
                <w:szCs w:val="19"/>
              </w:rPr>
              <w:t xml:space="preserve">Percent spawned</w:t>
            </w:r>
          </w:p>
        </w:tc>
        <w:tc>
          <w:tcPr>
            <w:tcW w:type="dxa" w:w="6760"/>
            <w:shd w:fill="F7F4EA" w:val="clear"/>
            <w:tcMar>
              <w:top w:type="dxa" w:w="80"/>
              <w:left w:type="dxa" w:w="110"/>
              <w:bottom w:type="dxa" w:w="80"/>
              <w:right w:type="dxa" w:w="110"/>
            </w:tcMar>
          </w:tcPr>
          <w:p>
            <w:r>
              <w:rPr>
                <w:sz w:val="19"/>
                <w:szCs w:val="19"/>
              </w:rPr>
              <w:t xml:space="preserve">0 · 50 · 100</w:t>
            </w:r>
          </w:p>
        </w:tc>
      </w:tr>
      <w:tr>
        <w:tc>
          <w:tcPr>
            <w:tcW w:type="dxa" w:w="2600"/>
            <w:shd w:fill="FFFFFF" w:val="clear"/>
            <w:tcMar>
              <w:top w:type="dxa" w:w="80"/>
              <w:left w:type="dxa" w:w="110"/>
              <w:bottom w:type="dxa" w:w="80"/>
              <w:right w:type="dxa" w:w="110"/>
            </w:tcMar>
          </w:tcPr>
          <w:p>
            <w:r>
              <w:rPr>
                <w:sz w:val="19"/>
                <w:szCs w:val="19"/>
              </w:rPr>
              <w:t xml:space="preserve">Ad clip</w:t>
            </w:r>
          </w:p>
        </w:tc>
        <w:tc>
          <w:tcPr>
            <w:tcW w:type="dxa" w:w="6760"/>
            <w:shd w:fill="FFFFFF" w:val="clear"/>
            <w:tcMar>
              <w:top w:type="dxa" w:w="80"/>
              <w:left w:type="dxa" w:w="110"/>
              <w:bottom w:type="dxa" w:w="80"/>
              <w:right w:type="dxa" w:w="110"/>
            </w:tcMar>
          </w:tcPr>
          <w:p>
            <w:r>
              <w:rPr>
                <w:sz w:val="19"/>
                <w:szCs w:val="19"/>
              </w:rPr>
              <w:t xml:space="preserve">Y · N · Unk</w:t>
            </w:r>
          </w:p>
        </w:tc>
      </w:tr>
      <w:tr>
        <w:tc>
          <w:tcPr>
            <w:tcW w:type="dxa" w:w="2600"/>
            <w:shd w:fill="F7F4EA" w:val="clear"/>
            <w:tcMar>
              <w:top w:type="dxa" w:w="80"/>
              <w:left w:type="dxa" w:w="110"/>
              <w:bottom w:type="dxa" w:w="80"/>
              <w:right w:type="dxa" w:w="110"/>
            </w:tcMar>
          </w:tcPr>
          <w:p>
            <w:r>
              <w:rPr>
                <w:sz w:val="19"/>
                <w:szCs w:val="19"/>
              </w:rPr>
              <w:t xml:space="preserve">CWT</w:t>
            </w:r>
          </w:p>
        </w:tc>
        <w:tc>
          <w:tcPr>
            <w:tcW w:type="dxa" w:w="6760"/>
            <w:shd w:fill="F7F4EA" w:val="clear"/>
            <w:tcMar>
              <w:top w:type="dxa" w:w="80"/>
              <w:left w:type="dxa" w:w="110"/>
              <w:bottom w:type="dxa" w:w="80"/>
              <w:right w:type="dxa" w:w="110"/>
            </w:tcMar>
          </w:tcPr>
          <w:p>
            <w:r>
              <w:rPr>
                <w:sz w:val="19"/>
                <w:szCs w:val="19"/>
              </w:rPr>
              <w:t xml:space="preserve">Y · N · Unk</w:t>
            </w:r>
          </w:p>
        </w:tc>
      </w:tr>
      <w:tr>
        <w:tc>
          <w:tcPr>
            <w:tcW w:type="dxa" w:w="2600"/>
            <w:shd w:fill="FFFFFF" w:val="clear"/>
            <w:tcMar>
              <w:top w:type="dxa" w:w="80"/>
              <w:left w:type="dxa" w:w="110"/>
              <w:bottom w:type="dxa" w:w="80"/>
              <w:right w:type="dxa" w:w="110"/>
            </w:tcMar>
          </w:tcPr>
          <w:p>
            <w:r>
              <w:rPr>
                <w:sz w:val="19"/>
                <w:szCs w:val="19"/>
              </w:rPr>
              <w:t xml:space="preserve">Eyes missing</w:t>
            </w:r>
          </w:p>
        </w:tc>
        <w:tc>
          <w:tcPr>
            <w:tcW w:type="dxa" w:w="6760"/>
            <w:shd w:fill="FFFFFF" w:val="clear"/>
            <w:tcMar>
              <w:top w:type="dxa" w:w="80"/>
              <w:left w:type="dxa" w:w="110"/>
              <w:bottom w:type="dxa" w:w="80"/>
              <w:right w:type="dxa" w:w="110"/>
            </w:tcMar>
          </w:tcPr>
          <w:p>
            <w:r>
              <w:rPr>
                <w:sz w:val="19"/>
                <w:szCs w:val="19"/>
              </w:rPr>
              <w:t xml:space="preserve">0 · 1 · 2</w:t>
            </w:r>
          </w:p>
        </w:tc>
      </w:tr>
      <w:tr>
        <w:tc>
          <w:tcPr>
            <w:tcW w:type="dxa" w:w="2600"/>
            <w:shd w:fill="F7F4EA" w:val="clear"/>
            <w:tcMar>
              <w:top w:type="dxa" w:w="80"/>
              <w:left w:type="dxa" w:w="110"/>
              <w:bottom w:type="dxa" w:w="80"/>
              <w:right w:type="dxa" w:w="110"/>
            </w:tcMar>
          </w:tcPr>
          <w:p>
            <w:r>
              <w:rPr>
                <w:sz w:val="19"/>
                <w:szCs w:val="19"/>
              </w:rPr>
              <w:t xml:space="preserve">Origin (derived)</w:t>
            </w:r>
          </w:p>
        </w:tc>
        <w:tc>
          <w:tcPr>
            <w:tcW w:type="dxa" w:w="6760"/>
            <w:shd w:fill="F7F4EA" w:val="clear"/>
            <w:tcMar>
              <w:top w:type="dxa" w:w="80"/>
              <w:left w:type="dxa" w:w="110"/>
              <w:bottom w:type="dxa" w:w="80"/>
              <w:right w:type="dxa" w:w="110"/>
            </w:tcMar>
          </w:tcPr>
          <w:p>
            <w:r>
              <w:rPr>
                <w:sz w:val="19"/>
                <w:szCs w:val="19"/>
              </w:rPr>
              <w:t xml:space="preserve">HOR = ad clip and/or CWT · NOR = neither · UNK = either unknown</w:t>
            </w:r>
          </w:p>
        </w:tc>
      </w:tr>
    </w:tbl>
    <w:p>
      <w:pPr>
        <w:spacing w:after="160"/>
      </w:pPr>
    </w:p>
    <w:p>
      <w:pPr>
        <w:pStyle w:val="Heading3"/>
        <w:spacing w:after="90" w:before="180"/>
      </w:pPr>
      <w:r>
        <w:rPr>
          <w:b/>
          <w:bCs/>
          <w:color w:val="6B6146"/>
          <w:sz w:val="21"/>
          <w:szCs w:val="21"/>
        </w:rPr>
        <w:t xml:space="preserve">Redd fields</w:t>
      </w:r>
    </w:p>
    <w:tbl>
      <w:tblPr>
        <w:tblW w:type="dxa" w:w="9360"/>
        <w:tblBorders>
          <w:top w:val="single" w:color="C3B896" w:sz="4"/>
          <w:left w:val="single" w:color="C3B896" w:sz="4"/>
          <w:bottom w:val="single" w:color="C3B896" w:sz="4"/>
          <w:right w:val="single" w:color="C3B896" w:sz="4"/>
          <w:insideH w:val="single" w:color="C3B896" w:sz="2"/>
          <w:insideV w:val="single" w:color="C3B896" w:sz="2"/>
        </w:tblBorders>
      </w:tblPr>
      <w:tblGrid>
        <w:gridCol w:w="2600"/>
        <w:gridCol w:w="6760"/>
      </w:tblGrid>
      <w:tr>
        <w:trPr>
          <w:tblHeader/>
        </w:trPr>
        <w:tc>
          <w:tcPr>
            <w:tcW w:type="dxa" w:w="2600"/>
            <w:shd w:fill="17150E" w:val="clear"/>
            <w:tcMar>
              <w:top w:type="dxa" w:w="90"/>
              <w:left w:type="dxa" w:w="110"/>
              <w:bottom w:type="dxa" w:w="90"/>
              <w:right w:type="dxa" w:w="110"/>
            </w:tcMar>
          </w:tcPr>
          <w:p>
            <w:r>
              <w:rPr>
                <w:b/>
                <w:bCs/>
                <w:color w:val="FFFFFF"/>
                <w:sz w:val="18"/>
                <w:szCs w:val="18"/>
              </w:rPr>
              <w:t xml:space="preserve">Field</w:t>
            </w:r>
          </w:p>
        </w:tc>
        <w:tc>
          <w:tcPr>
            <w:tcW w:type="dxa" w:w="6760"/>
            <w:shd w:fill="17150E" w:val="clear"/>
            <w:tcMar>
              <w:top w:type="dxa" w:w="90"/>
              <w:left w:type="dxa" w:w="110"/>
              <w:bottom w:type="dxa" w:w="90"/>
              <w:right w:type="dxa" w:w="110"/>
            </w:tcMar>
          </w:tcPr>
          <w:p>
            <w:r>
              <w:rPr>
                <w:b/>
                <w:bCs/>
                <w:color w:val="FFFFFF"/>
                <w:sz w:val="18"/>
                <w:szCs w:val="18"/>
              </w:rPr>
              <w:t xml:space="preserve">Values</w:t>
            </w:r>
          </w:p>
        </w:tc>
      </w:tr>
      <w:tr>
        <w:tc>
          <w:tcPr>
            <w:tcW w:type="dxa" w:w="2600"/>
            <w:shd w:fill="FFFFFF" w:val="clear"/>
            <w:tcMar>
              <w:top w:type="dxa" w:w="80"/>
              <w:left w:type="dxa" w:w="110"/>
              <w:bottom w:type="dxa" w:w="80"/>
              <w:right w:type="dxa" w:w="110"/>
            </w:tcMar>
          </w:tcPr>
          <w:p>
            <w:r>
              <w:rPr>
                <w:sz w:val="19"/>
                <w:szCs w:val="19"/>
              </w:rPr>
              <w:t xml:space="preserve">Location in channel</w:t>
            </w:r>
          </w:p>
        </w:tc>
        <w:tc>
          <w:tcPr>
            <w:tcW w:type="dxa" w:w="6760"/>
            <w:shd w:fill="FFFFFF" w:val="clear"/>
            <w:tcMar>
              <w:top w:type="dxa" w:w="80"/>
              <w:left w:type="dxa" w:w="110"/>
              <w:bottom w:type="dxa" w:w="80"/>
              <w:right w:type="dxa" w:w="110"/>
            </w:tcMar>
          </w:tcPr>
          <w:p>
            <w:r>
              <w:rPr>
                <w:sz w:val="19"/>
                <w:szCs w:val="19"/>
              </w:rPr>
              <w:t xml:space="preserve">LB left bank · MC mid channel · RB right bank</w:t>
            </w:r>
          </w:p>
        </w:tc>
      </w:tr>
      <w:tr>
        <w:tc>
          <w:tcPr>
            <w:tcW w:type="dxa" w:w="2600"/>
            <w:shd w:fill="F7F4EA" w:val="clear"/>
            <w:tcMar>
              <w:top w:type="dxa" w:w="80"/>
              <w:left w:type="dxa" w:w="110"/>
              <w:bottom w:type="dxa" w:w="80"/>
              <w:right w:type="dxa" w:w="110"/>
            </w:tcMar>
          </w:tcPr>
          <w:p>
            <w:r>
              <w:rPr>
                <w:sz w:val="19"/>
                <w:szCs w:val="19"/>
              </w:rPr>
              <w:t xml:space="preserve">Channel type</w:t>
            </w:r>
          </w:p>
        </w:tc>
        <w:tc>
          <w:tcPr>
            <w:tcW w:type="dxa" w:w="6760"/>
            <w:shd w:fill="F7F4EA" w:val="clear"/>
            <w:tcMar>
              <w:top w:type="dxa" w:w="80"/>
              <w:left w:type="dxa" w:w="110"/>
              <w:bottom w:type="dxa" w:w="80"/>
              <w:right w:type="dxa" w:w="110"/>
            </w:tcMar>
          </w:tcPr>
          <w:p>
            <w:r>
              <w:rPr>
                <w:sz w:val="19"/>
                <w:szCs w:val="19"/>
              </w:rPr>
              <w:t xml:space="preserve">Single · Braided</w:t>
            </w:r>
          </w:p>
        </w:tc>
      </w:tr>
      <w:tr>
        <w:tc>
          <w:tcPr>
            <w:tcW w:type="dxa" w:w="2600"/>
            <w:shd w:fill="FFFFFF" w:val="clear"/>
            <w:tcMar>
              <w:top w:type="dxa" w:w="80"/>
              <w:left w:type="dxa" w:w="110"/>
              <w:bottom w:type="dxa" w:w="80"/>
              <w:right w:type="dxa" w:w="110"/>
            </w:tcMar>
          </w:tcPr>
          <w:p>
            <w:r>
              <w:rPr>
                <w:sz w:val="19"/>
                <w:szCs w:val="19"/>
              </w:rPr>
              <w:t xml:space="preserve">Braid location</w:t>
            </w:r>
          </w:p>
        </w:tc>
        <w:tc>
          <w:tcPr>
            <w:tcW w:type="dxa" w:w="6760"/>
            <w:shd w:fill="FFFFFF" w:val="clear"/>
            <w:tcMar>
              <w:top w:type="dxa" w:w="80"/>
              <w:left w:type="dxa" w:w="110"/>
              <w:bottom w:type="dxa" w:w="80"/>
              <w:right w:type="dxa" w:w="110"/>
            </w:tcMar>
          </w:tcPr>
          <w:p>
            <w:r>
              <w:rPr>
                <w:sz w:val="19"/>
                <w:szCs w:val="19"/>
              </w:rPr>
              <w:t xml:space="preserve">L · M · R (more than three braids: describe in notes)</w:t>
            </w:r>
          </w:p>
        </w:tc>
      </w:tr>
    </w:tbl>
    <w:p>
      <w:pPr>
        <w:pStyle w:val="Heading1"/>
        <w:pBdr>
          <w:bottom w:val="single" w:color="FFC72C" w:sz="12"/>
        </w:pBdr>
        <w:spacing w:after="160" w:before="360"/>
      </w:pPr>
      <w:r>
        <w:rPr>
          <w:b/>
          <w:bCs/>
          <w:color w:val="17150E"/>
          <w:sz w:val="30"/>
          <w:szCs w:val="30"/>
        </w:rPr>
        <w:t xml:space="preserve">Appendix B  —  Mark status decision</w:t>
      </w:r>
    </w:p>
    <w:tbl>
      <w:tblPr>
        <w:tblW w:type="dxa" w:w="9360"/>
        <w:tblBorders>
          <w:top w:val="single" w:color="C3B896" w:sz="4"/>
          <w:left w:val="single" w:color="C3B896" w:sz="4"/>
          <w:bottom w:val="single" w:color="C3B896" w:sz="4"/>
          <w:right w:val="single" w:color="C3B896" w:sz="4"/>
          <w:insideH w:val="single" w:color="C3B896" w:sz="2"/>
          <w:insideV w:val="single" w:color="C3B896" w:sz="2"/>
        </w:tblBorders>
      </w:tblPr>
      <w:tblGrid>
        <w:gridCol w:w="4200"/>
        <w:gridCol w:w="5160"/>
      </w:tblGrid>
      <w:tr>
        <w:trPr>
          <w:tblHeader/>
        </w:trPr>
        <w:tc>
          <w:tcPr>
            <w:tcW w:type="dxa" w:w="4200"/>
            <w:shd w:fill="17150E" w:val="clear"/>
            <w:tcMar>
              <w:top w:type="dxa" w:w="90"/>
              <w:left w:type="dxa" w:w="110"/>
              <w:bottom w:type="dxa" w:w="90"/>
              <w:right w:type="dxa" w:w="110"/>
            </w:tcMar>
          </w:tcPr>
          <w:p>
            <w:r>
              <w:rPr>
                <w:b/>
                <w:bCs/>
                <w:color w:val="FFFFFF"/>
                <w:sz w:val="18"/>
                <w:szCs w:val="18"/>
              </w:rPr>
              <w:t xml:space="preserve">Observation</w:t>
            </w:r>
          </w:p>
        </w:tc>
        <w:tc>
          <w:tcPr>
            <w:tcW w:type="dxa" w:w="5160"/>
            <w:shd w:fill="17150E" w:val="clear"/>
            <w:tcMar>
              <w:top w:type="dxa" w:w="90"/>
              <w:left w:type="dxa" w:w="110"/>
              <w:bottom w:type="dxa" w:w="90"/>
              <w:right w:type="dxa" w:w="110"/>
            </w:tcMar>
          </w:tcPr>
          <w:p>
            <w:r>
              <w:rPr>
                <w:b/>
                <w:bCs/>
                <w:color w:val="FFFFFF"/>
                <w:sz w:val="18"/>
                <w:szCs w:val="18"/>
              </w:rPr>
              <w:t xml:space="preserve">Record</w:t>
            </w:r>
          </w:p>
        </w:tc>
      </w:tr>
      <w:tr>
        <w:tc>
          <w:tcPr>
            <w:tcW w:type="dxa" w:w="4200"/>
            <w:shd w:fill="FFFFFF" w:val="clear"/>
            <w:tcMar>
              <w:top w:type="dxa" w:w="80"/>
              <w:left w:type="dxa" w:w="110"/>
              <w:bottom w:type="dxa" w:w="80"/>
              <w:right w:type="dxa" w:w="110"/>
            </w:tcMar>
          </w:tcPr>
          <w:p>
            <w:r>
              <w:rPr>
                <w:sz w:val="19"/>
                <w:szCs w:val="19"/>
              </w:rPr>
              <w:t xml:space="preserve">Wand beeps</w:t>
            </w:r>
          </w:p>
        </w:tc>
        <w:tc>
          <w:tcPr>
            <w:tcW w:type="dxa" w:w="5160"/>
            <w:shd w:fill="FFFFFF" w:val="clear"/>
            <w:tcMar>
              <w:top w:type="dxa" w:w="80"/>
              <w:left w:type="dxa" w:w="110"/>
              <w:bottom w:type="dxa" w:w="80"/>
              <w:right w:type="dxa" w:w="110"/>
            </w:tcMar>
          </w:tcPr>
          <w:p>
            <w:r>
              <w:rPr>
                <w:sz w:val="19"/>
                <w:szCs w:val="19"/>
              </w:rPr>
              <w:t xml:space="preserve">CWT = Y</w:t>
            </w:r>
          </w:p>
        </w:tc>
      </w:tr>
      <w:tr>
        <w:tc>
          <w:tcPr>
            <w:tcW w:type="dxa" w:w="4200"/>
            <w:shd w:fill="F7F4EA" w:val="clear"/>
            <w:tcMar>
              <w:top w:type="dxa" w:w="80"/>
              <w:left w:type="dxa" w:w="110"/>
              <w:bottom w:type="dxa" w:w="80"/>
              <w:right w:type="dxa" w:w="110"/>
            </w:tcMar>
          </w:tcPr>
          <w:p>
            <w:r>
              <w:rPr>
                <w:sz w:val="19"/>
                <w:szCs w:val="19"/>
              </w:rPr>
              <w:t xml:space="preserve">Tag subsequently lost</w:t>
            </w:r>
          </w:p>
        </w:tc>
        <w:tc>
          <w:tcPr>
            <w:tcW w:type="dxa" w:w="5160"/>
            <w:shd w:fill="F7F4EA" w:val="clear"/>
            <w:tcMar>
              <w:top w:type="dxa" w:w="80"/>
              <w:left w:type="dxa" w:w="110"/>
              <w:bottom w:type="dxa" w:w="80"/>
              <w:right w:type="dxa" w:w="110"/>
            </w:tcMar>
          </w:tcPr>
          <w:p>
            <w:r>
              <w:rPr>
                <w:sz w:val="19"/>
                <w:szCs w:val="19"/>
              </w:rPr>
              <w:t xml:space="preserve">CWT = Y, and note it</w:t>
            </w:r>
          </w:p>
        </w:tc>
      </w:tr>
      <w:tr>
        <w:tc>
          <w:tcPr>
            <w:tcW w:type="dxa" w:w="4200"/>
            <w:shd w:fill="FFFFFF" w:val="clear"/>
            <w:tcMar>
              <w:top w:type="dxa" w:w="80"/>
              <w:left w:type="dxa" w:w="110"/>
              <w:bottom w:type="dxa" w:w="80"/>
              <w:right w:type="dxa" w:w="110"/>
            </w:tcMar>
          </w:tcPr>
          <w:p>
            <w:r>
              <w:rPr>
                <w:sz w:val="19"/>
                <w:szCs w:val="19"/>
              </w:rPr>
              <w:t xml:space="preserve">No beep</w:t>
            </w:r>
          </w:p>
        </w:tc>
        <w:tc>
          <w:tcPr>
            <w:tcW w:type="dxa" w:w="5160"/>
            <w:shd w:fill="FFFFFF" w:val="clear"/>
            <w:tcMar>
              <w:top w:type="dxa" w:w="80"/>
              <w:left w:type="dxa" w:w="110"/>
              <w:bottom w:type="dxa" w:w="80"/>
              <w:right w:type="dxa" w:w="110"/>
            </w:tcMar>
          </w:tcPr>
          <w:p>
            <w:r>
              <w:rPr>
                <w:sz w:val="19"/>
                <w:szCs w:val="19"/>
              </w:rPr>
              <w:t xml:space="preserve">CWT = N</w:t>
            </w:r>
          </w:p>
        </w:tc>
      </w:tr>
      <w:tr>
        <w:tc>
          <w:tcPr>
            <w:tcW w:type="dxa" w:w="4200"/>
            <w:shd w:fill="F7F4EA" w:val="clear"/>
            <w:tcMar>
              <w:top w:type="dxa" w:w="80"/>
              <w:left w:type="dxa" w:w="110"/>
              <w:bottom w:type="dxa" w:w="80"/>
              <w:right w:type="dxa" w:w="110"/>
            </w:tcMar>
          </w:tcPr>
          <w:p>
            <w:r>
              <w:rPr>
                <w:sz w:val="19"/>
                <w:szCs w:val="19"/>
              </w:rPr>
              <w:t xml:space="preserve">One or two eyes missing and no beep</w:t>
            </w:r>
          </w:p>
        </w:tc>
        <w:tc>
          <w:tcPr>
            <w:tcW w:type="dxa" w:w="5160"/>
            <w:shd w:fill="F7F4EA" w:val="clear"/>
            <w:tcMar>
              <w:top w:type="dxa" w:w="80"/>
              <w:left w:type="dxa" w:w="110"/>
              <w:bottom w:type="dxa" w:w="80"/>
              <w:right w:type="dxa" w:w="110"/>
            </w:tcMar>
          </w:tcPr>
          <w:p>
            <w:r>
              <w:rPr>
                <w:sz w:val="19"/>
                <w:szCs w:val="19"/>
              </w:rPr>
              <w:t xml:space="preserve">Not wandable — CWT = Unk</w:t>
            </w:r>
          </w:p>
        </w:tc>
      </w:tr>
    </w:tbl>
    <w:p>
      <w:pPr>
        <w:spacing w:after="160"/>
      </w:pPr>
    </w:p>
    <w:p>
      <w:pPr>
        <w:spacing w:after="120" w:before="0" w:line="276"/>
      </w:pPr>
      <w:r>
        <w:rPr>
          <w:color w:val="000000"/>
          <w:sz w:val="21"/>
          <w:szCs w:val="21"/>
        </w:rPr>
        <w:t xml:space="preserve">Collect a snout only where a CWT is detected. Wand again after the snout is placed in the head bag, and record the head bag label number.</w:t>
      </w:r>
    </w:p>
    <w:p>
      <w:pPr>
        <w:pStyle w:val="Heading1"/>
        <w:pBdr>
          <w:bottom w:val="single" w:color="FFC72C" w:sz="12"/>
        </w:pBdr>
        <w:spacing w:after="160" w:before="360"/>
      </w:pPr>
      <w:r>
        <w:rPr>
          <w:b/>
          <w:bCs/>
          <w:color w:val="17150E"/>
          <w:sz w:val="30"/>
          <w:szCs w:val="30"/>
        </w:rPr>
        <w:t xml:space="preserve">Appendix C  —  Escapement methods</w:t>
      </w:r>
    </w:p>
    <w:tbl>
      <w:tblPr>
        <w:tblW w:type="dxa" w:w="9360"/>
        <w:tblBorders>
          <w:top w:val="single" w:color="C3B896" w:sz="4"/>
          <w:left w:val="single" w:color="C3B896" w:sz="4"/>
          <w:bottom w:val="single" w:color="C3B896" w:sz="4"/>
          <w:right w:val="single" w:color="C3B896" w:sz="4"/>
          <w:insideH w:val="single" w:color="C3B896" w:sz="2"/>
          <w:insideV w:val="single" w:color="C3B896" w:sz="2"/>
        </w:tblBorders>
      </w:tblPr>
      <w:tblGrid>
        <w:gridCol w:w="3000"/>
        <w:gridCol w:w="3600"/>
        <w:gridCol w:w="2760"/>
      </w:tblGrid>
      <w:tr>
        <w:trPr>
          <w:tblHeader/>
        </w:trPr>
        <w:tc>
          <w:tcPr>
            <w:tcW w:type="dxa" w:w="3000"/>
            <w:shd w:fill="17150E" w:val="clear"/>
            <w:tcMar>
              <w:top w:type="dxa" w:w="90"/>
              <w:left w:type="dxa" w:w="110"/>
              <w:bottom w:type="dxa" w:w="90"/>
              <w:right w:type="dxa" w:w="110"/>
            </w:tcMar>
          </w:tcPr>
          <w:p>
            <w:r>
              <w:rPr>
                <w:b/>
                <w:bCs/>
                <w:color w:val="FFFFFF"/>
                <w:sz w:val="18"/>
                <w:szCs w:val="18"/>
              </w:rPr>
              <w:t xml:space="preserve">Reach type</w:t>
            </w:r>
          </w:p>
        </w:tc>
        <w:tc>
          <w:tcPr>
            <w:tcW w:type="dxa" w:w="3600"/>
            <w:shd w:fill="17150E" w:val="clear"/>
            <w:tcMar>
              <w:top w:type="dxa" w:w="90"/>
              <w:left w:type="dxa" w:w="110"/>
              <w:bottom w:type="dxa" w:w="90"/>
              <w:right w:type="dxa" w:w="110"/>
            </w:tcMar>
          </w:tcPr>
          <w:p>
            <w:r>
              <w:rPr>
                <w:b/>
                <w:bCs/>
                <w:color w:val="FFFFFF"/>
                <w:sz w:val="18"/>
                <w:szCs w:val="18"/>
              </w:rPr>
              <w:t xml:space="preserve">Method</w:t>
            </w:r>
          </w:p>
        </w:tc>
        <w:tc>
          <w:tcPr>
            <w:tcW w:type="dxa" w:w="2760"/>
            <w:shd w:fill="17150E" w:val="clear"/>
            <w:tcMar>
              <w:top w:type="dxa" w:w="90"/>
              <w:left w:type="dxa" w:w="110"/>
              <w:bottom w:type="dxa" w:w="90"/>
              <w:right w:type="dxa" w:w="110"/>
            </w:tcMar>
          </w:tcPr>
          <w:p>
            <w:r>
              <w:rPr>
                <w:b/>
                <w:bCs/>
                <w:color w:val="FFFFFF"/>
                <w:sz w:val="18"/>
                <w:szCs w:val="18"/>
              </w:rPr>
              <w:t xml:space="preserve">Survey frequency</w:t>
            </w:r>
          </w:p>
        </w:tc>
      </w:tr>
      <w:tr>
        <w:tc>
          <w:tcPr>
            <w:tcW w:type="dxa" w:w="3000"/>
            <w:shd w:fill="FFFFFF" w:val="clear"/>
            <w:tcMar>
              <w:top w:type="dxa" w:w="80"/>
              <w:left w:type="dxa" w:w="110"/>
              <w:bottom w:type="dxa" w:w="80"/>
              <w:right w:type="dxa" w:w="110"/>
            </w:tcMar>
          </w:tcPr>
          <w:p>
            <w:r>
              <w:rPr>
                <w:sz w:val="19"/>
                <w:szCs w:val="19"/>
              </w:rPr>
              <w:t xml:space="preserve">North Fork and Middle Fork, mainstem</w:t>
            </w:r>
          </w:p>
        </w:tc>
        <w:tc>
          <w:tcPr>
            <w:tcW w:type="dxa" w:w="3600"/>
            <w:shd w:fill="FFFFFF" w:val="clear"/>
            <w:tcMar>
              <w:top w:type="dxa" w:w="80"/>
              <w:left w:type="dxa" w:w="110"/>
              <w:bottom w:type="dxa" w:w="80"/>
              <w:right w:type="dxa" w:w="110"/>
            </w:tcMar>
          </w:tcPr>
          <w:p>
            <w:r>
              <w:rPr>
                <w:sz w:val="19"/>
                <w:szCs w:val="19"/>
              </w:rPr>
              <w:t xml:space="preserve">Carcasses recovered × expansion</w:t>
            </w:r>
          </w:p>
        </w:tc>
        <w:tc>
          <w:tcPr>
            <w:tcW w:type="dxa" w:w="2760"/>
            <w:shd w:fill="FFFFFF" w:val="clear"/>
            <w:tcMar>
              <w:top w:type="dxa" w:w="80"/>
              <w:left w:type="dxa" w:w="110"/>
              <w:bottom w:type="dxa" w:w="80"/>
              <w:right w:type="dxa" w:w="110"/>
            </w:tcMar>
          </w:tcPr>
          <w:p>
            <w:r>
              <w:rPr>
                <w:sz w:val="19"/>
                <w:szCs w:val="19"/>
              </w:rPr>
              <w:t xml:space="preserve">Every 7–10 days</w:t>
            </w:r>
          </w:p>
        </w:tc>
      </w:tr>
      <w:tr>
        <w:tc>
          <w:tcPr>
            <w:tcW w:type="dxa" w:w="3000"/>
            <w:shd w:fill="F7F4EA" w:val="clear"/>
            <w:tcMar>
              <w:top w:type="dxa" w:w="80"/>
              <w:left w:type="dxa" w:w="110"/>
              <w:bottom w:type="dxa" w:w="80"/>
              <w:right w:type="dxa" w:w="110"/>
            </w:tcMar>
          </w:tcPr>
          <w:p>
            <w:r>
              <w:rPr>
                <w:sz w:val="19"/>
                <w:szCs w:val="19"/>
              </w:rPr>
              <w:t xml:space="preserve">Middle Fork tributaries (e.g. Peat Bog)</w:t>
            </w:r>
          </w:p>
        </w:tc>
        <w:tc>
          <w:tcPr>
            <w:tcW w:type="dxa" w:w="3600"/>
            <w:shd w:fill="F7F4EA" w:val="clear"/>
            <w:tcMar>
              <w:top w:type="dxa" w:w="80"/>
              <w:left w:type="dxa" w:w="110"/>
              <w:bottom w:type="dxa" w:w="80"/>
              <w:right w:type="dxa" w:w="110"/>
            </w:tcMar>
          </w:tcPr>
          <w:p>
            <w:r>
              <w:rPr>
                <w:sz w:val="19"/>
                <w:szCs w:val="19"/>
              </w:rPr>
              <w:t xml:space="preserve">Carcasses recovered = escapement</w:t>
            </w:r>
          </w:p>
        </w:tc>
        <w:tc>
          <w:tcPr>
            <w:tcW w:type="dxa" w:w="2760"/>
            <w:shd w:fill="F7F4EA" w:val="clear"/>
            <w:tcMar>
              <w:top w:type="dxa" w:w="80"/>
              <w:left w:type="dxa" w:w="110"/>
              <w:bottom w:type="dxa" w:w="80"/>
              <w:right w:type="dxa" w:w="110"/>
            </w:tcMar>
          </w:tcPr>
          <w:p>
            <w:r>
              <w:rPr>
                <w:sz w:val="19"/>
                <w:szCs w:val="19"/>
              </w:rPr>
              <w:t xml:space="preserve">As often as possible, to clear carcasses</w:t>
            </w:r>
          </w:p>
        </w:tc>
      </w:tr>
      <w:tr>
        <w:tc>
          <w:tcPr>
            <w:tcW w:type="dxa" w:w="3000"/>
            <w:shd w:fill="FFFFFF" w:val="clear"/>
            <w:tcMar>
              <w:top w:type="dxa" w:w="80"/>
              <w:left w:type="dxa" w:w="110"/>
              <w:bottom w:type="dxa" w:w="80"/>
              <w:right w:type="dxa" w:w="110"/>
            </w:tcMar>
          </w:tcPr>
          <w:p>
            <w:r>
              <w:rPr>
                <w:sz w:val="19"/>
                <w:szCs w:val="19"/>
              </w:rPr>
              <w:t xml:space="preserve">South Fork</w:t>
            </w:r>
          </w:p>
        </w:tc>
        <w:tc>
          <w:tcPr>
            <w:tcW w:type="dxa" w:w="3600"/>
            <w:shd w:fill="FFFFFF" w:val="clear"/>
            <w:tcMar>
              <w:top w:type="dxa" w:w="80"/>
              <w:left w:type="dxa" w:w="110"/>
              <w:bottom w:type="dxa" w:w="80"/>
              <w:right w:type="dxa" w:w="110"/>
            </w:tcMar>
          </w:tcPr>
          <w:p>
            <w:r>
              <w:rPr>
                <w:sz w:val="19"/>
                <w:szCs w:val="19"/>
              </w:rPr>
              <w:t xml:space="preserve">Redds observed × 2.5</w:t>
            </w:r>
          </w:p>
        </w:tc>
        <w:tc>
          <w:tcPr>
            <w:tcW w:type="dxa" w:w="2760"/>
            <w:shd w:fill="FFFFFF" w:val="clear"/>
            <w:tcMar>
              <w:top w:type="dxa" w:w="80"/>
              <w:left w:type="dxa" w:w="110"/>
              <w:bottom w:type="dxa" w:w="80"/>
              <w:right w:type="dxa" w:w="110"/>
            </w:tcMar>
          </w:tcPr>
          <w:p>
            <w:r>
              <w:rPr>
                <w:sz w:val="19"/>
                <w:szCs w:val="19"/>
              </w:rPr>
              <w:t xml:space="preserve">Per survey schedule</w:t>
            </w:r>
          </w:p>
        </w:tc>
      </w:tr>
    </w:tbl>
    <w:p>
      <w:pPr>
        <w:spacing w:after="160"/>
      </w:pPr>
    </w:p>
    <w:p>
      <w:pPr>
        <w:spacing w:after="120" w:before="0" w:line="276"/>
      </w:pPr>
      <w:r>
        <w:rPr>
          <w:color w:val="000000"/>
          <w:sz w:val="21"/>
          <w:szCs w:val="21"/>
        </w:rPr>
        <w:t xml:space="preserve">For the South Fork, carcasses determine the proportion of each stock or origin. That proportion applied to total escapement gives the escapement for each origin.</w:t>
      </w:r>
    </w:p>
    <w:tbl>
      <w:tblPr>
        <w:tblW w:type="dxa" w:w="9360"/>
        <w:tblBorders>
          <w:top w:val="single" w:color="C3B896" w:sz="4"/>
          <w:left w:val="single" w:color="FFC72C" w:sz="24"/>
          <w:bottom w:val="single" w:color="C3B896" w:sz="4"/>
          <w:right w:val="single" w:color="C3B896" w:sz="4"/>
          <w:insideH w:val="none"/>
          <w:insideV w:val="none"/>
        </w:tblBorders>
      </w:tblPr>
      <w:tblGrid>
        <w:gridCol w:w="9360"/>
      </w:tblGrid>
      <w:tr>
        <w:tc>
          <w:tcPr>
            <w:tcW w:type="dxa" w:w="9360"/>
            <w:shd w:fill="FBF8EE" w:val="clear"/>
            <w:tcMar>
              <w:top w:type="dxa" w:w="120"/>
              <w:left w:type="dxa" w:w="160"/>
              <w:bottom w:type="dxa" w:w="120"/>
              <w:right w:type="dxa" w:w="160"/>
            </w:tcMar>
          </w:tcPr>
          <w:p>
            <w:pPr>
              <w:spacing w:after="60"/>
            </w:pPr>
            <w:r>
              <w:rPr>
                <w:b/>
                <w:bCs/>
                <w:color w:val="17150E"/>
                <w:sz w:val="17"/>
                <w:szCs w:val="17"/>
              </w:rPr>
              <w:t xml:space="preserve">FIELD FIGURES ARE PROVISIONAL</w:t>
            </w:r>
          </w:p>
          <w:p>
            <w:r>
              <w:rPr>
                <w:sz w:val="20"/>
                <w:szCs w:val="20"/>
              </w:rPr>
              <w:t xml:space="preserve">The expansion factor is issued by the office and is not derived in the field. Figures shown in the app are for situational awareness only.</w:t>
            </w:r>
          </w:p>
        </w:tc>
      </w:tr>
    </w:tbl>
    <w:p>
      <w:pPr>
        <w:pStyle w:val="Heading1"/>
        <w:pBdr>
          <w:bottom w:val="single" w:color="FFC72C" w:sz="12"/>
        </w:pBdr>
        <w:spacing w:after="160" w:before="360"/>
      </w:pPr>
      <w:r>
        <w:rPr>
          <w:b/>
          <w:bCs/>
          <w:color w:val="17150E"/>
          <w:sz w:val="30"/>
          <w:szCs w:val="30"/>
        </w:rPr>
        <w:t xml:space="preserve">Appendix D  —  Pre-spawn mortality subsampling</w:t>
      </w:r>
    </w:p>
    <w:p>
      <w:pPr>
        <w:spacing w:after="120" w:before="0" w:line="276"/>
      </w:pPr>
      <w:r>
        <w:rPr>
          <w:color w:val="000000"/>
          <w:sz w:val="21"/>
          <w:szCs w:val="21"/>
        </w:rPr>
        <w:t xml:space="preserve">Begin subsampling when it is unlikely all carcasses in a reach can be sampled — typically 50–100 carcasses. Start at a rate of 1 in 10.</w:t>
      </w:r>
    </w:p>
    <w:p>
      <w:pPr>
        <w:pStyle w:val="ListParagraph"/>
        <w:numPr>
          <w:ilvl w:val="0"/>
          <w:numId w:val="2"/>
        </w:numPr>
        <w:spacing w:after="70" w:line="276"/>
      </w:pPr>
      <w:r>
        <w:rPr>
          <w:sz w:val="21"/>
          <w:szCs w:val="21"/>
        </w:rPr>
        <w:t xml:space="preserve">Notify the group chat when your crew starts subsampling, and again if the rate changes to 1 in 20.</w:t>
      </w:r>
    </w:p>
    <w:p>
      <w:pPr>
        <w:pStyle w:val="ListParagraph"/>
        <w:numPr>
          <w:ilvl w:val="0"/>
          <w:numId w:val="2"/>
        </w:numPr>
        <w:spacing w:after="70" w:line="276"/>
      </w:pPr>
      <w:r>
        <w:rPr>
          <w:sz w:val="21"/>
          <w:szCs w:val="21"/>
        </w:rPr>
        <w:t xml:space="preserve">Subsample hatchery origin fish with spawn status 0% only.</w:t>
      </w:r>
    </w:p>
    <w:p>
      <w:pPr>
        <w:pStyle w:val="ListParagraph"/>
        <w:numPr>
          <w:ilvl w:val="0"/>
          <w:numId w:val="2"/>
        </w:numPr>
        <w:spacing w:after="70" w:line="276"/>
      </w:pPr>
      <w:r>
        <w:rPr>
          <w:sz w:val="21"/>
          <w:szCs w:val="21"/>
        </w:rPr>
        <w:t xml:space="preserve">Fully sample natural origin fish, unknown origin fish, and hatchery fish with spawn status above 0%.</w:t>
      </w:r>
    </w:p>
    <w:p>
      <w:pPr>
        <w:pStyle w:val="ListParagraph"/>
        <w:numPr>
          <w:ilvl w:val="0"/>
          <w:numId w:val="2"/>
        </w:numPr>
        <w:spacing w:after="70" w:line="276"/>
      </w:pPr>
      <w:r>
        <w:rPr>
          <w:sz w:val="21"/>
          <w:szCs w:val="21"/>
        </w:rPr>
        <w:t xml:space="preserve">Record mark and tag status for every fish in the lineup.</w:t>
      </w:r>
    </w:p>
    <w:p>
      <w:pPr>
        <w:pStyle w:val="ListParagraph"/>
        <w:numPr>
          <w:ilvl w:val="0"/>
          <w:numId w:val="2"/>
        </w:numPr>
        <w:spacing w:after="70" w:line="276"/>
      </w:pPr>
      <w:r>
        <w:rPr>
          <w:sz w:val="21"/>
          <w:szCs w:val="21"/>
        </w:rPr>
        <w:t xml:space="preserve">Do not select which fish to sample. Take them in order — choosing introduces bias.</w:t>
      </w:r>
    </w:p>
    <w:p>
      <w:pPr>
        <w:pStyle w:val="ListParagraph"/>
        <w:numPr>
          <w:ilvl w:val="0"/>
          <w:numId w:val="2"/>
        </w:numPr>
        <w:spacing w:after="70" w:line="276"/>
      </w:pPr>
      <w:r>
        <w:rPr>
          <w:sz w:val="21"/>
          <w:szCs w:val="21"/>
        </w:rPr>
        <w:t xml:space="preserve">If a pulled fish cannot be sampled, take the next fish in order.</w:t>
      </w:r>
    </w:p>
    <w:p>
      <w:pPr>
        <w:pStyle w:val="ListParagraph"/>
        <w:numPr>
          <w:ilvl w:val="0"/>
          <w:numId w:val="2"/>
        </w:numPr>
        <w:spacing w:after="70" w:line="276"/>
      </w:pPr>
      <w:r>
        <w:rPr>
          <w:sz w:val="21"/>
          <w:szCs w:val="21"/>
        </w:rPr>
        <w:t xml:space="preserve">Subsampling restarts by reach or by day. Not reaching the tenth fish is expected and acceptable.</w:t>
      </w:r>
    </w:p>
    <w:p>
      <w:pPr>
        <w:spacing w:after="120"/>
      </w:pPr>
    </w:p>
    <w:p>
      <w:pPr>
        <w:spacing w:after="120" w:before="0" w:line="276"/>
      </w:pPr>
      <w:r>
        <w:rPr>
          <w:i/>
          <w:iCs/>
          <w:color w:val="000000"/>
          <w:sz w:val="21"/>
          <w:szCs w:val="21"/>
        </w:rPr>
        <w:t xml:space="preserve">The Reference page in the app contains this workflow, a decision helper and a lineup counter.</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6146"/>
        <w:sz w:val="17"/>
        <w:szCs w:val="17"/>
      </w:rPr>
      <w:t xml:space="preserve">Version 1.0          Page </w:t>
    </w:r>
    <w:r>
      <w:rPr>
        <w:color w:val="6B6146"/>
        <w:sz w:val="17"/>
        <w:szCs w:val="17"/>
      </w:rPr>
      <w:fldChar w:fldCharType="begin"/>
      <w:instrText xml:space="preserve">PAGE</w:instrText>
      <w:fldChar w:fldCharType="separate"/>
      <w:fldChar w:fldCharType="end"/>
    </w:r>
    <w:r>
      <w:rPr>
        <w:color w:val="6B6146"/>
        <w:sz w:val="17"/>
        <w:szCs w:val="17"/>
      </w:rPr>
      <w:t xml:space="preserve"> of </w:t>
    </w:r>
    <w:r>
      <w:rPr>
        <w:color w:val="6B614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3B896" w:sz="6"/>
      </w:pBdr>
      <w:spacing w:after="120"/>
    </w:pPr>
    <w:r>
      <w:rPr>
        <w:b/>
        <w:bCs/>
        <w:color w:val="6B6146"/>
        <w:sz w:val="17"/>
        <w:szCs w:val="17"/>
      </w:rPr>
      <w:t xml:space="preserve">SOP SGS-DC-01</w:t>
    </w:r>
    <w:r>
      <w:rPr>
        <w:color w:val="6B6146"/>
        <w:sz w:val="17"/>
        <w:szCs w:val="17"/>
      </w:rPr>
      <w:t xml:space="preserve">     Redd Master 1.0 — spawning ground survey data collection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60" w:hanging="24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abstractNum w:abstractNumId="7" w15:restartNumberingAfterBreak="0">
    <w:multiLevelType w:val="hybridMultilevel"/>
    <w:lvl w:ilvl="0" w15:tentative="1">
      <w:start w:val="1"/>
      <w:numFmt w:val="decimal"/>
      <w:lvlText w:val="%1."/>
      <w:lvlJc w:val="left"/>
      <w:pPr>
        <w:ind w:left="460" w:hanging="300"/>
      </w:pPr>
    </w:lvl>
  </w:abstractNum>
  <w:abstractNum w:abstractNumId="8" w15:restartNumberingAfterBreak="0">
    <w:multiLevelType w:val="hybridMultilevel"/>
    <w:lvl w:ilvl="0" w15:tentative="1">
      <w:start w:val="1"/>
      <w:numFmt w:val="decimal"/>
      <w:lvlText w:val="%1."/>
      <w:lvlJc w:val="left"/>
      <w:pPr>
        <w:ind w:left="460" w:hanging="300"/>
      </w:pPr>
    </w:lvl>
  </w:abstractNum>
  <w:abstractNum w:abstractNumId="9" w15:restartNumberingAfterBreak="0">
    <w:multiLevelType w:val="hybridMultilevel"/>
    <w:lvl w:ilvl="0" w15:tentative="1">
      <w:start w:val="1"/>
      <w:numFmt w:val="decimal"/>
      <w:lvlText w:val="%1."/>
      <w:lvlJc w:val="left"/>
      <w:pPr>
        <w:ind w:left="460" w:hanging="300"/>
      </w:pPr>
    </w:lvl>
  </w:abstractNum>
  <w:abstractNum w:abstractNumId="10" w15:restartNumberingAfterBreak="0">
    <w:multiLevelType w:val="hybridMultilevel"/>
    <w:lvl w:ilvl="0" w15:tentative="1">
      <w:start w:val="1"/>
      <w:numFmt w:val="decimal"/>
      <w:lvlText w:val="%1."/>
      <w:lvlJc w:val="left"/>
      <w:pPr>
        <w:ind w:left="460" w:hanging="300"/>
      </w:pPr>
    </w:lvl>
  </w:abstractNum>
  <w:abstractNum w:abstractNumId="11" w15:restartNumberingAfterBreak="0">
    <w:multiLevelType w:val="hybridMultilevel"/>
    <w:lvl w:ilvl="0" w15:tentative="1">
      <w:start w:val="1"/>
      <w:numFmt w:val="decimal"/>
      <w:lvlText w:val="%1."/>
      <w:lvlJc w:val="left"/>
      <w:pPr>
        <w:ind w:left="460" w:hanging="300"/>
      </w:pPr>
    </w:lvl>
  </w:abstractNum>
  <w:abstractNum w:abstractNumId="12" w15:restartNumberingAfterBreak="0">
    <w:multiLevelType w:val="hybridMultilevel"/>
    <w:lvl w:ilvl="0" w15:tentative="1">
      <w:start w:val="1"/>
      <w:numFmt w:val="decimal"/>
      <w:lvlText w:val="%1."/>
      <w:lvlJc w:val="left"/>
      <w:pPr>
        <w:ind w:left="460" w:hanging="300"/>
      </w:pPr>
    </w:lvl>
  </w:abstractNum>
  <w:abstractNum w:abstractNumId="13" w15:restartNumberingAfterBreak="0">
    <w:multiLevelType w:val="hybridMultilevel"/>
    <w:lvl w:ilvl="0" w15:tentative="1">
      <w:start w:val="1"/>
      <w:numFmt w:val="decimal"/>
      <w:lvlText w:val="%1."/>
      <w:lvlJc w:val="left"/>
      <w:pPr>
        <w:ind w:left="460" w:hanging="300"/>
      </w:pPr>
    </w:lvl>
  </w:abstractNum>
  <w:abstractNum w:abstractNumId="14" w15:restartNumberingAfterBreak="0">
    <w:multiLevelType w:val="hybridMultilevel"/>
    <w:lvl w:ilvl="0" w15:tentative="1">
      <w:start w:val="1"/>
      <w:numFmt w:val="decimal"/>
      <w:lvlText w:val="%1."/>
      <w:lvlJc w:val="left"/>
      <w:pPr>
        <w:ind w:left="460" w:hanging="300"/>
      </w:pPr>
    </w:lvl>
  </w:abstractNum>
  <w:abstractNum w:abstractNumId="15" w15:restartNumberingAfterBreak="0">
    <w:multiLevelType w:val="hybridMultilevel"/>
    <w:lvl w:ilvl="0" w15:tentative="1">
      <w:start w:val="1"/>
      <w:numFmt w:val="decimal"/>
      <w:lvlText w:val="%1."/>
      <w:lvlJc w:val="left"/>
      <w:pPr>
        <w:ind w:left="460" w:hanging="300"/>
      </w:pPr>
    </w:lvl>
  </w:abstractNum>
  <w:abstractNum w:abstractNumId="16"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SGS-DC-01 — Redd Master 1.0</dc:title>
  <dc:creator>Michael Stocklin</dc:creator>
  <dc:description>Standard operating procedure for electronic spawning ground survey data collection</dc:description>
  <cp:lastModifiedBy>Un-named</cp:lastModifiedBy>
  <cp:revision>1</cp:revision>
  <dcterms:created xsi:type="dcterms:W3CDTF">2026-09-04T13:37:02.200Z</dcterms:created>
  <dcterms:modified xsi:type="dcterms:W3CDTF">2026-09-04T13:37:02.200Z</dcterms:modified>
</cp:coreProperties>
</file>

<file path=docProps/custom.xml><?xml version="1.0" encoding="utf-8"?>
<Properties xmlns="http://schemas.openxmlformats.org/officeDocument/2006/custom-properties" xmlns:vt="http://schemas.openxmlformats.org/officeDocument/2006/docPropsVTypes"/>
</file>