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48BE2" w14:textId="77777777" w:rsidR="00DA281B" w:rsidRPr="00DA281B" w:rsidRDefault="00DA281B" w:rsidP="00FB2F3E">
      <w:pPr>
        <w:pStyle w:val="Title"/>
        <w:spacing w:line="360" w:lineRule="auto"/>
        <w:rPr>
          <w:u w:val="single"/>
        </w:rPr>
      </w:pPr>
      <w:r w:rsidRPr="00DA281B">
        <w:rPr>
          <w:u w:val="single"/>
        </w:rPr>
        <w:t xml:space="preserve">NUR135 </w:t>
      </w:r>
    </w:p>
    <w:p w14:paraId="030661C8" w14:textId="77777777" w:rsidR="00DA281B" w:rsidRPr="00DA281B" w:rsidRDefault="00DA281B" w:rsidP="00FB2F3E">
      <w:pPr>
        <w:pStyle w:val="Title"/>
        <w:spacing w:line="360" w:lineRule="auto"/>
        <w:rPr>
          <w:u w:val="single"/>
        </w:rPr>
      </w:pPr>
    </w:p>
    <w:p w14:paraId="7C5177E9" w14:textId="26E1F2CD" w:rsidR="00AD36B9" w:rsidRDefault="00DA281B" w:rsidP="00FB2F3E">
      <w:pPr>
        <w:pStyle w:val="Title"/>
        <w:spacing w:line="360" w:lineRule="auto"/>
        <w:rPr>
          <w:u w:val="single"/>
        </w:rPr>
      </w:pPr>
      <w:r w:rsidRPr="00DA281B">
        <w:rPr>
          <w:u w:val="single"/>
        </w:rPr>
        <w:t>Assessment 3 Information</w:t>
      </w:r>
    </w:p>
    <w:p w14:paraId="452C5E58" w14:textId="522C2578" w:rsidR="00DA281B" w:rsidRDefault="00DA281B" w:rsidP="00FB2F3E"/>
    <w:p w14:paraId="02A63BB9" w14:textId="3E4DD47D" w:rsidR="00DA281B" w:rsidRDefault="00DA281B" w:rsidP="00FB2F3E"/>
    <w:p w14:paraId="4ADDA6AA" w14:textId="344F9DC7" w:rsidR="00DA281B" w:rsidRDefault="00DA281B" w:rsidP="00FB2F3E"/>
    <w:p w14:paraId="6D64A2D9" w14:textId="542F042E" w:rsidR="00DA281B" w:rsidRPr="00DA281B" w:rsidRDefault="00DA281B" w:rsidP="00FB2F3E">
      <w:pPr>
        <w:jc w:val="center"/>
        <w:rPr>
          <w:b/>
          <w:bCs/>
          <w:u w:val="single"/>
        </w:rPr>
      </w:pPr>
      <w:r w:rsidRPr="00DA281B">
        <w:rPr>
          <w:b/>
          <w:bCs/>
          <w:u w:val="single"/>
        </w:rPr>
        <w:t>Student’s Name-</w:t>
      </w:r>
    </w:p>
    <w:p w14:paraId="2AC04608" w14:textId="1F5722BF" w:rsidR="00DA281B" w:rsidRPr="00DA281B" w:rsidRDefault="00DA281B" w:rsidP="00FB2F3E">
      <w:pPr>
        <w:jc w:val="center"/>
        <w:rPr>
          <w:b/>
          <w:bCs/>
          <w:u w:val="single"/>
        </w:rPr>
      </w:pPr>
      <w:r w:rsidRPr="00DA281B">
        <w:rPr>
          <w:b/>
          <w:bCs/>
          <w:u w:val="single"/>
        </w:rPr>
        <w:t xml:space="preserve">Student Id- </w:t>
      </w:r>
    </w:p>
    <w:p w14:paraId="6CDCCDE7" w14:textId="77777777" w:rsidR="00DA281B" w:rsidRDefault="00DA281B" w:rsidP="00FB2F3E">
      <w:pPr>
        <w:jc w:val="left"/>
      </w:pPr>
      <w:r>
        <w:br w:type="page"/>
      </w:r>
    </w:p>
    <w:p w14:paraId="4D361506" w14:textId="45A10FEA" w:rsidR="00F7285B" w:rsidRPr="00070E0B" w:rsidRDefault="00FF5970" w:rsidP="00070E0B">
      <w:r>
        <w:rPr>
          <w:lang w:val="en-US" w:bidi="hi-IN"/>
        </w:rPr>
        <w:lastRenderedPageBreak/>
        <w:t xml:space="preserve">As the main function of public health, health promotions support </w:t>
      </w:r>
      <w:r w:rsidR="00070E0B">
        <w:rPr>
          <w:lang w:val="en-US" w:bidi="hi-IN"/>
        </w:rPr>
        <w:t xml:space="preserve">the </w:t>
      </w:r>
      <w:r>
        <w:rPr>
          <w:lang w:val="en-US" w:bidi="hi-IN"/>
        </w:rPr>
        <w:t>government, individual</w:t>
      </w:r>
      <w:r w:rsidR="00070E0B">
        <w:rPr>
          <w:lang w:val="en-US" w:bidi="hi-IN"/>
        </w:rPr>
        <w:t>s,</w:t>
      </w:r>
      <w:r>
        <w:rPr>
          <w:lang w:val="en-US" w:bidi="hi-IN"/>
        </w:rPr>
        <w:t xml:space="preserve"> and communities to recover from and address the challenges like smoking. This is achieved by health public policy development, a supportive environment</w:t>
      </w:r>
      <w:r w:rsidR="00070E0B">
        <w:rPr>
          <w:lang w:val="en-US" w:bidi="hi-IN"/>
        </w:rPr>
        <w:t>,</w:t>
      </w:r>
      <w:r>
        <w:rPr>
          <w:lang w:val="en-US" w:bidi="hi-IN"/>
        </w:rPr>
        <w:t xml:space="preserve"> and </w:t>
      </w:r>
      <w:r w:rsidR="00070E0B">
        <w:rPr>
          <w:lang w:val="en-US" w:bidi="hi-IN"/>
        </w:rPr>
        <w:t xml:space="preserve">the </w:t>
      </w:r>
      <w:r>
        <w:rPr>
          <w:lang w:val="en-US" w:bidi="hi-IN"/>
        </w:rPr>
        <w:t>development of personal skills. Health promotions are to increase the health promotion capacity and to promote the urban health, build health settings as well as develop the health literacy.</w:t>
      </w:r>
      <w:r w:rsidR="00070E0B">
        <w:rPr>
          <w:lang w:val="en-US" w:bidi="hi-IN"/>
        </w:rPr>
        <w:t xml:space="preserve"> </w:t>
      </w:r>
      <w:r w:rsidR="00070E0B" w:rsidRPr="00070E0B">
        <w:t>Victorian Health Promotion Foundation</w:t>
      </w:r>
      <w:r w:rsidR="00070E0B">
        <w:t xml:space="preserve"> is aimed at promoting public health and chronic diesease preventions. </w:t>
      </w:r>
    </w:p>
    <w:p w14:paraId="1B87B67A" w14:textId="57C9AA68" w:rsidR="00CC7635" w:rsidRDefault="00F7285B" w:rsidP="00FB2F3E">
      <w:r>
        <w:rPr>
          <w:lang w:val="en-US" w:bidi="hi-IN"/>
        </w:rPr>
        <w:t xml:space="preserve">Health promotions promote integrated care with responsibility for primary care and critical at the government level. Integrated care and the outcomes and quality enhancement as well </w:t>
      </w:r>
      <w:r w:rsidR="00070E0B">
        <w:rPr>
          <w:lang w:val="en-US" w:bidi="hi-IN"/>
        </w:rPr>
        <w:t xml:space="preserve">as </w:t>
      </w:r>
      <w:r>
        <w:rPr>
          <w:lang w:val="en-US" w:bidi="hi-IN"/>
        </w:rPr>
        <w:t xml:space="preserve">engagement in preventive </w:t>
      </w:r>
      <w:r w:rsidR="00810597">
        <w:rPr>
          <w:lang w:val="en-US" w:bidi="hi-IN"/>
        </w:rPr>
        <w:t>health</w:t>
      </w:r>
      <w:r>
        <w:rPr>
          <w:lang w:val="en-US" w:bidi="hi-IN"/>
        </w:rPr>
        <w:t xml:space="preserve"> is the aim of the health care promotions.  </w:t>
      </w:r>
      <w:r w:rsidR="00A96734">
        <w:t xml:space="preserve">As the </w:t>
      </w:r>
      <w:r w:rsidR="00B63FE5">
        <w:t>leading</w:t>
      </w:r>
      <w:r w:rsidR="00A96734">
        <w:t xml:space="preserve"> behavioral risk reason for the several health results, smoking is </w:t>
      </w:r>
      <w:r w:rsidR="00D45471">
        <w:t>a</w:t>
      </w:r>
      <w:r w:rsidR="00A96734">
        <w:t xml:space="preserve"> large current public </w:t>
      </w:r>
      <w:r w:rsidR="00D04210">
        <w:t>health</w:t>
      </w:r>
      <w:r w:rsidR="00A96734">
        <w:t xml:space="preserve"> issue. Though smoking health effective evidence </w:t>
      </w:r>
      <w:r w:rsidR="00B63FE5">
        <w:t>is</w:t>
      </w:r>
      <w:r w:rsidR="00A96734">
        <w:t xml:space="preserve"> broadly </w:t>
      </w:r>
      <w:r w:rsidR="00B63FE5">
        <w:t>reported</w:t>
      </w:r>
      <w:r w:rsidR="00A96734">
        <w:t xml:space="preserve">, some attempts are been </w:t>
      </w:r>
      <w:r w:rsidR="00B63FE5">
        <w:t>evaluated</w:t>
      </w:r>
      <w:r w:rsidR="00A96734">
        <w:t xml:space="preserve"> the </w:t>
      </w:r>
      <w:r w:rsidR="00D04210">
        <w:t>dose-response</w:t>
      </w:r>
      <w:r w:rsidR="00A96734">
        <w:t xml:space="preserve"> relations between the varied health </w:t>
      </w:r>
      <w:r w:rsidR="000324E4">
        <w:t>outcomes</w:t>
      </w:r>
      <w:r w:rsidR="00A96734">
        <w:t xml:space="preserve"> </w:t>
      </w:r>
      <w:r w:rsidR="000324E4">
        <w:t>range</w:t>
      </w:r>
      <w:r w:rsidR="00A96734">
        <w:t xml:space="preserve"> and smoking systematically and widely</w:t>
      </w:r>
      <w:r w:rsidR="00884D24">
        <w:t xml:space="preserve"> that are evaluated by </w:t>
      </w:r>
      <w:r w:rsidR="00884D24" w:rsidRPr="00884D24">
        <w:t>Ottawa Charter</w:t>
      </w:r>
      <w:r w:rsidR="00A96734">
        <w:t xml:space="preserve">. </w:t>
      </w:r>
      <w:r w:rsidR="00884D24">
        <w:t>(</w:t>
      </w:r>
      <w:r w:rsidR="00884D24" w:rsidRPr="00884D24">
        <w:rPr>
          <w:color w:val="222222"/>
          <w:shd w:val="clear" w:color="auto" w:fill="FFFFFF"/>
        </w:rPr>
        <w:t>Wanzenböck</w:t>
      </w:r>
      <w:r w:rsidR="00884D24">
        <w:rPr>
          <w:color w:val="222222"/>
          <w:shd w:val="clear" w:color="auto" w:fill="FFFFFF"/>
        </w:rPr>
        <w:t>, et al, 2020)</w:t>
      </w:r>
      <w:r w:rsidR="00A96734">
        <w:t xml:space="preserve">. </w:t>
      </w:r>
    </w:p>
    <w:p w14:paraId="3505EA48" w14:textId="154CDA9D" w:rsidR="00BE30E6" w:rsidRDefault="00BE30E6" w:rsidP="00FB2F3E">
      <w:r>
        <w:t>Building he</w:t>
      </w:r>
      <w:r w:rsidR="00D45471">
        <w:t>al</w:t>
      </w:r>
      <w:r>
        <w:t xml:space="preserve">th public policy: </w:t>
      </w:r>
      <w:r w:rsidR="00810597">
        <w:t>Au</w:t>
      </w:r>
      <w:r w:rsidR="00070E0B">
        <w:t>s</w:t>
      </w:r>
      <w:r w:rsidR="00810597">
        <w:t>tralian government and the public he</w:t>
      </w:r>
      <w:r w:rsidR="00070E0B">
        <w:t>al</w:t>
      </w:r>
      <w:r w:rsidR="00810597">
        <w:t>th insurance funded the healthcare services and this system is called Medicare. This gives the healthcare for the residents at reduced rates or free. This is paid for out of tax that Australians pay. This covers the important treatments and this considers the things such as necessary procedures of hospitals, visit</w:t>
      </w:r>
      <w:r w:rsidR="00070E0B">
        <w:t>s</w:t>
      </w:r>
      <w:r w:rsidR="00810597">
        <w:t xml:space="preserve"> to the doctors as well medicines. </w:t>
      </w:r>
      <w:r w:rsidR="00070E0B">
        <w:rPr>
          <w:lang w:val="en-US" w:bidi="hi-IN"/>
        </w:rPr>
        <w:t>The p</w:t>
      </w:r>
      <w:r w:rsidR="00810597">
        <w:rPr>
          <w:lang w:val="en-US" w:bidi="hi-IN"/>
        </w:rPr>
        <w:t>ublic hospital system and healthcare give the free cost treatments to the people for the better he</w:t>
      </w:r>
      <w:r w:rsidR="00070E0B">
        <w:rPr>
          <w:lang w:val="en-US" w:bidi="hi-IN"/>
        </w:rPr>
        <w:t>alth</w:t>
      </w:r>
      <w:r w:rsidR="00810597">
        <w:rPr>
          <w:lang w:val="en-US" w:bidi="hi-IN"/>
        </w:rPr>
        <w:t xml:space="preserve"> and the insurance for the outside treatments effectively </w:t>
      </w:r>
      <w:r w:rsidR="00884D24">
        <w:t>(</w:t>
      </w:r>
      <w:r w:rsidR="00884D24" w:rsidRPr="00884D24">
        <w:rPr>
          <w:color w:val="222222"/>
          <w:shd w:val="clear" w:color="auto" w:fill="FFFFFF"/>
        </w:rPr>
        <w:t>Wallace</w:t>
      </w:r>
      <w:r w:rsidR="00884D24">
        <w:rPr>
          <w:color w:val="222222"/>
          <w:shd w:val="clear" w:color="auto" w:fill="FFFFFF"/>
        </w:rPr>
        <w:t>, et al, 2020)</w:t>
      </w:r>
      <w:r w:rsidR="00CC7635">
        <w:t xml:space="preserve">. </w:t>
      </w:r>
      <w:r w:rsidR="00203B28">
        <w:t>VicHealth-Victorian he</w:t>
      </w:r>
      <w:r w:rsidR="00070E0B">
        <w:t>al</w:t>
      </w:r>
      <w:r w:rsidR="00203B28">
        <w:t>th promotion promotes the good he</w:t>
      </w:r>
      <w:r w:rsidR="00070E0B">
        <w:t>al</w:t>
      </w:r>
      <w:r w:rsidR="00203B28">
        <w:t>th and helps t</w:t>
      </w:r>
      <w:r w:rsidR="00070E0B">
        <w:t>o</w:t>
      </w:r>
      <w:r w:rsidR="00203B28">
        <w:t xml:space="preserve"> prevent chronic disease. </w:t>
      </w:r>
    </w:p>
    <w:p w14:paraId="68E5FAB2" w14:textId="77777777" w:rsidR="00070E0B" w:rsidRDefault="00BE30E6" w:rsidP="00FB2F3E">
      <w:pPr>
        <w:pStyle w:val="NormalWeb"/>
        <w:spacing w:before="0" w:beforeAutospacing="0" w:after="420" w:afterAutospacing="0" w:line="360" w:lineRule="auto"/>
        <w:jc w:val="both"/>
      </w:pPr>
      <w:r>
        <w:t xml:space="preserve">Creating </w:t>
      </w:r>
      <w:r w:rsidR="00D45471">
        <w:t xml:space="preserve">a </w:t>
      </w:r>
      <w:r>
        <w:t xml:space="preserve">supportive environment: </w:t>
      </w:r>
      <w:r w:rsidR="00203B28">
        <w:t>This includes the workplaces for the people to work where the</w:t>
      </w:r>
      <w:r w:rsidR="00070E0B">
        <w:t>ir</w:t>
      </w:r>
      <w:r w:rsidR="00203B28">
        <w:t xml:space="preserve"> h</w:t>
      </w:r>
      <w:r w:rsidR="00070E0B">
        <w:t>ea</w:t>
      </w:r>
      <w:r w:rsidR="00203B28">
        <w:t xml:space="preserve">lthcare is managed of the people. This includes </w:t>
      </w:r>
      <w:r w:rsidR="00070E0B">
        <w:t xml:space="preserve">a </w:t>
      </w:r>
      <w:r w:rsidR="00203B28">
        <w:t xml:space="preserve">place to work, </w:t>
      </w:r>
      <w:r w:rsidR="00070E0B">
        <w:t xml:space="preserve">a </w:t>
      </w:r>
      <w:r w:rsidR="00203B28">
        <w:t xml:space="preserve">playground, </w:t>
      </w:r>
      <w:r w:rsidR="00070E0B">
        <w:t xml:space="preserve">and </w:t>
      </w:r>
      <w:r w:rsidR="00203B28">
        <w:t xml:space="preserve">safe zones </w:t>
      </w:r>
      <w:r w:rsidR="00070E0B">
        <w:t>for</w:t>
      </w:r>
      <w:r w:rsidR="00203B28">
        <w:t xml:space="preserve"> the people so that their he</w:t>
      </w:r>
      <w:r w:rsidR="00070E0B">
        <w:t>al</w:t>
      </w:r>
      <w:r w:rsidR="00203B28">
        <w:t>th can be maintained by prov</w:t>
      </w:r>
      <w:r w:rsidR="00070E0B">
        <w:t>i</w:t>
      </w:r>
      <w:r w:rsidR="00203B28">
        <w:t xml:space="preserve">ding </w:t>
      </w:r>
      <w:r w:rsidR="00070E0B">
        <w:t>an</w:t>
      </w:r>
      <w:r w:rsidR="00203B28">
        <w:t xml:space="preserve"> enjoyable and pr</w:t>
      </w:r>
      <w:r w:rsidR="00070E0B">
        <w:t>o</w:t>
      </w:r>
      <w:r w:rsidR="00203B28">
        <w:t>d</w:t>
      </w:r>
      <w:r w:rsidR="00070E0B">
        <w:t>u</w:t>
      </w:r>
      <w:r w:rsidR="00203B28">
        <w:t xml:space="preserve">ctive environment to the people. VicHealth promotion supports this, </w:t>
      </w:r>
      <w:r w:rsidR="00070E0B">
        <w:t xml:space="preserve">the </w:t>
      </w:r>
      <w:r w:rsidR="00203B28">
        <w:t>government of the country invest</w:t>
      </w:r>
      <w:r w:rsidR="00070E0B">
        <w:t>s</w:t>
      </w:r>
      <w:r w:rsidR="00203B28">
        <w:t xml:space="preserve"> in this so that, safe places for the people can be planned and the he</w:t>
      </w:r>
      <w:r w:rsidR="00070E0B">
        <w:t>al</w:t>
      </w:r>
      <w:r w:rsidR="00203B28">
        <w:t>th challenges can be ma</w:t>
      </w:r>
      <w:r w:rsidR="00070E0B">
        <w:t>n</w:t>
      </w:r>
      <w:r w:rsidR="00203B28">
        <w:t xml:space="preserve">aged well. </w:t>
      </w:r>
    </w:p>
    <w:p w14:paraId="59786AC8" w14:textId="2D4FC930" w:rsidR="00BE30E6" w:rsidRDefault="00203B28" w:rsidP="00FB2F3E">
      <w:pPr>
        <w:pStyle w:val="NormalWeb"/>
        <w:spacing w:before="0" w:beforeAutospacing="0" w:after="420" w:afterAutospacing="0" w:line="360" w:lineRule="auto"/>
        <w:jc w:val="both"/>
      </w:pPr>
      <w:r>
        <w:t>A</w:t>
      </w:r>
      <w:r w:rsidR="00D45471">
        <w:t xml:space="preserve"> </w:t>
      </w:r>
      <w:r w:rsidR="00BE30E6">
        <w:t>supportive environment such as counseling or cessation cla</w:t>
      </w:r>
      <w:r w:rsidR="00D45471">
        <w:t>s</w:t>
      </w:r>
      <w:r w:rsidR="00BE30E6">
        <w:t xml:space="preserve">ses at the workplace </w:t>
      </w:r>
      <w:r w:rsidR="00070E0B">
        <w:t>is</w:t>
      </w:r>
      <w:r>
        <w:t xml:space="preserve"> planned </w:t>
      </w:r>
      <w:r w:rsidR="00BE30E6">
        <w:t>so that people can attend the classes a</w:t>
      </w:r>
      <w:r w:rsidR="00D45471">
        <w:t>nd</w:t>
      </w:r>
      <w:r w:rsidR="00BE30E6">
        <w:t xml:space="preserve"> can be aware of the impacts of this. Providing the financial </w:t>
      </w:r>
      <w:r w:rsidR="00BE30E6">
        <w:lastRenderedPageBreak/>
        <w:t xml:space="preserve">coverage for the counseling and classes is the way to attract people for this. Providing coverage for the medicines is the way to control </w:t>
      </w:r>
      <w:r w:rsidR="00D45471">
        <w:t xml:space="preserve">the </w:t>
      </w:r>
      <w:r w:rsidR="00BE30E6">
        <w:t>smoking of people in the organization. These classes and sessions are not only for the employees but the families too to let the family know a</w:t>
      </w:r>
      <w:r w:rsidR="00D45471">
        <w:t>bo</w:t>
      </w:r>
      <w:r w:rsidR="00BE30E6">
        <w:t xml:space="preserve">ut this to control. </w:t>
      </w:r>
      <w:r>
        <w:t>This is how the supportiv</w:t>
      </w:r>
      <w:r w:rsidR="00070E0B">
        <w:t>e</w:t>
      </w:r>
      <w:r>
        <w:t xml:space="preserve"> environment is planned for the public. </w:t>
      </w:r>
    </w:p>
    <w:p w14:paraId="60199EF6" w14:textId="64946E13" w:rsidR="00CC7635" w:rsidRDefault="00BE30E6" w:rsidP="00FB2F3E">
      <w:pPr>
        <w:pStyle w:val="NormalWeb"/>
        <w:spacing w:before="0" w:beforeAutospacing="0" w:after="420" w:afterAutospacing="0" w:line="360" w:lineRule="auto"/>
        <w:jc w:val="both"/>
      </w:pPr>
      <w:r>
        <w:t>Develop personal skills:</w:t>
      </w:r>
      <w:r w:rsidR="00CC7635">
        <w:t xml:space="preserve"> Skills such as fi</w:t>
      </w:r>
      <w:r w:rsidR="00D45471">
        <w:t>nd</w:t>
      </w:r>
      <w:r w:rsidR="00CC7635">
        <w:t>ing the replacement therapy s</w:t>
      </w:r>
      <w:r w:rsidR="00D45471">
        <w:t>uc</w:t>
      </w:r>
      <w:r w:rsidR="00CC7635">
        <w:t>h as nicotine replacement therapy, avoiding triggers, delaying, exercise, gym habits, relaxation techn</w:t>
      </w:r>
      <w:r w:rsidR="00D45471">
        <w:t>iq</w:t>
      </w:r>
      <w:r w:rsidR="00CC7635">
        <w:t xml:space="preserve">ues as well as reinforcement calls </w:t>
      </w:r>
      <w:r w:rsidR="00203B28">
        <w:t xml:space="preserve">are planned to get rid of the healthcare issue such as smoking. </w:t>
      </w:r>
      <w:r w:rsidR="00884D24">
        <w:t>(</w:t>
      </w:r>
      <w:r w:rsidR="00884D24" w:rsidRPr="00884D24">
        <w:rPr>
          <w:color w:val="222222"/>
          <w:shd w:val="clear" w:color="auto" w:fill="FFFFFF"/>
        </w:rPr>
        <w:t>Mendez</w:t>
      </w:r>
      <w:r w:rsidR="00884D24">
        <w:rPr>
          <w:color w:val="222222"/>
          <w:shd w:val="clear" w:color="auto" w:fill="FFFFFF"/>
        </w:rPr>
        <w:t xml:space="preserve">, </w:t>
      </w:r>
      <w:r w:rsidR="00884D24" w:rsidRPr="00884D24">
        <w:rPr>
          <w:color w:val="222222"/>
          <w:shd w:val="clear" w:color="auto" w:fill="FFFFFF"/>
        </w:rPr>
        <w:t>Warner</w:t>
      </w:r>
      <w:r w:rsidR="00884D24">
        <w:rPr>
          <w:color w:val="222222"/>
          <w:shd w:val="clear" w:color="auto" w:fill="FFFFFF"/>
        </w:rPr>
        <w:t>, 2021)</w:t>
      </w:r>
      <w:r w:rsidR="00CC7635">
        <w:t xml:space="preserve">. </w:t>
      </w:r>
      <w:r w:rsidR="00203B28">
        <w:t xml:space="preserve">Information sharing, education, </w:t>
      </w:r>
      <w:r w:rsidR="00070E0B">
        <w:t xml:space="preserve">and </w:t>
      </w:r>
      <w:r w:rsidR="00203B28">
        <w:t>promotions like interp</w:t>
      </w:r>
      <w:r w:rsidR="00070E0B">
        <w:t>ersona</w:t>
      </w:r>
      <w:r w:rsidR="00203B28">
        <w:t>l skills and personal skills improve the health and the he</w:t>
      </w:r>
      <w:r w:rsidR="00070E0B">
        <w:t>a</w:t>
      </w:r>
      <w:r w:rsidR="00203B28">
        <w:t xml:space="preserve">lth related decisions and choices are made. </w:t>
      </w:r>
    </w:p>
    <w:p w14:paraId="7DC497ED" w14:textId="3C9C80DF" w:rsidR="00CC7635" w:rsidRDefault="00CC7635" w:rsidP="00FB2F3E">
      <w:pPr>
        <w:pStyle w:val="Heading1"/>
      </w:pPr>
      <w:r>
        <w:t xml:space="preserve">References: </w:t>
      </w:r>
    </w:p>
    <w:p w14:paraId="4029D181" w14:textId="54CA0C13" w:rsidR="00DA281B" w:rsidRPr="00884D24" w:rsidRDefault="00884D24" w:rsidP="00FB2F3E">
      <w:pPr>
        <w:ind w:left="720" w:hanging="720"/>
        <w:rPr>
          <w:rFonts w:cs="Times New Roman"/>
          <w:szCs w:val="24"/>
        </w:rPr>
      </w:pPr>
      <w:r w:rsidRPr="00884D24">
        <w:rPr>
          <w:rFonts w:cs="Times New Roman"/>
          <w:color w:val="222222"/>
          <w:szCs w:val="24"/>
          <w:shd w:val="clear" w:color="auto" w:fill="FFFFFF"/>
        </w:rPr>
        <w:t>Wanzenböck, I., Wesseling, J. H., Frenken, K., Hekkert, M. P., &amp; Weber, K. M. (2020). A framework for mission-oriented innovation policy: Alternative pathways through the problem–solution space. </w:t>
      </w:r>
      <w:r w:rsidRPr="00884D24">
        <w:rPr>
          <w:rFonts w:cs="Times New Roman"/>
          <w:i/>
          <w:iCs/>
          <w:color w:val="222222"/>
          <w:szCs w:val="24"/>
          <w:shd w:val="clear" w:color="auto" w:fill="FFFFFF"/>
        </w:rPr>
        <w:t>Science and Public Policy</w:t>
      </w:r>
      <w:r w:rsidRPr="00884D24">
        <w:rPr>
          <w:rFonts w:cs="Times New Roman"/>
          <w:color w:val="222222"/>
          <w:szCs w:val="24"/>
          <w:shd w:val="clear" w:color="auto" w:fill="FFFFFF"/>
        </w:rPr>
        <w:t>, </w:t>
      </w:r>
      <w:r w:rsidRPr="00884D24">
        <w:rPr>
          <w:rFonts w:cs="Times New Roman"/>
          <w:i/>
          <w:iCs/>
          <w:color w:val="222222"/>
          <w:szCs w:val="24"/>
          <w:shd w:val="clear" w:color="auto" w:fill="FFFFFF"/>
        </w:rPr>
        <w:t>47</w:t>
      </w:r>
      <w:r w:rsidRPr="00884D24">
        <w:rPr>
          <w:rFonts w:cs="Times New Roman"/>
          <w:color w:val="222222"/>
          <w:szCs w:val="24"/>
          <w:shd w:val="clear" w:color="auto" w:fill="FFFFFF"/>
        </w:rPr>
        <w:t xml:space="preserve">(4), 474-489. </w:t>
      </w:r>
      <w:hyperlink r:id="rId7" w:history="1">
        <w:r w:rsidRPr="00884D24">
          <w:rPr>
            <w:rStyle w:val="Hyperlink"/>
            <w:rFonts w:cs="Times New Roman"/>
            <w:color w:val="006FB7"/>
            <w:szCs w:val="24"/>
            <w:bdr w:val="none" w:sz="0" w:space="0" w:color="auto" w:frame="1"/>
            <w:shd w:val="clear" w:color="auto" w:fill="FFFFFF"/>
          </w:rPr>
          <w:t>https://doi.org/10.1093/scipol/scaa027</w:t>
        </w:r>
      </w:hyperlink>
      <w:r w:rsidRPr="00884D24">
        <w:rPr>
          <w:rFonts w:cs="Times New Roman"/>
          <w:szCs w:val="24"/>
        </w:rPr>
        <w:t xml:space="preserve"> </w:t>
      </w:r>
    </w:p>
    <w:p w14:paraId="59A973BD" w14:textId="56D12A3C" w:rsidR="00884D24" w:rsidRPr="00884D24" w:rsidRDefault="00884D24" w:rsidP="00FB2F3E">
      <w:pPr>
        <w:ind w:left="720" w:hanging="720"/>
        <w:rPr>
          <w:rFonts w:cs="Times New Roman"/>
          <w:color w:val="222222"/>
          <w:szCs w:val="24"/>
          <w:shd w:val="clear" w:color="auto" w:fill="FFFFFF"/>
        </w:rPr>
      </w:pPr>
      <w:r w:rsidRPr="00884D24">
        <w:rPr>
          <w:rFonts w:cs="Times New Roman"/>
          <w:color w:val="222222"/>
          <w:szCs w:val="24"/>
          <w:shd w:val="clear" w:color="auto" w:fill="FFFFFF"/>
        </w:rPr>
        <w:t>Wallace, T. C., Bailey, R. L., Blumberg, J. B., Burton-Freeman, B., Chen, C. O., Crowe-White, K. M., ... &amp; Wang, D. D. (2020). Fruits, vegetables, and health: A comprehensive narrative, umbrella review of the science and recommendations for enhanced public policy to improve intake. </w:t>
      </w:r>
      <w:r w:rsidRPr="00884D24">
        <w:rPr>
          <w:rFonts w:cs="Times New Roman"/>
          <w:i/>
          <w:iCs/>
          <w:color w:val="222222"/>
          <w:szCs w:val="24"/>
          <w:shd w:val="clear" w:color="auto" w:fill="FFFFFF"/>
        </w:rPr>
        <w:t>Critical reviews in food science and nutrition</w:t>
      </w:r>
      <w:r w:rsidRPr="00884D24">
        <w:rPr>
          <w:rFonts w:cs="Times New Roman"/>
          <w:color w:val="222222"/>
          <w:szCs w:val="24"/>
          <w:shd w:val="clear" w:color="auto" w:fill="FFFFFF"/>
        </w:rPr>
        <w:t>, </w:t>
      </w:r>
      <w:r w:rsidRPr="00884D24">
        <w:rPr>
          <w:rFonts w:cs="Times New Roman"/>
          <w:i/>
          <w:iCs/>
          <w:color w:val="222222"/>
          <w:szCs w:val="24"/>
          <w:shd w:val="clear" w:color="auto" w:fill="FFFFFF"/>
        </w:rPr>
        <w:t>60</w:t>
      </w:r>
      <w:r w:rsidRPr="00884D24">
        <w:rPr>
          <w:rFonts w:cs="Times New Roman"/>
          <w:color w:val="222222"/>
          <w:szCs w:val="24"/>
          <w:shd w:val="clear" w:color="auto" w:fill="FFFFFF"/>
        </w:rPr>
        <w:t xml:space="preserve">(13), 2174-2211. </w:t>
      </w:r>
      <w:hyperlink r:id="rId8" w:history="1">
        <w:r w:rsidRPr="00884D24">
          <w:rPr>
            <w:rStyle w:val="Hyperlink"/>
            <w:rFonts w:cs="Times New Roman"/>
            <w:szCs w:val="24"/>
            <w:shd w:val="clear" w:color="auto" w:fill="FFFFFF"/>
          </w:rPr>
          <w:t>https://doi.org/10.1080/10408398.2019.1632258</w:t>
        </w:r>
      </w:hyperlink>
      <w:r w:rsidRPr="00884D24">
        <w:rPr>
          <w:rFonts w:cs="Times New Roman"/>
          <w:color w:val="222222"/>
          <w:szCs w:val="24"/>
          <w:shd w:val="clear" w:color="auto" w:fill="FFFFFF"/>
        </w:rPr>
        <w:t xml:space="preserve"> </w:t>
      </w:r>
    </w:p>
    <w:p w14:paraId="314E32D0" w14:textId="3DE88156" w:rsidR="00884D24" w:rsidRPr="00884D24" w:rsidRDefault="00884D24" w:rsidP="00FB2F3E">
      <w:pPr>
        <w:ind w:left="720" w:hanging="720"/>
        <w:rPr>
          <w:rFonts w:cs="Times New Roman"/>
          <w:szCs w:val="24"/>
        </w:rPr>
      </w:pPr>
      <w:r w:rsidRPr="00884D24">
        <w:rPr>
          <w:rFonts w:cs="Times New Roman"/>
          <w:color w:val="222222"/>
          <w:szCs w:val="24"/>
          <w:shd w:val="clear" w:color="auto" w:fill="FFFFFF"/>
        </w:rPr>
        <w:t>Mendez, D., &amp; Warner, K. E. (2021). A magic bullet? The potential impact of e-cigarettes on the toll of cigarette smoking. </w:t>
      </w:r>
      <w:r w:rsidRPr="00884D24">
        <w:rPr>
          <w:rFonts w:cs="Times New Roman"/>
          <w:i/>
          <w:iCs/>
          <w:color w:val="222222"/>
          <w:szCs w:val="24"/>
          <w:shd w:val="clear" w:color="auto" w:fill="FFFFFF"/>
        </w:rPr>
        <w:t>Nicotine and Tobacco Research</w:t>
      </w:r>
      <w:r w:rsidRPr="00884D24">
        <w:rPr>
          <w:rFonts w:cs="Times New Roman"/>
          <w:color w:val="222222"/>
          <w:szCs w:val="24"/>
          <w:shd w:val="clear" w:color="auto" w:fill="FFFFFF"/>
        </w:rPr>
        <w:t>, </w:t>
      </w:r>
      <w:r w:rsidRPr="00884D24">
        <w:rPr>
          <w:rFonts w:cs="Times New Roman"/>
          <w:i/>
          <w:iCs/>
          <w:color w:val="222222"/>
          <w:szCs w:val="24"/>
          <w:shd w:val="clear" w:color="auto" w:fill="FFFFFF"/>
        </w:rPr>
        <w:t>23</w:t>
      </w:r>
      <w:r w:rsidRPr="00884D24">
        <w:rPr>
          <w:rFonts w:cs="Times New Roman"/>
          <w:color w:val="222222"/>
          <w:szCs w:val="24"/>
          <w:shd w:val="clear" w:color="auto" w:fill="FFFFFF"/>
        </w:rPr>
        <w:t xml:space="preserve">(4), 654-661. </w:t>
      </w:r>
      <w:hyperlink r:id="rId9" w:history="1">
        <w:r w:rsidRPr="00884D24">
          <w:rPr>
            <w:rStyle w:val="Hyperlink"/>
            <w:rFonts w:cs="Times New Roman"/>
            <w:szCs w:val="24"/>
            <w:shd w:val="clear" w:color="auto" w:fill="FFFFFF"/>
          </w:rPr>
          <w:t>https://doi.org/10.1093/ntr/ntaa160</w:t>
        </w:r>
      </w:hyperlink>
      <w:r w:rsidRPr="00884D24">
        <w:rPr>
          <w:rFonts w:cs="Times New Roman"/>
          <w:color w:val="222222"/>
          <w:szCs w:val="24"/>
          <w:shd w:val="clear" w:color="auto" w:fill="FFFFFF"/>
        </w:rPr>
        <w:t xml:space="preserve"> </w:t>
      </w:r>
    </w:p>
    <w:sectPr w:rsidR="00884D24" w:rsidRPr="00884D24" w:rsidSect="00161E27">
      <w:footerReference w:type="default" r:id="rId10"/>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340D" w14:textId="77777777" w:rsidR="00AD3137" w:rsidRDefault="00AD3137">
      <w:pPr>
        <w:spacing w:after="0" w:line="240" w:lineRule="auto"/>
      </w:pPr>
      <w:r>
        <w:separator/>
      </w:r>
    </w:p>
  </w:endnote>
  <w:endnote w:type="continuationSeparator" w:id="0">
    <w:p w14:paraId="346F580E" w14:textId="77777777" w:rsidR="00AD3137" w:rsidRDefault="00A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80596"/>
      <w:docPartObj>
        <w:docPartGallery w:val="Page Numbers (Bottom of Page)"/>
        <w:docPartUnique/>
      </w:docPartObj>
    </w:sdtPr>
    <w:sdtEndPr>
      <w:rPr>
        <w:noProof/>
      </w:rPr>
    </w:sdtEndPr>
    <w:sdtContent>
      <w:p w14:paraId="0F5C5A90" w14:textId="77777777" w:rsidR="00161E27" w:rsidRDefault="005225A7">
        <w:pPr>
          <w:pStyle w:val="Footer"/>
          <w:jc w:val="right"/>
        </w:pPr>
        <w:r>
          <w:fldChar w:fldCharType="begin"/>
        </w:r>
        <w:r>
          <w:instrText xml:space="preserve"> PAGE   \* MERGEFORMAT </w:instrText>
        </w:r>
        <w:r>
          <w:fldChar w:fldCharType="separate"/>
        </w:r>
        <w:r w:rsidR="00884D24">
          <w:rPr>
            <w:noProof/>
          </w:rPr>
          <w:t>3</w:t>
        </w:r>
        <w:r>
          <w:rPr>
            <w:noProof/>
          </w:rPr>
          <w:fldChar w:fldCharType="end"/>
        </w:r>
      </w:p>
    </w:sdtContent>
  </w:sdt>
  <w:p w14:paraId="650AF7EA" w14:textId="77777777" w:rsidR="00161E2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1F886" w14:textId="77777777" w:rsidR="00AD3137" w:rsidRDefault="00AD3137">
      <w:pPr>
        <w:spacing w:after="0" w:line="240" w:lineRule="auto"/>
      </w:pPr>
      <w:r>
        <w:separator/>
      </w:r>
    </w:p>
  </w:footnote>
  <w:footnote w:type="continuationSeparator" w:id="0">
    <w:p w14:paraId="33C54F78" w14:textId="77777777" w:rsidR="00AD3137" w:rsidRDefault="00AD3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1220F"/>
    <w:multiLevelType w:val="multilevel"/>
    <w:tmpl w:val="BA4A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96D57"/>
    <w:multiLevelType w:val="hybridMultilevel"/>
    <w:tmpl w:val="FB3E30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F90AAB"/>
    <w:multiLevelType w:val="multilevel"/>
    <w:tmpl w:val="D1C4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B848CD"/>
    <w:multiLevelType w:val="hybridMultilevel"/>
    <w:tmpl w:val="6666D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632F8"/>
    <w:multiLevelType w:val="multilevel"/>
    <w:tmpl w:val="448E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853796">
    <w:abstractNumId w:val="3"/>
  </w:num>
  <w:num w:numId="2" w16cid:durableId="1566573993">
    <w:abstractNumId w:val="1"/>
  </w:num>
  <w:num w:numId="3" w16cid:durableId="320089079">
    <w:abstractNumId w:val="0"/>
  </w:num>
  <w:num w:numId="4" w16cid:durableId="554047361">
    <w:abstractNumId w:val="4"/>
  </w:num>
  <w:num w:numId="5" w16cid:durableId="1305087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3NDA3MDQ3sjQzNLFQ0lEKTi0uzszPAykwqgUAvNC+1SwAAAA="/>
  </w:docVars>
  <w:rsids>
    <w:rsidRoot w:val="00DA281B"/>
    <w:rsid w:val="000324E4"/>
    <w:rsid w:val="00070E0B"/>
    <w:rsid w:val="00203B28"/>
    <w:rsid w:val="0028021B"/>
    <w:rsid w:val="00421723"/>
    <w:rsid w:val="00440427"/>
    <w:rsid w:val="005225A7"/>
    <w:rsid w:val="00526C44"/>
    <w:rsid w:val="005A69D8"/>
    <w:rsid w:val="00641921"/>
    <w:rsid w:val="007C02E9"/>
    <w:rsid w:val="007E7822"/>
    <w:rsid w:val="00810597"/>
    <w:rsid w:val="00884D24"/>
    <w:rsid w:val="009448E0"/>
    <w:rsid w:val="00A853F2"/>
    <w:rsid w:val="00A96734"/>
    <w:rsid w:val="00AD3137"/>
    <w:rsid w:val="00B63FE5"/>
    <w:rsid w:val="00BD09F6"/>
    <w:rsid w:val="00BE30E6"/>
    <w:rsid w:val="00CC7635"/>
    <w:rsid w:val="00D04210"/>
    <w:rsid w:val="00D45471"/>
    <w:rsid w:val="00DA281B"/>
    <w:rsid w:val="00F7285B"/>
    <w:rsid w:val="00FB2F3E"/>
    <w:rsid w:val="00FC0A85"/>
    <w:rsid w:val="00FC23AC"/>
    <w:rsid w:val="00FF59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1338"/>
  <w15:docId w15:val="{9714CD95-D4ED-4144-A762-7CF3B630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1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A281B"/>
    <w:pPr>
      <w:keepNext/>
      <w:keepLines/>
      <w:spacing w:before="240" w:after="0"/>
      <w:outlineLvl w:val="0"/>
    </w:pPr>
    <w:rPr>
      <w:rFonts w:eastAsiaTheme="majorEastAsia" w:cstheme="majorBidi"/>
      <w:b/>
      <w:sz w:val="28"/>
      <w:szCs w:val="32"/>
      <w:lang w:val="en-AU"/>
    </w:rPr>
  </w:style>
  <w:style w:type="paragraph" w:styleId="Heading2">
    <w:name w:val="heading 2"/>
    <w:basedOn w:val="Normal"/>
    <w:next w:val="Normal"/>
    <w:link w:val="Heading2Char"/>
    <w:uiPriority w:val="9"/>
    <w:unhideWhenUsed/>
    <w:qFormat/>
    <w:rsid w:val="00DA281B"/>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81B"/>
    <w:rPr>
      <w:rFonts w:ascii="Times New Roman" w:eastAsiaTheme="majorEastAsia" w:hAnsi="Times New Roman" w:cstheme="majorBidi"/>
      <w:b/>
      <w:sz w:val="28"/>
      <w:szCs w:val="32"/>
      <w:lang w:val="en-AU"/>
    </w:rPr>
  </w:style>
  <w:style w:type="character" w:customStyle="1" w:styleId="Heading2Char">
    <w:name w:val="Heading 2 Char"/>
    <w:basedOn w:val="DefaultParagraphFont"/>
    <w:link w:val="Heading2"/>
    <w:uiPriority w:val="9"/>
    <w:rsid w:val="00DA281B"/>
    <w:rPr>
      <w:rFonts w:ascii="Times New Roman" w:eastAsiaTheme="majorEastAsia" w:hAnsi="Times New Roman" w:cstheme="majorBidi"/>
      <w:b/>
      <w:color w:val="000000" w:themeColor="text1"/>
      <w:sz w:val="26"/>
      <w:szCs w:val="26"/>
    </w:rPr>
  </w:style>
  <w:style w:type="paragraph" w:styleId="Footer">
    <w:name w:val="footer"/>
    <w:basedOn w:val="Normal"/>
    <w:link w:val="FooterChar"/>
    <w:uiPriority w:val="99"/>
    <w:unhideWhenUsed/>
    <w:rsid w:val="00DA2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1B"/>
    <w:rPr>
      <w:rFonts w:ascii="Times New Roman" w:hAnsi="Times New Roman"/>
      <w:sz w:val="24"/>
    </w:rPr>
  </w:style>
  <w:style w:type="paragraph" w:styleId="Title">
    <w:name w:val="Title"/>
    <w:basedOn w:val="Normal"/>
    <w:next w:val="Normal"/>
    <w:link w:val="TitleChar"/>
    <w:uiPriority w:val="10"/>
    <w:qFormat/>
    <w:rsid w:val="00DA281B"/>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DA281B"/>
    <w:rPr>
      <w:rFonts w:ascii="Times New Roman" w:eastAsiaTheme="majorEastAsia" w:hAnsi="Times New Roman" w:cstheme="majorBidi"/>
      <w:b/>
      <w:spacing w:val="-10"/>
      <w:kern w:val="28"/>
      <w:sz w:val="56"/>
      <w:szCs w:val="56"/>
    </w:rPr>
  </w:style>
  <w:style w:type="paragraph" w:styleId="TOCHeading">
    <w:name w:val="TOC Heading"/>
    <w:basedOn w:val="Heading1"/>
    <w:next w:val="Normal"/>
    <w:uiPriority w:val="39"/>
    <w:unhideWhenUsed/>
    <w:qFormat/>
    <w:rsid w:val="00DA281B"/>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A281B"/>
    <w:pPr>
      <w:spacing w:after="100"/>
    </w:pPr>
  </w:style>
  <w:style w:type="paragraph" w:styleId="TOC2">
    <w:name w:val="toc 2"/>
    <w:basedOn w:val="Normal"/>
    <w:next w:val="Normal"/>
    <w:autoRedefine/>
    <w:uiPriority w:val="39"/>
    <w:unhideWhenUsed/>
    <w:rsid w:val="00DA281B"/>
    <w:pPr>
      <w:spacing w:after="100"/>
      <w:ind w:left="240"/>
    </w:pPr>
  </w:style>
  <w:style w:type="character" w:styleId="Hyperlink">
    <w:name w:val="Hyperlink"/>
    <w:basedOn w:val="DefaultParagraphFont"/>
    <w:uiPriority w:val="99"/>
    <w:unhideWhenUsed/>
    <w:rsid w:val="00DA281B"/>
    <w:rPr>
      <w:color w:val="0563C1" w:themeColor="hyperlink"/>
      <w:u w:val="single"/>
    </w:rPr>
  </w:style>
  <w:style w:type="paragraph" w:styleId="NormalWeb">
    <w:name w:val="Normal (Web)"/>
    <w:basedOn w:val="Normal"/>
    <w:uiPriority w:val="99"/>
    <w:semiHidden/>
    <w:unhideWhenUsed/>
    <w:rsid w:val="00A96734"/>
    <w:pPr>
      <w:spacing w:before="100" w:beforeAutospacing="1" w:after="100" w:afterAutospacing="1" w:line="240" w:lineRule="auto"/>
      <w:jc w:val="left"/>
    </w:pPr>
    <w:rPr>
      <w:rFonts w:eastAsia="Times New Roman" w:cs="Times New Roman"/>
      <w:szCs w:val="24"/>
      <w:lang w:val="en-US" w:bidi="hi-IN"/>
    </w:rPr>
  </w:style>
  <w:style w:type="character" w:customStyle="1" w:styleId="hgkelc">
    <w:name w:val="hgkelc"/>
    <w:basedOn w:val="DefaultParagraphFont"/>
    <w:rsid w:val="00BE30E6"/>
  </w:style>
  <w:style w:type="paragraph" w:customStyle="1" w:styleId="trt0xe">
    <w:name w:val="trt0xe"/>
    <w:basedOn w:val="Normal"/>
    <w:rsid w:val="00CC7635"/>
    <w:pPr>
      <w:spacing w:before="100" w:beforeAutospacing="1" w:after="100" w:afterAutospacing="1" w:line="240" w:lineRule="auto"/>
      <w:jc w:val="left"/>
    </w:pPr>
    <w:rPr>
      <w:rFonts w:eastAsia="Times New Roman" w:cs="Times New Roman"/>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70398">
      <w:bodyDiv w:val="1"/>
      <w:marLeft w:val="0"/>
      <w:marRight w:val="0"/>
      <w:marTop w:val="0"/>
      <w:marBottom w:val="0"/>
      <w:divBdr>
        <w:top w:val="none" w:sz="0" w:space="0" w:color="auto"/>
        <w:left w:val="none" w:sz="0" w:space="0" w:color="auto"/>
        <w:bottom w:val="none" w:sz="0" w:space="0" w:color="auto"/>
        <w:right w:val="none" w:sz="0" w:space="0" w:color="auto"/>
      </w:divBdr>
    </w:div>
    <w:div w:id="543300049">
      <w:bodyDiv w:val="1"/>
      <w:marLeft w:val="0"/>
      <w:marRight w:val="0"/>
      <w:marTop w:val="0"/>
      <w:marBottom w:val="0"/>
      <w:divBdr>
        <w:top w:val="none" w:sz="0" w:space="0" w:color="auto"/>
        <w:left w:val="none" w:sz="0" w:space="0" w:color="auto"/>
        <w:bottom w:val="none" w:sz="0" w:space="0" w:color="auto"/>
        <w:right w:val="none" w:sz="0" w:space="0" w:color="auto"/>
      </w:divBdr>
    </w:div>
    <w:div w:id="1510363280">
      <w:bodyDiv w:val="1"/>
      <w:marLeft w:val="0"/>
      <w:marRight w:val="0"/>
      <w:marTop w:val="0"/>
      <w:marBottom w:val="0"/>
      <w:divBdr>
        <w:top w:val="none" w:sz="0" w:space="0" w:color="auto"/>
        <w:left w:val="none" w:sz="0" w:space="0" w:color="auto"/>
        <w:bottom w:val="none" w:sz="0" w:space="0" w:color="auto"/>
        <w:right w:val="none" w:sz="0" w:space="0" w:color="auto"/>
      </w:divBdr>
    </w:div>
    <w:div w:id="1594364689">
      <w:bodyDiv w:val="1"/>
      <w:marLeft w:val="0"/>
      <w:marRight w:val="0"/>
      <w:marTop w:val="0"/>
      <w:marBottom w:val="0"/>
      <w:divBdr>
        <w:top w:val="none" w:sz="0" w:space="0" w:color="auto"/>
        <w:left w:val="none" w:sz="0" w:space="0" w:color="auto"/>
        <w:bottom w:val="none" w:sz="0" w:space="0" w:color="auto"/>
        <w:right w:val="none" w:sz="0" w:space="0" w:color="auto"/>
      </w:divBdr>
      <w:divsChild>
        <w:div w:id="1749689592">
          <w:marLeft w:val="0"/>
          <w:marRight w:val="0"/>
          <w:marTop w:val="0"/>
          <w:marBottom w:val="0"/>
          <w:divBdr>
            <w:top w:val="none" w:sz="0" w:space="0" w:color="auto"/>
            <w:left w:val="none" w:sz="0" w:space="0" w:color="auto"/>
            <w:bottom w:val="none" w:sz="0" w:space="0" w:color="auto"/>
            <w:right w:val="none" w:sz="0" w:space="0" w:color="auto"/>
          </w:divBdr>
          <w:divsChild>
            <w:div w:id="2034646747">
              <w:marLeft w:val="0"/>
              <w:marRight w:val="0"/>
              <w:marTop w:val="0"/>
              <w:marBottom w:val="0"/>
              <w:divBdr>
                <w:top w:val="none" w:sz="0" w:space="0" w:color="auto"/>
                <w:left w:val="none" w:sz="0" w:space="0" w:color="auto"/>
                <w:bottom w:val="none" w:sz="0" w:space="0" w:color="auto"/>
                <w:right w:val="none" w:sz="0" w:space="0" w:color="auto"/>
              </w:divBdr>
              <w:divsChild>
                <w:div w:id="19742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6318">
      <w:bodyDiv w:val="1"/>
      <w:marLeft w:val="0"/>
      <w:marRight w:val="0"/>
      <w:marTop w:val="0"/>
      <w:marBottom w:val="0"/>
      <w:divBdr>
        <w:top w:val="none" w:sz="0" w:space="0" w:color="auto"/>
        <w:left w:val="none" w:sz="0" w:space="0" w:color="auto"/>
        <w:bottom w:val="none" w:sz="0" w:space="0" w:color="auto"/>
        <w:right w:val="none" w:sz="0" w:space="0" w:color="auto"/>
      </w:divBdr>
    </w:div>
    <w:div w:id="1916358181">
      <w:bodyDiv w:val="1"/>
      <w:marLeft w:val="0"/>
      <w:marRight w:val="0"/>
      <w:marTop w:val="0"/>
      <w:marBottom w:val="0"/>
      <w:divBdr>
        <w:top w:val="none" w:sz="0" w:space="0" w:color="auto"/>
        <w:left w:val="none" w:sz="0" w:space="0" w:color="auto"/>
        <w:bottom w:val="none" w:sz="0" w:space="0" w:color="auto"/>
        <w:right w:val="none" w:sz="0" w:space="0" w:color="auto"/>
      </w:divBdr>
      <w:divsChild>
        <w:div w:id="401104273">
          <w:marLeft w:val="0"/>
          <w:marRight w:val="0"/>
          <w:marTop w:val="0"/>
          <w:marBottom w:val="0"/>
          <w:divBdr>
            <w:top w:val="none" w:sz="0" w:space="0" w:color="auto"/>
            <w:left w:val="none" w:sz="0" w:space="0" w:color="auto"/>
            <w:bottom w:val="none" w:sz="0" w:space="0" w:color="auto"/>
            <w:right w:val="none" w:sz="0" w:space="0" w:color="auto"/>
          </w:divBdr>
        </w:div>
      </w:divsChild>
    </w:div>
    <w:div w:id="1967079913">
      <w:bodyDiv w:val="1"/>
      <w:marLeft w:val="0"/>
      <w:marRight w:val="0"/>
      <w:marTop w:val="0"/>
      <w:marBottom w:val="0"/>
      <w:divBdr>
        <w:top w:val="none" w:sz="0" w:space="0" w:color="auto"/>
        <w:left w:val="none" w:sz="0" w:space="0" w:color="auto"/>
        <w:bottom w:val="none" w:sz="0" w:space="0" w:color="auto"/>
        <w:right w:val="none" w:sz="0" w:space="0" w:color="auto"/>
      </w:divBdr>
      <w:divsChild>
        <w:div w:id="1510829640">
          <w:marLeft w:val="0"/>
          <w:marRight w:val="0"/>
          <w:marTop w:val="0"/>
          <w:marBottom w:val="0"/>
          <w:divBdr>
            <w:top w:val="none" w:sz="0" w:space="0" w:color="auto"/>
            <w:left w:val="none" w:sz="0" w:space="0" w:color="auto"/>
            <w:bottom w:val="none" w:sz="0" w:space="0" w:color="auto"/>
            <w:right w:val="none" w:sz="0" w:space="0" w:color="auto"/>
          </w:divBdr>
          <w:divsChild>
            <w:div w:id="60916888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9514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0408398.2019.1632258" TargetMode="External"/><Relationship Id="rId3" Type="http://schemas.openxmlformats.org/officeDocument/2006/relationships/settings" Target="settings.xml"/><Relationship Id="rId7" Type="http://schemas.openxmlformats.org/officeDocument/2006/relationships/hyperlink" Target="https://doi.org/10.1093/scipol/scaa02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93/ntr/ntaa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dcterms:created xsi:type="dcterms:W3CDTF">2022-11-01T04:06:00Z</dcterms:created>
  <dcterms:modified xsi:type="dcterms:W3CDTF">2022-11-01T04:11:00Z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f62cc0b6-bd69-4d07-9ea4-36cca51ba244</vt:lpwstr>
  </property>
</Properties>
</file>