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source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7</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8</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8</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8</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9</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9</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9</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9</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10</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13</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14</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15</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15</w:t>
            </w:r>
          </w:hyperlink>
        </w:p>
        <w:p>
          <w:pPr>
            <w:pStyle w:val="Innehllsfrteckning1"/>
            <w:rPr/>
          </w:pPr>
          <w:hyperlink w:anchor="__RefHeading___Toc3984_1735932911">
            <w:r>
              <w:rPr>
                <w:webHidden/>
                <w:rStyle w:val="Frteckningslnk"/>
                <w:vanish w:val="false"/>
              </w:rPr>
              <w:t xml:space="preserve">​ </w:t>
            </w:r>
            <w:r>
              <w:rPr>
                <w:rStyle w:val="Frteckningslnk"/>
              </w:rPr>
              <w:t>APPENDIX</w:t>
              <w:tab/>
              <w:t>16</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16</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18</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p>
      <w:pPr>
        <w:pStyle w:val="Normal"/>
        <w:rPr>
          <w:lang w:val="en-US"/>
        </w:rPr>
      </w:pPr>
      <w:r>
        <w:rPr>
          <w:lang w:val="en-US"/>
        </w:rPr>
        <w:t>Youtube tutorial made by Tom Guyatt - bush missions</w:t>
      </w:r>
    </w:p>
    <w:p>
      <w:pPr>
        <w:pStyle w:val="Normal"/>
        <w:rPr>
          <w:lang w:val="en-US"/>
        </w:rPr>
      </w:pPr>
      <w:hyperlink r:id="rId4">
        <w:r>
          <w:rPr>
            <w:rStyle w:val="Internetlnk"/>
            <w:lang w:val="en-US"/>
          </w:rPr>
          <w:t>https://youtu.be/JCfpbqIP2cQ</w:t>
        </w:r>
      </w:hyperlink>
    </w:p>
    <w:p>
      <w:pPr>
        <w:pStyle w:val="Normal"/>
        <w:rPr>
          <w:lang w:val="en-US"/>
        </w:rPr>
      </w:pPr>
      <w:r>
        <w:rPr>
          <w:lang w:val="en-US"/>
        </w:rPr>
      </w:r>
    </w:p>
    <w:p>
      <w:pPr>
        <w:pStyle w:val="Normal"/>
        <w:rPr>
          <w:lang w:val="en-US"/>
        </w:rPr>
      </w:pPr>
      <w:r>
        <w:rPr>
          <w:lang w:val="en-US"/>
        </w:rPr>
        <w:t>Youtube tutorial by Flying Theston - bush missions</w:t>
      </w:r>
    </w:p>
    <w:p>
      <w:pPr>
        <w:pStyle w:val="Normal"/>
        <w:rPr>
          <w:lang w:val="en-US"/>
        </w:rPr>
      </w:pPr>
      <w:hyperlink r:id="rId5">
        <w:r>
          <w:rPr>
            <w:rStyle w:val="Internetlnk"/>
            <w:lang w:val="en-US"/>
          </w:rPr>
          <w:t>https://www.youtube.com/watch?v=GSjKZSOlz70</w:t>
        </w:r>
      </w:hyperlink>
    </w:p>
    <w:p>
      <w:pPr>
        <w:pStyle w:val="Normal"/>
        <w:rPr>
          <w:lang w:val="en-US"/>
        </w:rPr>
      </w:pPr>
      <w:r>
        <w:rPr>
          <w:lang w:val="en-US"/>
        </w:rPr>
      </w:r>
    </w:p>
    <w:p>
      <w:pPr>
        <w:pStyle w:val="Normal"/>
        <w:rPr>
          <w:lang w:val="en-US"/>
        </w:rPr>
      </w:pPr>
      <w:r>
        <w:rPr>
          <w:lang w:val="en-US"/>
        </w:rPr>
        <w:t>Youtube tutorial by Flying Theston - landing challenges</w:t>
      </w:r>
    </w:p>
    <w:p>
      <w:pPr>
        <w:pStyle w:val="Normal"/>
        <w:rPr>
          <w:lang w:val="en-US"/>
        </w:rPr>
      </w:pPr>
      <w:hyperlink r:id="rId6">
        <w:r>
          <w:rPr>
            <w:rStyle w:val="Internetlnk"/>
            <w:lang w:val="en-US"/>
          </w:rPr>
          <w:t>https://www.youtube.com/watch?v=7Jz66u-KNq8</w:t>
        </w:r>
      </w:hyperlink>
      <w:r>
        <w:br w:type="page"/>
      </w:r>
    </w:p>
    <w:p>
      <w:pPr>
        <w:pStyle w:val="Rubrik2"/>
        <w:rPr>
          <w:lang w:val="en-US"/>
        </w:rPr>
      </w:pP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Validates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0" w:name="__RefHeading___Toc3954_1735932911"/>
      <w:bookmarkStart w:id="11" w:name="_Toc66615893"/>
      <w:bookmarkEnd w:id="10"/>
      <w:r>
        <w:rPr>
          <w:lang w:val="en-US"/>
        </w:rPr>
        <w:t>Format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5"/>
      </w:tblGrid>
      <w:tr>
        <w:trPr/>
        <w:tc>
          <w:tcPr>
            <w:tcW w:w="509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5"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 xml:space="preserve">=Now you are fast enough#90.000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=Watch it mister!#(A:GROUND VELOCITY, Knots) 90 &amp;gt;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Parking brake set at start = 100. Else use 0. NOTE!!! DOES NOT WORK AT THE MOMENT!! SIM BUG???</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18"/>
                <w:szCs w:val="18"/>
                <w:lang w:val="en-US"/>
              </w:rPr>
            </w:pPr>
            <w:r>
              <w:rPr>
                <w:rFonts w:eastAsia="NSimSun" w:cs="Arial"/>
                <w:b/>
                <w:bCs/>
                <w:kern w:val="2"/>
                <w:sz w:val="18"/>
                <w:szCs w:val="18"/>
                <w:lang w:val="en-US" w:eastAsia="zh-CN" w:bidi="hi-IN"/>
              </w:rPr>
              <w:t>altitudeAndSpeedFailureEngineFire0</w:t>
            </w:r>
            <w:r>
              <w:rPr>
                <w:rFonts w:eastAsia="NSimSun" w:cs="Arial"/>
                <w:kern w:val="2"/>
                <w:sz w:val="18"/>
                <w:szCs w:val="18"/>
                <w:lang w:val="en-US" w:eastAsia="zh-CN" w:bidi="hi-IN"/>
              </w:rPr>
              <w:t>=50.000#1234.567#95.000</w:t>
            </w:r>
          </w:p>
          <w:p>
            <w:pPr>
              <w:pStyle w:val="Normal"/>
              <w:widowControl w:val="false"/>
              <w:suppressAutoHyphens w:val="true"/>
              <w:spacing w:before="0" w:after="0"/>
              <w:jc w:val="left"/>
              <w:rPr>
                <w:b/>
                <w:b/>
                <w:bCs/>
                <w:sz w:val="22"/>
                <w:szCs w:val="22"/>
                <w:lang w:val="en-US"/>
              </w:rPr>
            </w:pPr>
            <w:r>
              <w:rPr>
                <w:b/>
                <w:bCs/>
                <w:sz w:val="22"/>
                <w:szCs w:val="22"/>
                <w:lang w:val="en-US"/>
              </w:rPr>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 xml:space="preserve">=False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Rubrik2"/>
        <w:pageBreakBefore w:val="false"/>
        <w:rPr>
          <w:lang w:val="en-US"/>
        </w:rPr>
      </w:pPr>
      <w:bookmarkStart w:id="13" w:name="__RefHeading___Toc3958_1735932911"/>
      <w:bookmarkStart w:id="14" w:name="_Toc66615895"/>
      <w:bookmarkEnd w:id="13"/>
      <w:r>
        <w:rPr>
          <w:lang w:val="en-US"/>
        </w:rPr>
        <w:t>Weather presets</w:t>
      </w:r>
      <w:bookmarkEnd w:id="14"/>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13"/>
        <w:gridCol w:w="7086"/>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13"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86"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86"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13"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8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17"/>
        <w:gridCol w:w="2975"/>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5"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9</w:t>
              <w:br/>
              <w:t>-</w:t>
              <w:br/>
              <w:t>12</w:t>
            </w:r>
          </w:p>
        </w:tc>
        <w:tc>
          <w:tcPr>
            <w:tcW w:w="6217" w:type="dxa"/>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5"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2"/>
        <w:gridCol w:w="1015"/>
      </w:tblGrid>
      <w:tr>
        <w:trPr/>
        <w:tc>
          <w:tcPr>
            <w:tcW w:w="8622"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5"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 xml:space="preserve">=text/wav[|subtitles]#HTML escaped RPN formula </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(length/width/height in meters)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(length/width/height in meters)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 xml:space="preserve">=coordinate#heading#length#width#height  (length/width/height in meters) </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 xml:space="preserve">=coordinate#heading#length#width#height  (length/width/height in meters) </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5"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2"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2"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2"/>
        <w:gridCol w:w="1015"/>
      </w:tblGrid>
      <w:tr>
        <w:trPr/>
        <w:tc>
          <w:tcPr>
            <w:tcW w:w="8622"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5"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2"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5"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LibreOffice/7.1.1.2$Windows_X86_64 LibreOffice_project/fe0b08f4af1bacafe4c7ecc87ce55bb426164676</Application>
  <AppVersion>15.0000</AppVersion>
  <Pages>33</Pages>
  <Words>3760</Words>
  <Characters>26265</Characters>
  <CharactersWithSpaces>29774</CharactersWithSpaces>
  <Paragraphs>638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2021-03-14T22:37:20Z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