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xml:space="preserve">: Java 8 or newer (64-bit). 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8</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9</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10</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10</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10</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10</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14</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15</w:t>
            </w:r>
          </w:hyperlink>
        </w:p>
        <w:p>
          <w:pPr>
            <w:pStyle w:val="Innehllsfrteckning1"/>
            <w:rPr/>
          </w:pPr>
          <w:hyperlink w:anchor="__RefHeading___Toc3980_1735932911">
            <w:r>
              <w:rPr>
                <w:webHidden/>
                <w:rStyle w:val="Frteckningslnk"/>
              </w:rPr>
              <w:t xml:space="preserve">​ </w:t>
            </w:r>
            <w:r>
              <w:rPr>
                <w:rStyle w:val="Frteckningslnk"/>
              </w:rPr>
              <w:t>TROUBLESHOOTING</w:t>
              <w:tab/>
              <w:t>16</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16</w:t>
            </w:r>
          </w:hyperlink>
        </w:p>
        <w:p>
          <w:pPr>
            <w:pStyle w:val="Innehllsfrteckning1"/>
            <w:rPr/>
          </w:pPr>
          <w:hyperlink w:anchor="__RefHeading___Toc3984_1735932911">
            <w:r>
              <w:rPr>
                <w:webHidden/>
                <w:rStyle w:val="Frteckningslnk"/>
              </w:rPr>
              <w:t xml:space="preserve">​ </w:t>
            </w:r>
            <w:r>
              <w:rPr>
                <w:rStyle w:val="Frteckningslnk"/>
              </w:rPr>
              <w:t>APPENDIX</w:t>
              <w:tab/>
              <w:t>17</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17</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19</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Pr>
      <w:tblGrid>
        <w:gridCol w:w="5664"/>
        <w:gridCol w:w="3974"/>
      </w:tblGrid>
      <w:tr>
        <w:trPr/>
        <w:tc>
          <w:tcPr>
            <w:tcW w:w="5664" w:type="dxa"/>
            <w:tcBorders>
              <w:top w:val="single" w:sz="2" w:space="0" w:color="000000"/>
              <w:left w:val="single" w:sz="2" w:space="0" w:color="000000"/>
              <w:bottom w:val="single" w:sz="2" w:space="0" w:color="000000"/>
            </w:tcBorders>
          </w:tcPr>
          <w:p>
            <w:pPr>
              <w:pStyle w:val="Normal"/>
              <w:rPr>
                <w:lang w:val="en-US"/>
              </w:rPr>
            </w:pPr>
            <w:r>
              <w:rPr>
                <w:lang w:val="en-US"/>
              </w:rPr>
              <w:t>Youtube tutorial made by Tom Guyatt - bush missions</w:t>
            </w:r>
          </w:p>
        </w:tc>
        <w:tc>
          <w:tcPr>
            <w:tcW w:w="3974" w:type="dxa"/>
            <w:tcBorders>
              <w:top w:val="single" w:sz="2" w:space="0" w:color="000000"/>
              <w:left w:val="single" w:sz="2" w:space="0" w:color="000000"/>
              <w:bottom w:val="single" w:sz="2" w:space="0" w:color="000000"/>
              <w:right w:val="single" w:sz="2" w:space="0" w:color="000000"/>
            </w:tcBorders>
          </w:tcPr>
          <w:p>
            <w:pPr>
              <w:pStyle w:val="Normal"/>
              <w:rPr>
                <w:lang w:val="en-US"/>
              </w:rPr>
            </w:pPr>
            <w:hyperlink r:id="rId4">
              <w:r>
                <w:rPr>
                  <w:rStyle w:val="Internetlnk"/>
                  <w:lang w:val="en-US"/>
                </w:rPr>
                <w:t>https://youtu.be/JCfpbqIP2cQ</w:t>
              </w:r>
            </w:hyperlink>
          </w:p>
        </w:tc>
      </w:tr>
      <w:tr>
        <w:trPr/>
        <w:tc>
          <w:tcPr>
            <w:tcW w:w="5664" w:type="dxa"/>
            <w:tcBorders>
              <w:left w:val="single" w:sz="2" w:space="0" w:color="000000"/>
              <w:bottom w:val="single" w:sz="2" w:space="0" w:color="000000"/>
            </w:tcBorders>
          </w:tcPr>
          <w:p>
            <w:pPr>
              <w:pStyle w:val="Normal"/>
              <w:rPr>
                <w:lang w:val="en-US"/>
              </w:rPr>
            </w:pPr>
            <w:r>
              <w:rPr>
                <w:lang w:val="en-US"/>
              </w:rPr>
              <w:t>Youtube tutorial by Flying Theston - bush missions</w:t>
            </w:r>
          </w:p>
        </w:tc>
        <w:tc>
          <w:tcPr>
            <w:tcW w:w="3974" w:type="dxa"/>
            <w:tcBorders>
              <w:left w:val="single" w:sz="2" w:space="0" w:color="000000"/>
              <w:bottom w:val="single" w:sz="2" w:space="0" w:color="000000"/>
              <w:right w:val="single" w:sz="2" w:space="0" w:color="000000"/>
            </w:tcBorders>
          </w:tcPr>
          <w:p>
            <w:pPr>
              <w:pStyle w:val="Normal"/>
              <w:rPr>
                <w:lang w:val="en-US"/>
              </w:rPr>
            </w:pPr>
            <w:hyperlink r:id="rId5">
              <w:r>
                <w:rPr>
                  <w:rStyle w:val="Internetlnk"/>
                  <w:lang w:val="en-US"/>
                </w:rPr>
                <w:t>https://www.youtube.com/watch?v=GSjKZSOlz70</w:t>
              </w:r>
            </w:hyperlink>
          </w:p>
        </w:tc>
      </w:tr>
      <w:tr>
        <w:trPr/>
        <w:tc>
          <w:tcPr>
            <w:tcW w:w="5664" w:type="dxa"/>
            <w:tcBorders>
              <w:left w:val="single" w:sz="2" w:space="0" w:color="000000"/>
              <w:bottom w:val="single" w:sz="2" w:space="0" w:color="000000"/>
            </w:tcBorders>
          </w:tcPr>
          <w:p>
            <w:pPr>
              <w:pStyle w:val="Normal"/>
              <w:rPr>
                <w:lang w:val="en-US"/>
              </w:rPr>
            </w:pPr>
            <w:r>
              <w:rPr>
                <w:lang w:val="en-US"/>
              </w:rPr>
              <w:t>Youtube tutorial by Flying Theston - landing challenges</w:t>
            </w:r>
          </w:p>
        </w:tc>
        <w:tc>
          <w:tcPr>
            <w:tcW w:w="3974" w:type="dxa"/>
            <w:tcBorders>
              <w:left w:val="single" w:sz="2" w:space="0" w:color="000000"/>
              <w:bottom w:val="single" w:sz="2" w:space="0" w:color="000000"/>
              <w:right w:val="single" w:sz="2" w:space="0" w:color="000000"/>
            </w:tcBorders>
          </w:tcPr>
          <w:p>
            <w:pPr>
              <w:pStyle w:val="Normal"/>
              <w:rPr>
                <w:lang w:val="en-US"/>
              </w:rPr>
            </w:pPr>
            <w:hyperlink r:id="rId6">
              <w:r>
                <w:rPr>
                  <w:rStyle w:val="Internetlnk"/>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Validates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0" w:name="__RefHeading___Toc3954_1735932911"/>
      <w:bookmarkStart w:id="11" w:name="_Toc66615893"/>
      <w:bookmarkEnd w:id="10"/>
      <w:r>
        <w:rPr>
          <w:lang w:val="en-US"/>
        </w:rPr>
        <w:t>Format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5"/>
      </w:tblGrid>
      <w:tr>
        <w:trPr/>
        <w:tc>
          <w:tcPr>
            <w:tcW w:w="509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5"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r>
              <w:rPr>
                <w:rFonts w:eastAsia="NSimSun" w:cs="Arial"/>
                <w:kern w:val="2"/>
                <w:sz w:val="20"/>
                <w:szCs w:val="20"/>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 xml:space="preserve">setting to handle re-triggering of the dialog. </w:t>
            </w:r>
            <w:r>
              <w:rPr>
                <w:rFonts w:eastAsia="NSimSun" w:cs="Arial"/>
                <w:color w:val="auto"/>
                <w:kern w:val="2"/>
                <w:sz w:val="22"/>
                <w:szCs w:val="22"/>
                <w:lang w:val="en-US" w:eastAsia="zh-CN" w:bidi="hi-IN"/>
              </w:rPr>
              <w:t>False = re-triggers will happen.</w:t>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r>
              <w:rPr>
                <w:rFonts w:eastAsia="NSimSun" w:cs="Arial"/>
                <w:kern w:val="2"/>
                <w:sz w:val="22"/>
                <w:szCs w:val="22"/>
                <w:lang w:val="en-US" w:eastAsia="zh-CN" w:bidi="hi-IN"/>
              </w:rPr>
              <w:t>#False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 xml:space="preserve">As above but also with a </w:t>
            </w:r>
            <w:r>
              <w:rPr>
                <w:rFonts w:eastAsia="NSimSun" w:cs="Arial"/>
                <w:color w:val="auto"/>
                <w:kern w:val="2"/>
                <w:sz w:val="22"/>
                <w:szCs w:val="22"/>
                <w:lang w:val="en-US" w:eastAsia="zh-CN" w:bidi="hi-IN"/>
              </w:rPr>
              <w:t xml:space="preserve">setting to handle re-triggering of the dialog. </w:t>
            </w:r>
            <w:r>
              <w:rPr>
                <w:rFonts w:eastAsia="NSimSun" w:cs="Arial"/>
                <w:color w:val="auto"/>
                <w:kern w:val="2"/>
                <w:sz w:val="22"/>
                <w:szCs w:val="22"/>
                <w:lang w:val="en-US" w:eastAsia="zh-CN" w:bidi="hi-IN"/>
              </w:rPr>
              <w:t>False = re-triggers will happen.</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r>
              <w:rPr>
                <w:rFonts w:eastAsia="NSimSun" w:cs="Arial"/>
                <w:kern w:val="2"/>
                <w:sz w:val="22"/>
                <w:szCs w:val="22"/>
                <w:lang w:val="en-US" w:eastAsia="zh-CN" w:bidi="hi-IN"/>
              </w:rPr>
              <w:t>#False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 xml:space="preserve">setting to handle re-triggering of the dialog. </w:t>
            </w:r>
            <w:r>
              <w:rPr>
                <w:rFonts w:eastAsia="NSimSun" w:cs="Arial"/>
                <w:color w:val="auto"/>
                <w:kern w:val="2"/>
                <w:sz w:val="22"/>
                <w:szCs w:val="22"/>
                <w:lang w:val="en-US" w:eastAsia="zh-CN" w:bidi="hi-IN"/>
              </w:rPr>
              <w:t>False = re-triggers will happen.</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 xml:space="preserve">setting to handle re-triggering of the dialog. </w:t>
            </w:r>
            <w:r>
              <w:rPr>
                <w:rFonts w:eastAsia="NSimSun" w:cs="Arial"/>
                <w:color w:val="auto"/>
                <w:kern w:val="2"/>
                <w:sz w:val="22"/>
                <w:szCs w:val="22"/>
                <w:lang w:val="en-US" w:eastAsia="zh-CN" w:bidi="hi-IN"/>
              </w:rPr>
              <w:t>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w:t>
            </w:r>
            <w:r>
              <w:rPr>
                <w:rFonts w:eastAsia="NSimSun" w:cs="Arial"/>
                <w:b w:val="false"/>
                <w:bCs w:val="false"/>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 xml:space="preserve">setting to handle re-triggering of the dialog. </w:t>
            </w:r>
            <w:r>
              <w:rPr>
                <w:rFonts w:eastAsia="NSimSun" w:cs="Arial"/>
                <w:color w:val="auto"/>
                <w:kern w:val="2"/>
                <w:sz w:val="22"/>
                <w:szCs w:val="22"/>
                <w:lang w:val="en-US" w:eastAsia="zh-CN" w:bidi="hi-IN"/>
              </w:rPr>
              <w:t>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Voice/sound announcements and warnings/failures can be triggered more than once. </w:t>
            </w:r>
            <w:r>
              <w:rPr>
                <w:rFonts w:eastAsia="NSimSun" w:cs="Arial"/>
                <w:kern w:val="2"/>
                <w:sz w:val="22"/>
                <w:szCs w:val="22"/>
                <w:lang w:val="en-US" w:eastAsia="zh-CN" w:bidi="hi-IN"/>
              </w:rPr>
              <w:t>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Rubrik2"/>
        <w:rPr>
          <w:lang w:val="en-US"/>
        </w:rPr>
      </w:pPr>
      <w:r>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08"/>
        <w:gridCol w:w="7091"/>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8"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1"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1"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8"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10</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3</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09"/>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lang w:val="en-US"/>
              </w:rPr>
              <w:t>#</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lang w:val="en-US"/>
              </w:rPr>
              <w:t>#</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lang w:val="en-US"/>
              </w:rPr>
              <w:t xml:space="preserve"> </w:t>
            </w: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lang w:val="en-US"/>
              </w:rPr>
              <w:t xml:space="preserve"> </w:t>
            </w: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7"/>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Application>LibreOffice/7.1.1.2$Windows_X86_64 LibreOffice_project/fe0b08f4af1bacafe4c7ecc87ce55bb426164676</Application>
  <AppVersion>15.0000</AppVersion>
  <Pages>19</Pages>
  <Words>4003</Words>
  <Characters>28507</Characters>
  <CharactersWithSpaces>32214</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2021-03-15T20:10:52Z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