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xml:space="preserve">: Java 8 or newer (64-bit). 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8</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9</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9</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10</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10</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10</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10</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14</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15</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16</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16</w:t>
            </w:r>
          </w:hyperlink>
        </w:p>
        <w:p>
          <w:pPr>
            <w:pStyle w:val="Innehllsfrteckning1"/>
            <w:rPr/>
          </w:pPr>
          <w:hyperlink w:anchor="__RefHeading___Toc3984_1735932911">
            <w:r>
              <w:rPr>
                <w:webHidden/>
                <w:rStyle w:val="Frteckningslnk"/>
                <w:vanish w:val="false"/>
              </w:rPr>
              <w:t xml:space="preserve">​ </w:t>
            </w:r>
            <w:r>
              <w:rPr>
                <w:rStyle w:val="Frteckningslnk"/>
              </w:rPr>
              <w:t>APPENDIX</w:t>
              <w:tab/>
              <w:t>17</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17</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19</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lang w:val="en-US"/>
              </w:rPr>
            </w:pPr>
            <w:r>
              <w:rPr>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hyperlink r:id="rId4">
              <w:r>
                <w:rPr>
                  <w:rStyle w:val="Internetlnk"/>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lang w:val="en-US"/>
              </w:rPr>
            </w:pPr>
            <w:hyperlink r:id="rId5">
              <w:r>
                <w:rPr>
                  <w:rStyle w:val="Internetlnk"/>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lang w:val="en-US"/>
              </w:rPr>
            </w:pPr>
            <w:hyperlink r:id="rId6">
              <w:r>
                <w:rPr>
                  <w:rStyle w:val="Internetlnk"/>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 xml:space="preserve">Landing challenges can also be generated! Also with failures </w:t>
      </w:r>
      <w:r>
        <w:rPr>
          <w:lang w:val="en-US"/>
        </w:rPr>
        <w:t>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09"/>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09"/>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09"/>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09"/>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09"/>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09"/>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09"/>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09"/>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09"/>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09"/>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09"/>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09"/>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09"/>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7"/>
        <w:gridCol w:w="4765"/>
      </w:tblGrid>
      <w:tr>
        <w:trPr/>
        <w:tc>
          <w:tcPr>
            <w:tcW w:w="509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5"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97" w:type="dxa"/>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lang w:val="en-US"/>
              </w:rPr>
            </w:pPr>
            <w:r>
              <w:rPr>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r>
              <w:rPr>
                <w:lang w:val="en-US"/>
              </w:rPr>
              <w:t>.\WeatherPresets\Rain.WPR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.\WeatherPresets\Snow.WPR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.\WeatherPresets\Storm.WPR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0"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10</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3</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09"/>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rFonts w:eastAsia="NSimSun" w:cs="Arial"/>
                <w:color w:val="auto"/>
                <w:kern w:val="2"/>
                <w:sz w:val="24"/>
                <w:szCs w:val="24"/>
                <w:lang w:val="en-US" w:eastAsia="zh-CN" w:bidi="hi-IN"/>
              </w:rPr>
              <w:t>[True/False]</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lang w:val="en-US"/>
              </w:rPr>
              <w:t xml:space="preserve"> </w:t>
            </w:r>
            <w:r>
              <w:rPr>
                <w:b/>
                <w:bCs/>
                <w:lang w:val="en-US"/>
              </w:rPr>
              <w:t>missionFailureSpeed</w:t>
            </w:r>
            <w:r>
              <w:rPr>
                <w:lang w:val="en-US"/>
              </w:rPr>
              <w: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lang w:val="en-US"/>
              </w:rPr>
              <w:t xml:space="preserve"> </w:t>
            </w:r>
            <w:r>
              <w:rPr>
                <w:b/>
                <w:bCs/>
                <w:lang w:val="en-US"/>
              </w:rPr>
              <w:t>missionFailureSpeed</w:t>
            </w:r>
            <w:r>
              <w:rPr>
                <w:lang w:val="en-US"/>
              </w:rPr>
              <w: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8"/>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09"/>
        <w:tab w:val="right" w:pos="9638" w:leader="dot"/>
      </w:tabs>
    </w:pPr>
    <w:rPr/>
  </w:style>
  <w:style w:type="paragraph" w:styleId="Innehllsfrteckning2">
    <w:name w:val="TOC 2"/>
    <w:basedOn w:val="Frteckning"/>
    <w:uiPriority w:val="39"/>
    <w:pPr>
      <w:tabs>
        <w:tab w:val="clear" w:pos="709"/>
        <w:tab w:val="right" w:pos="9355" w:leader="dot"/>
      </w:tabs>
      <w:ind w:left="283" w:hanging="0"/>
    </w:pPr>
    <w:rPr/>
  </w:style>
  <w:style w:type="paragraph" w:styleId="Innehllsfrteckning3">
    <w:name w:val="TOC 3"/>
    <w:basedOn w:val="Frteckning"/>
    <w:uiPriority w:val="39"/>
    <w:pPr>
      <w:tabs>
        <w:tab w:val="clear" w:pos="709"/>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09"/>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09"/>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LibreOffice/7.1.1.2$Windows_X86_64 LibreOffice_project/fe0b08f4af1bacafe4c7ecc87ce55bb426164676</Application>
  <AppVersion>15.0000</AppVersion>
  <Pages>19</Pages>
  <Words>4051</Words>
  <Characters>28737</Characters>
  <CharactersWithSpaces>32488</CharactersWithSpaces>
  <Paragraphs>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2021-03-18T17:21:55Z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