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4CF3AB55" w:rsidR="005B7233" w:rsidRPr="00C7589D" w:rsidRDefault="005B7233" w:rsidP="00C7589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589D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51F162C2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и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надёжностные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 xml:space="preserve"> свойства транспортной системы в целом. В рассматриваемой постановке батарея не сводится к эквивалентному источнику ЭДС с внутренним сопротивлением, а трактуется как многомасштабная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электрохимико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>-электротехническая система, взаимодействующая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72749C">
        <w:rPr>
          <w:rFonts w:ascii="Times New Roman" w:hAnsi="Times New Roman" w:cs="Times New Roman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pt;height:20.4pt" o:ole="">
            <v:imagedata r:id="rId6" o:title=""/>
          </v:shape>
          <o:OLEObject Type="Embed" ProgID="Equation.DSMT4" ShapeID="_x0000_i1025" DrawAspect="Content" ObjectID="_1835855361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proofErr w:type="spellEnd"/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proofErr w:type="spellStart"/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6pt;height:33.95pt" o:ole="">
            <v:imagedata r:id="rId8" o:title=""/>
          </v:shape>
          <o:OLEObject Type="Embed" ProgID="Equation.DSMT4" ShapeID="_x0000_i1026" DrawAspect="Content" ObjectID="_1835855362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RUL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20330FE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9pt;height:17.65pt" o:ole="">
            <v:imagedata r:id="rId10" o:title=""/>
          </v:shape>
          <o:OLEObject Type="Embed" ProgID="Equation.DSMT4" ShapeID="_x0000_i1027" DrawAspect="Content" ObjectID="_1835855363" r:id="rId11"/>
        </w:object>
      </w:r>
    </w:p>
    <w:p w14:paraId="0ED3C069" w14:textId="720C3796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35pt;height:20.4pt" o:ole="">
            <v:imagedata r:id="rId12" o:title=""/>
          </v:shape>
          <o:OLEObject Type="Embed" ProgID="Equation.DSMT4" ShapeID="_x0000_i1028" DrawAspect="Content" ObjectID="_1835855364" r:id="rId13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proofErr w:type="spellStart"/>
      <w:r w:rsidRPr="00090672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090672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85pt;height:31.25pt" o:ole="">
            <v:imagedata r:id="rId14" o:title=""/>
          </v:shape>
          <o:OLEObject Type="Embed" ProgID="Equation.DSMT4" ShapeID="_x0000_i1029" DrawAspect="Content" ObjectID="_1835855365" r:id="rId15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 xml:space="preserve"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динамику напрямую: через изменение электропроводности, скорости межфазной реакции, коэффициента диффузии и толщины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>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натрий-ионные решения. Введение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Удельная энергия,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Вт·ч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proofErr w:type="spellStart"/>
      <w:r w:rsidRPr="00623599">
        <w:rPr>
          <w:rFonts w:ascii="Times New Roman" w:hAnsi="Times New Roman" w:cs="Times New Roman"/>
          <w:sz w:val="28"/>
          <w:szCs w:val="28"/>
        </w:rPr>
        <w:t>термонапряжённого</w:t>
      </w:r>
      <w:proofErr w:type="spellEnd"/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</w:t>
      </w:r>
      <w:proofErr w:type="spellStart"/>
      <w:r w:rsidRPr="007A1B5F">
        <w:rPr>
          <w:rFonts w:ascii="Times New Roman" w:hAnsi="Times New Roman" w:cs="Times New Roman"/>
          <w:sz w:val="28"/>
          <w:szCs w:val="28"/>
        </w:rPr>
        <w:t>рекуперационным</w:t>
      </w:r>
      <w:proofErr w:type="spellEnd"/>
      <w:r w:rsidRPr="007A1B5F">
        <w:rPr>
          <w:rFonts w:ascii="Times New Roman" w:hAnsi="Times New Roman" w:cs="Times New Roman"/>
          <w:sz w:val="28"/>
          <w:szCs w:val="28"/>
        </w:rPr>
        <w:t xml:space="preserve">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3DA29DE5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также участков с пульсирующим </w:t>
      </w:r>
      <w:proofErr w:type="spellStart"/>
      <w:r w:rsidRPr="00BA7334">
        <w:rPr>
          <w:rFonts w:ascii="Times New Roman" w:hAnsi="Times New Roman" w:cs="Times New Roman"/>
          <w:sz w:val="28"/>
          <w:szCs w:val="28"/>
        </w:rPr>
        <w:t>токопотреблением</w:t>
      </w:r>
      <w:proofErr w:type="spellEnd"/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9pt;height:19pt" o:ole="">
            <v:imagedata r:id="rId17" o:title=""/>
          </v:shape>
          <o:OLEObject Type="Embed" ProgID="Equation.DSMT4" ShapeID="_x0000_i1030" DrawAspect="Content" ObjectID="_1835855366" r:id="rId18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4B3AEBF5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516B33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516B33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319EDC36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 xml:space="preserve"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</w:t>
      </w:r>
      <w:proofErr w:type="spellStart"/>
      <w:proofErr w:type="gramStart"/>
      <w:r w:rsidRPr="006E30D1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>-габаритным</w:t>
      </w:r>
      <w:proofErr w:type="gramEnd"/>
      <w:r w:rsidRPr="006E30D1">
        <w:rPr>
          <w:rFonts w:ascii="Times New Roman" w:hAnsi="Times New Roman" w:cs="Times New Roman"/>
          <w:sz w:val="28"/>
          <w:szCs w:val="28"/>
        </w:rPr>
        <w:t xml:space="preserve">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37F9A880" w:rsidR="00395A91" w:rsidRPr="00415E90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25pt;height:33.95pt" o:ole="">
            <v:imagedata r:id="rId20" o:title=""/>
          </v:shape>
          <o:OLEObject Type="Embed" ProgID="Equation.DSMT4" ShapeID="_x0000_i1031" DrawAspect="Content" ObjectID="_1835855367" r:id="rId21"/>
        </w:object>
      </w:r>
    </w:p>
    <w:p w14:paraId="62E563EE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19755D" w14:textId="0E6E423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обменного тока </w:t>
      </w:r>
      <w:proofErr w:type="spellStart"/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>, зависящего от материала электрода, площади реакционной поверхности 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</w:t>
      </w:r>
      <w:proofErr w:type="spellStart"/>
      <w:r w:rsidRPr="000A06A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A06AE">
        <w:rPr>
          <w:rFonts w:ascii="Times New Roman" w:hAnsi="Times New Roman" w:cs="Times New Roman"/>
          <w:sz w:val="28"/>
          <w:szCs w:val="28"/>
        </w:rPr>
        <w:t xml:space="preserve">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</w:t>
      </w:r>
      <w:proofErr w:type="spellStart"/>
      <w:r w:rsidRPr="003070C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3070C4">
        <w:rPr>
          <w:rFonts w:ascii="Times New Roman" w:hAnsi="Times New Roman" w:cs="Times New Roman"/>
          <w:sz w:val="28"/>
          <w:szCs w:val="28"/>
        </w:rPr>
        <w:t xml:space="preserve">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процессы протекают совместно и во взаимном влиянии. Для NMC, LFP, LTO и Na-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EFADB24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макропроявлениями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являются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fade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rise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23A71935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proofErr w:type="spellStart"/>
      <w:r w:rsidRPr="00522B5B">
        <w:rPr>
          <w:rFonts w:ascii="Times New Roman" w:hAnsi="Times New Roman" w:cs="Times New Roman"/>
          <w:sz w:val="28"/>
          <w:szCs w:val="28"/>
        </w:rPr>
        <w:t>деградационный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 xml:space="preserve"> процесс 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D(t)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45pt;height:31.25pt" o:ole="">
            <v:imagedata r:id="rId23" o:title=""/>
          </v:shape>
          <o:OLEObject Type="Embed" ProgID="Equation.DSMT4" ShapeID="_x0000_i1032" DrawAspect="Content" ObjectID="_1835855368" r:id="rId24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</w:t>
      </w:r>
      <w:proofErr w:type="spellStart"/>
      <w:r w:rsidRPr="0044617A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proofErr w:type="spellStart"/>
      <w:r w:rsidRPr="008D4C53">
        <w:rPr>
          <w:rFonts w:ascii="Times New Roman" w:hAnsi="Times New Roman" w:cs="Times New Roman"/>
          <w:sz w:val="28"/>
          <w:szCs w:val="28"/>
        </w:rPr>
        <w:t>механодеструкцию</w:t>
      </w:r>
      <w:proofErr w:type="spellEnd"/>
      <w:r w:rsidRPr="008D4C53">
        <w:rPr>
          <w:rFonts w:ascii="Times New Roman" w:hAnsi="Times New Roman" w:cs="Times New Roman"/>
          <w:sz w:val="28"/>
          <w:szCs w:val="28"/>
        </w:rPr>
        <w:t xml:space="preserve">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</w:t>
      </w:r>
      <w:proofErr w:type="spellStart"/>
      <w:r w:rsidRPr="00F564B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564B9">
        <w:rPr>
          <w:rFonts w:ascii="Times New Roman" w:hAnsi="Times New Roman" w:cs="Times New Roman"/>
          <w:sz w:val="28"/>
          <w:szCs w:val="28"/>
        </w:rPr>
        <w:t>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55pt;height:33.95pt" o:ole="">
            <v:imagedata r:id="rId25" o:title=""/>
          </v:shape>
          <o:OLEObject Type="Embed" ProgID="Equation.DSMT4" ShapeID="_x0000_i1033" DrawAspect="Content" ObjectID="_1835855369" r:id="rId26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4FCE4750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транспортом реагентов через уже сформировавшийся слой, то на основе второго закона </w:t>
      </w:r>
      <w:proofErr w:type="spellStart"/>
      <w:r w:rsidRPr="00381AA1">
        <w:rPr>
          <w:rFonts w:ascii="Times New Roman" w:hAnsi="Times New Roman" w:cs="Times New Roman"/>
          <w:sz w:val="28"/>
          <w:szCs w:val="28"/>
        </w:rPr>
        <w:t>Фика</w:t>
      </w:r>
      <w:proofErr w:type="spellEnd"/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85pt;height:32.6pt" o:ole="">
            <v:imagedata r:id="rId27" o:title=""/>
          </v:shape>
          <o:OLEObject Type="Embed" ProgID="Equation.DSMT4" ShapeID="_x0000_i1034" DrawAspect="Content" ObjectID="_1835855370" r:id="rId28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6pt;height:21.05pt" o:ole="">
            <v:imagedata r:id="rId29" o:title=""/>
          </v:shape>
          <o:OLEObject Type="Embed" ProgID="Equation.DSMT4" ShapeID="_x0000_i1035" DrawAspect="Content" ObjectID="_1835855371" r:id="rId30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5pt;height:20.4pt" o:ole="">
            <v:imagedata r:id="rId31" o:title=""/>
          </v:shape>
          <o:OLEObject Type="Embed" ProgID="Equation.DSMT4" ShapeID="_x0000_i1036" DrawAspect="Content" ObjectID="_1835855372" r:id="rId32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 xml:space="preserve"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</w:t>
      </w:r>
      <w:proofErr w:type="spellStart"/>
      <w:r w:rsidRPr="000E1575">
        <w:rPr>
          <w:rFonts w:ascii="Times New Roman" w:hAnsi="Times New Roman" w:cs="Times New Roman"/>
          <w:sz w:val="28"/>
          <w:szCs w:val="28"/>
        </w:rPr>
        <w:t>сверхлинейной</w:t>
      </w:r>
      <w:proofErr w:type="spellEnd"/>
      <w:r w:rsidRPr="000E1575">
        <w:rPr>
          <w:rFonts w:ascii="Times New Roman" w:hAnsi="Times New Roman" w:cs="Times New Roman"/>
          <w:sz w:val="28"/>
          <w:szCs w:val="28"/>
        </w:rPr>
        <w:t>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9pt;height:33.95pt" o:ole="">
            <v:imagedata r:id="rId33" o:title=""/>
          </v:shape>
          <o:OLEObject Type="Embed" ProgID="Equation.DSMT4" ShapeID="_x0000_i1037" DrawAspect="Content" ObjectID="_1835855373" r:id="rId34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 xml:space="preserve">– энергия активации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 xml:space="preserve">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>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SOC-окна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7CA1C411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proofErr w:type="spellStart"/>
      <w:r w:rsidRPr="00507266">
        <w:rPr>
          <w:rFonts w:ascii="Times New Roman" w:hAnsi="Times New Roman" w:cs="Times New Roman"/>
          <w:sz w:val="28"/>
          <w:szCs w:val="28"/>
          <w:highlight w:val="yellow"/>
        </w:rPr>
        <w:t>микротрещинообразование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нестабильность при высоких степенях </w:t>
      </w:r>
      <w:proofErr w:type="spellStart"/>
      <w:r w:rsidRPr="00507266">
        <w:rPr>
          <w:rFonts w:ascii="Times New Roman" w:hAnsi="Times New Roman" w:cs="Times New Roman"/>
          <w:sz w:val="28"/>
          <w:szCs w:val="28"/>
        </w:rPr>
        <w:t>делитирования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proofErr w:type="spellStart"/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</w:t>
      </w:r>
      <w:proofErr w:type="spellStart"/>
      <w:r w:rsidRPr="0037612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376127">
        <w:rPr>
          <w:rFonts w:ascii="Times New Roman" w:hAnsi="Times New Roman" w:cs="Times New Roman"/>
          <w:sz w:val="28"/>
          <w:szCs w:val="28"/>
        </w:rPr>
        <w:t xml:space="preserve">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15pt;height:20.4pt" o:ole="">
            <v:imagedata r:id="rId35" o:title=""/>
          </v:shape>
          <o:OLEObject Type="Embed" ProgID="Equation.DSMT4" ShapeID="_x0000_i1038" DrawAspect="Content" ObjectID="_1835855374" r:id="rId36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50723654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36377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1B83857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лития, деградацией графитового анода и постепенным ростом импеданса на фоне сокращения эффективной реакционной площади. Обзор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. указывает, что на ранней стадии главным механизмом является LLI,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Физически деградация LFP-системы связана с двухфазным механизмом интеркаляции/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 системе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. В простейшей одномерной постановке диффузия лития в частице описывается вторым законом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proofErr w:type="spellStart"/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5.75pt;height:21.75pt" o:ole="">
            <v:imagedata r:id="rId37" o:title=""/>
          </v:shape>
          <o:OLEObject Type="Embed" ProgID="Equation.DSMT4" ShapeID="_x0000_i1039" DrawAspect="Content" ObjectID="_1835855375" r:id="rId38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66C9">
        <w:rPr>
          <w:rFonts w:ascii="Times New Roman" w:hAnsi="Times New Roman" w:cs="Times New Roman"/>
          <w:b/>
          <w:bCs/>
          <w:sz w:val="28"/>
          <w:szCs w:val="28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>Литий-</w:t>
      </w:r>
      <w:proofErr w:type="spellStart"/>
      <w:r w:rsidRPr="00962AB9">
        <w:rPr>
          <w:rFonts w:ascii="Times New Roman" w:hAnsi="Times New Roman" w:cs="Times New Roman"/>
          <w:sz w:val="28"/>
          <w:szCs w:val="28"/>
        </w:rPr>
        <w:t>титанатные</w:t>
      </w:r>
      <w:proofErr w:type="spellEnd"/>
      <w:r w:rsidRPr="00962AB9">
        <w:rPr>
          <w:rFonts w:ascii="Times New Roman" w:hAnsi="Times New Roman" w:cs="Times New Roman"/>
          <w:sz w:val="28"/>
          <w:szCs w:val="28"/>
        </w:rPr>
        <w:t xml:space="preserve">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интеркаляции и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near-zero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разрушением LTO-анода как такового. Это подтверждается и специализированным EIS-исследованием для Li-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высокоресурсной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системой, на которой удобно проверять чувствительность импедансных критериев к медленным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деградационным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310AEDCB" w:rsidR="0090376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 xml:space="preserve">Натрий-ионные аккумуляторы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импедансными полукругами, что прямо связано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>с меньшей подвижностью ионов натрия и более медленным межфазным транспортом.</w:t>
      </w:r>
    </w:p>
    <w:p w14:paraId="1759A9FB" w14:textId="543B06F2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>, что повышает энергетический барьер интеркаляции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аккумуляторов чаще наблюдаются более высокие значения как омической, так и 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0CCB4446" w:rsidR="00EE6018" w:rsidRPr="00445407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1.15pt;height:20.4pt" o:ole="">
            <v:imagedata r:id="rId39" o:title=""/>
          </v:shape>
          <o:OLEObject Type="Embed" ProgID="Equation.DSMT4" ShapeID="_x0000_i1040" DrawAspect="Content" ObjectID="_1835855376" r:id="rId40"/>
        </w:object>
      </w:r>
    </w:p>
    <w:p w14:paraId="08F83134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B3057C" w14:textId="3A150B98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 xml:space="preserve">В отличие от LTO, где деградация распределена более мягко, и от LFP, где ведущую роль может долго играть потеря 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лития, у Na-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 xml:space="preserve"> систем важно ещё и потому, что они позволяют проверить универсальность 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сохраняет прогностическую состоятельность и для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>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proofErr w:type="spellStart"/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</w:t>
            </w:r>
            <w:proofErr w:type="spellStart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циклируемого</w:t>
            </w:r>
            <w:proofErr w:type="spellEnd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 xml:space="preserve">межфазное сопротивление, 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медленный рост </w:t>
            </w:r>
            <w:proofErr w:type="spellStart"/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, слабый рост 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высокие температуры, </w:t>
            </w: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неблагоприятное SOC-окно, экстремальный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cycling</w:t>
            </w:r>
            <w:proofErr w:type="spellEnd"/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Na-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ion</w:t>
            </w:r>
            <w:proofErr w:type="spellEnd"/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</w:t>
      </w:r>
      <w:proofErr w:type="spellStart"/>
      <w:r w:rsidRPr="00216404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216404">
        <w:rPr>
          <w:rFonts w:ascii="Times New Roman" w:hAnsi="Times New Roman" w:cs="Times New Roman"/>
          <w:sz w:val="28"/>
          <w:szCs w:val="28"/>
        </w:rPr>
        <w:t xml:space="preserve">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систем. Числовые индексы отражают относительный вклад межфазного роста, потери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лития или натрия, структурной деградации, роста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сопротивления и диффузионных ограничений в суммарную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Из рисунка следует, что для NMC наиболее существенны структурная деградация и рост межфазных сопротивлений, для LFP —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диффузионная составляющие, для LTO вклад механизмов распределён более мягко и равномерно, а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наиболее резко проявляются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зарядопереносные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proofErr w:type="spellStart"/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форме </w:t>
      </w:r>
      <w:proofErr w:type="spellStart"/>
      <w:r w:rsidRPr="003A7725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3A7725">
        <w:rPr>
          <w:rFonts w:ascii="Times New Roman" w:hAnsi="Times New Roman" w:cs="Times New Roman"/>
          <w:sz w:val="28"/>
          <w:szCs w:val="28"/>
        </w:rPr>
        <w:t xml:space="preserve"> траектории.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законов для разных химических систем. Для NMC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795D96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795D9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батарей. Видно, что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элементы уже на начальной стадии имеют наибольшие значения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proofErr w:type="spellStart"/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067FD7EA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proofErr w:type="spellEnd"/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коэффициенты температурного ускорения 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 при повышении температуры. Все кривые имеют нелинейный возрастающий характер, согласующийся с </w:t>
      </w:r>
      <w:proofErr w:type="spellStart"/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</w:t>
      </w:r>
      <w:proofErr w:type="spellEnd"/>
      <w:r w:rsidRPr="00956A45">
        <w:rPr>
          <w:rFonts w:ascii="Times New Roman" w:hAnsi="Times New Roman" w:cs="Times New Roman"/>
          <w:sz w:val="28"/>
          <w:szCs w:val="28"/>
          <w:highlight w:val="yellow"/>
        </w:rPr>
        <w:t xml:space="preserve">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</w:t>
      </w:r>
      <w:proofErr w:type="spellStart"/>
      <w:r w:rsidRPr="0080637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0637A">
        <w:rPr>
          <w:rFonts w:ascii="Times New Roman" w:hAnsi="Times New Roman" w:cs="Times New Roman"/>
          <w:sz w:val="28"/>
          <w:szCs w:val="28"/>
        </w:rPr>
        <w:t xml:space="preserve">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748">
        <w:rPr>
          <w:rFonts w:ascii="Times New Roman" w:hAnsi="Times New Roman" w:cs="Times New Roman"/>
          <w:b/>
          <w:bCs/>
          <w:sz w:val="28"/>
          <w:szCs w:val="28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независимые эмпирические величины, а как параметры единой </w:t>
      </w:r>
      <w:proofErr w:type="spellStart"/>
      <w:r w:rsidRPr="00C2560F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Pr="00C2560F">
        <w:rPr>
          <w:rFonts w:ascii="Times New Roman" w:hAnsi="Times New Roman" w:cs="Times New Roman"/>
          <w:sz w:val="28"/>
          <w:szCs w:val="28"/>
        </w:rPr>
        <w:t>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7.3pt;height:33.95pt" o:ole="">
            <v:imagedata r:id="rId45" o:title=""/>
          </v:shape>
          <o:OLEObject Type="Embed" ProgID="Equation.DSMT4" ShapeID="_x0000_i1041" DrawAspect="Content" ObjectID="_1835855377" r:id="rId46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6pt;height:33.95pt" o:ole="">
            <v:imagedata r:id="rId47" o:title=""/>
          </v:shape>
          <o:OLEObject Type="Embed" ProgID="Equation.DSMT4" ShapeID="_x0000_i1042" DrawAspect="Content" ObjectID="_1835855378" r:id="rId48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proofErr w:type="spellStart"/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proofErr w:type="spellStart"/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</w:t>
      </w:r>
      <w:proofErr w:type="spellEnd"/>
      <w:r w:rsidRPr="00E3731B">
        <w:rPr>
          <w:rFonts w:ascii="Times New Roman" w:hAnsi="Times New Roman" w:cs="Times New Roman"/>
          <w:sz w:val="28"/>
          <w:szCs w:val="28"/>
          <w:highlight w:val="yellow"/>
        </w:rPr>
        <w:t xml:space="preserve">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proofErr w:type="spellStart"/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</w:t>
      </w:r>
      <w:proofErr w:type="spellEnd"/>
      <w:r w:rsidRPr="00AA580B">
        <w:rPr>
          <w:rFonts w:ascii="Times New Roman" w:hAnsi="Times New Roman" w:cs="Times New Roman"/>
          <w:sz w:val="28"/>
          <w:szCs w:val="28"/>
        </w:rPr>
        <w:t xml:space="preserve">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F03">
        <w:rPr>
          <w:rFonts w:ascii="Times New Roman" w:hAnsi="Times New Roman" w:cs="Times New Roman"/>
          <w:b/>
          <w:bCs/>
          <w:sz w:val="28"/>
          <w:szCs w:val="28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45pt;height:33.95pt" o:ole="">
            <v:imagedata r:id="rId50" o:title=""/>
          </v:shape>
          <o:OLEObject Type="Embed" ProgID="Equation.DSMT4" ShapeID="_x0000_i1043" DrawAspect="Content" ObjectID="_1835855379" r:id="rId51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082B6E56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proofErr w:type="spellEnd"/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текущая доступная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ёскость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8pt;height:33.95pt" o:ole="">
            <v:imagedata r:id="rId52" o:title=""/>
          </v:shape>
          <o:OLEObject Type="Embed" ProgID="Equation.DSMT4" ShapeID="_x0000_i1044" DrawAspect="Content" ObjectID="_1835855380" r:id="rId53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45pt;height:17.65pt" o:ole="">
            <v:imagedata r:id="rId54" o:title=""/>
          </v:shape>
          <o:OLEObject Type="Embed" ProgID="Equation.DSMT4" ShapeID="_x0000_i1045" DrawAspect="Content" ObjectID="_1835855381" r:id="rId55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190AADE7" w:rsidR="00A1102D" w:rsidRP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55pt;height:33.95pt" o:ole="">
            <v:imagedata r:id="rId56" o:title=""/>
          </v:shape>
          <o:OLEObject Type="Embed" ProgID="Equation.DSMT4" ShapeID="_x0000_i1046" DrawAspect="Content" ObjectID="_1835855382" r:id="rId57"/>
        </w:objec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</w:t>
      </w:r>
      <w:proofErr w:type="spellEnd"/>
      <w:r w:rsidRPr="0039065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76"/>
        <w:gridCol w:w="2193"/>
        <w:gridCol w:w="2368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5pt;height:17.65pt" o:ole="">
                  <v:imagedata r:id="rId58" o:title=""/>
                </v:shape>
                <o:OLEObject Type="Embed" ProgID="Equation.DSMT4" ShapeID="_x0000_i1047" DrawAspect="Content" ObjectID="_1835855383" r:id="rId59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Потеря способности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Слабая чувствительность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 раннему </w:t>
            </w:r>
            <w:proofErr w:type="spellStart"/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</w:t>
            </w:r>
            <w:proofErr w:type="spellEnd"/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fade</w:t>
            </w:r>
            <w:proofErr w:type="spellEnd"/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85pt;height:17.65pt" o:ole="">
                  <v:imagedata r:id="rId60" o:title=""/>
                </v:shape>
                <o:OLEObject Type="Embed" ProgID="Equation.DSMT4" ShapeID="_x0000_i1048" DrawAspect="Content" ObjectID="_1835855384" r:id="rId61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95pt;height:21.75pt" o:ole="">
                  <v:imagedata r:id="rId62" o:title=""/>
                </v:shape>
                <o:OLEObject Type="Embed" ProgID="Equation.DSMT4" ShapeID="_x0000_i1049" DrawAspect="Content" ObjectID="_1835855385" r:id="rId63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9pt;height:21.75pt" o:ole="">
                  <v:imagedata r:id="rId64" o:title=""/>
                </v:shape>
                <o:OLEObject Type="Embed" ProgID="Equation.DSMT4" ShapeID="_x0000_i1050" DrawAspect="Content" ObjectID="_1835855386" r:id="rId65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proofErr w:type="spellStart"/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Для NMC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proofErr w:type="gram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proofErr w:type="spellEnd"/>
      <w:proofErr w:type="gram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26864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теоремой согласования: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9.1pt;height:36pt" o:ole="">
            <v:imagedata r:id="rId67" o:title=""/>
          </v:shape>
          <o:OLEObject Type="Embed" ProgID="Equation.DSMT4" ShapeID="_x0000_i1051" DrawAspect="Content" ObjectID="_1835855387" r:id="rId68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85pt;height:21.75pt" o:ole="">
            <v:imagedata r:id="rId69" o:title=""/>
          </v:shape>
          <o:OLEObject Type="Embed" ProgID="Equation.DSMT4" ShapeID="_x0000_i1052" DrawAspect="Content" ObjectID="_1835855388" r:id="rId70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proofErr w:type="spellEnd"/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proofErr w:type="spellStart"/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9pt;height:17.65pt" o:ole="">
            <v:imagedata r:id="rId71" o:title=""/>
          </v:shape>
          <o:OLEObject Type="Embed" ProgID="Equation.DSMT4" ShapeID="_x0000_i1053" DrawAspect="Content" ObjectID="_1835855389" r:id="rId72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proofErr w:type="spellStart"/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</w:t>
      </w:r>
      <w:proofErr w:type="spellStart"/>
      <w:r w:rsidRPr="00700901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9pt;height:17.65pt" o:ole="">
            <v:imagedata r:id="rId73" o:title=""/>
          </v:shape>
          <o:OLEObject Type="Embed" ProgID="Equation.DSMT4" ShapeID="_x0000_i1054" DrawAspect="Content" ObjectID="_1835855390" r:id="rId74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35pt;height:17.65pt" o:ole="">
            <v:imagedata r:id="rId75" o:title=""/>
          </v:shape>
          <o:OLEObject Type="Embed" ProgID="Equation.DSMT4" ShapeID="_x0000_i1055" DrawAspect="Content" ObjectID="_1835855391" r:id="rId76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Если же в качестве базового </w:t>
      </w:r>
      <w:proofErr w:type="spellStart"/>
      <w:r w:rsidRPr="0072389C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72389C">
        <w:rPr>
          <w:rFonts w:ascii="Times New Roman" w:hAnsi="Times New Roman" w:cs="Times New Roman"/>
          <w:sz w:val="28"/>
          <w:szCs w:val="28"/>
        </w:rPr>
        <w:t xml:space="preserve">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25pt;height:35.3pt" o:ole="">
            <v:imagedata r:id="rId77" o:title=""/>
          </v:shape>
          <o:OLEObject Type="Embed" ProgID="Equation.DSMT4" ShapeID="_x0000_i1056" DrawAspect="Content" ObjectID="_1835855392" r:id="rId78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proofErr w:type="spellStart"/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Pr="00764CBB" w:rsidRDefault="00B033D7" w:rsidP="008353D2">
      <w:pPr>
        <w:spacing w:line="360" w:lineRule="auto"/>
        <w:ind w:firstLine="709"/>
        <w:jc w:val="both"/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7.3pt;height:33.95pt" o:ole="">
            <v:imagedata r:id="rId79" o:title=""/>
          </v:shape>
          <o:OLEObject Type="Embed" ProgID="Equation.DSMT4" ShapeID="_x0000_i1057" DrawAspect="Content" ObjectID="_1835855393" r:id="rId80"/>
        </w:object>
      </w:r>
      <w:r w:rsidRPr="00B033D7">
        <w:t xml:space="preserve"> </w:t>
      </w: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теории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процессов: остаточный ресурс равен расстоянию по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координате до предельного состояния, делённому на скорость накопления повреждения. </w:t>
      </w:r>
      <w:r w:rsidRPr="00B033D7">
        <w:rPr>
          <w:rFonts w:ascii="Times New Roman" w:hAnsi="Times New Roman" w:cs="Times New Roman"/>
          <w:sz w:val="28"/>
          <w:szCs w:val="28"/>
        </w:rPr>
        <w:lastRenderedPageBreak/>
        <w:t xml:space="preserve">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была построена </w:t>
      </w:r>
      <w:proofErr w:type="spellStart"/>
      <w:r w:rsidRPr="00707496">
        <w:rPr>
          <w:rFonts w:ascii="Times New Roman" w:hAnsi="Times New Roman" w:cs="Times New Roman"/>
          <w:sz w:val="28"/>
          <w:szCs w:val="28"/>
        </w:rPr>
        <w:t>деградационная</w:t>
      </w:r>
      <w:proofErr w:type="spellEnd"/>
      <w:r w:rsidRPr="00707496">
        <w:rPr>
          <w:rFonts w:ascii="Times New Roman" w:hAnsi="Times New Roman" w:cs="Times New Roman"/>
          <w:sz w:val="28"/>
          <w:szCs w:val="28"/>
        </w:rPr>
        <w:t xml:space="preserve">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Рисунок 1.10 — Определение остаточного ресурса по </w:t>
      </w:r>
      <w:proofErr w:type="spellStart"/>
      <w:r w:rsidRPr="00FC1FE6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FC1FE6">
        <w:rPr>
          <w:rFonts w:ascii="Times New Roman" w:hAnsi="Times New Roman" w:cs="Times New Roman"/>
          <w:sz w:val="28"/>
          <w:szCs w:val="28"/>
        </w:rPr>
        <w:t xml:space="preserve">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</w:t>
      </w:r>
      <w:r w:rsidRPr="002638C1">
        <w:rPr>
          <w:rFonts w:ascii="Times New Roman" w:hAnsi="Times New Roman" w:cs="Times New Roman"/>
          <w:sz w:val="28"/>
          <w:szCs w:val="28"/>
        </w:rPr>
        <w:lastRenderedPageBreak/>
        <w:t xml:space="preserve">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45pt;height:20.4pt" o:ole="">
            <v:imagedata r:id="rId82" o:title=""/>
          </v:shape>
          <o:OLEObject Type="Embed" ProgID="Equation.DSMT4" ShapeID="_x0000_i1058" DrawAspect="Content" ObjectID="_1835855394" r:id="rId83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1.95pt;height:21.75pt" o:ole="">
            <v:imagedata r:id="rId84" o:title=""/>
          </v:shape>
          <o:OLEObject Type="Embed" ProgID="Equation.DSMT4" ShapeID="_x0000_i1059" DrawAspect="Content" ObjectID="_1835855395" r:id="rId85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6.05pt;height:20.4pt" o:ole="">
            <v:imagedata r:id="rId86" o:title=""/>
          </v:shape>
          <o:OLEObject Type="Embed" ProgID="Equation.DSMT4" ShapeID="_x0000_i1060" DrawAspect="Content" ObjectID="_1835855396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.2pt;height:33.95pt" o:ole="">
            <v:imagedata r:id="rId88" o:title=""/>
          </v:shape>
          <o:OLEObject Type="Embed" ProgID="Equation.DSMT4" ShapeID="_x0000_i1061" DrawAspect="Content" ObjectID="_1835855397" r:id="rId89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не вводится как завершённая вычислительная модель, а задаёт структурную иерархию параметров. В последующих главах именно она </w:t>
      </w:r>
      <w:r w:rsidRPr="000347E1">
        <w:rPr>
          <w:rFonts w:ascii="Times New Roman" w:hAnsi="Times New Roman" w:cs="Times New Roman"/>
          <w:sz w:val="28"/>
          <w:szCs w:val="28"/>
        </w:rPr>
        <w:lastRenderedPageBreak/>
        <w:t>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7pt;height:17.65pt" o:ole="">
                  <v:imagedata r:id="rId90" o:title=""/>
                </v:shape>
                <o:OLEObject Type="Embed" ProgID="Equation.DSMT4" ShapeID="_x0000_i1062" DrawAspect="Content" ObjectID="_1835855398" r:id="rId91"/>
              </w:object>
            </w:r>
          </w:p>
        </w:tc>
        <w:tc>
          <w:tcPr>
            <w:tcW w:w="2407" w:type="dxa"/>
          </w:tcPr>
          <w:p w14:paraId="75ACAAE7" w14:textId="1EA6E6B2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45pt;height:17.65pt" o:ole="">
                  <v:imagedata r:id="rId92" o:title=""/>
                </v:shape>
                <o:OLEObject Type="Embed" ProgID="Equation.DSMT4" ShapeID="_x0000_i1063" DrawAspect="Content" ObjectID="_1835855399" r:id="rId93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05pt;height:20.4pt" o:ole="">
                  <v:imagedata r:id="rId94" o:title=""/>
                </v:shape>
                <o:OLEObject Type="Embed" ProgID="Equation.DSMT4" ShapeID="_x0000_i1064" DrawAspect="Content" ObjectID="_1835855400" r:id="rId95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0.55pt;height:20.4pt" o:ole="">
                  <v:imagedata r:id="rId96" o:title=""/>
                </v:shape>
                <o:OLEObject Type="Embed" ProgID="Equation.DSMT4" ShapeID="_x0000_i1065" DrawAspect="Content" ObjectID="_1835855401" r:id="rId97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9pt;height:17.65pt" o:ole="">
                  <v:imagedata r:id="rId98" o:title=""/>
                </v:shape>
                <o:OLEObject Type="Embed" ProgID="Equation.DSMT4" ShapeID="_x0000_i1066" DrawAspect="Content" ObjectID="_1835855402" r:id="rId99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Невозможен без модели </w:t>
            </w:r>
            <w:proofErr w:type="spellStart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деградационной</w:t>
            </w:r>
            <w:proofErr w:type="spellEnd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</w:t>
      </w:r>
      <w:r>
        <w:rPr>
          <w:rFonts w:ascii="Times New Roman" w:hAnsi="Times New Roman" w:cs="Times New Roman"/>
          <w:sz w:val="28"/>
          <w:szCs w:val="28"/>
        </w:rPr>
        <w:lastRenderedPageBreak/>
        <w:t>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4CBB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025826D2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 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25pt;height:18.35pt" o:ole="">
            <v:imagedata r:id="rId100" o:title=""/>
          </v:shape>
          <o:OLEObject Type="Embed" ProgID="Equation.DSMT4" ShapeID="_x0000_i1067" DrawAspect="Content" ObjectID="_1835855403" r:id="rId101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7.15pt;height:18.35pt" o:ole="">
            <v:imagedata r:id="rId102" o:title=""/>
          </v:shape>
          <o:OLEObject Type="Embed" ProgID="Equation.DSMT4" ShapeID="_x0000_i1068" DrawAspect="Content" ObjectID="_1835855404" r:id="rId103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3pt;height:46.2pt" o:ole="">
            <v:imagedata r:id="rId104" o:title=""/>
          </v:shape>
          <o:OLEObject Type="Embed" ProgID="Equation.DSMT4" ShapeID="_x0000_i1069" DrawAspect="Content" ObjectID="_1835855405" r:id="rId105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25pt;height:19.7pt" o:ole="">
            <v:imagedata r:id="rId106" o:title=""/>
          </v:shape>
          <o:OLEObject Type="Embed" ProgID="Equation.DSMT4" ShapeID="_x0000_i1070" DrawAspect="Content" ObjectID="_1835855406" r:id="rId107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proofErr w:type="gramEnd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</w:t>
      </w:r>
      <w:proofErr w:type="spellStart"/>
      <w:r w:rsidRPr="00B525A8">
        <w:rPr>
          <w:rFonts w:ascii="Times New Roman" w:hAnsi="Times New Roman" w:cs="Times New Roman"/>
          <w:sz w:val="28"/>
          <w:szCs w:val="28"/>
        </w:rPr>
        <w:t>энергонакопление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 задержанные отклики системы. На этой основе строятся две классические формы представления результатов: диаграмма </w:t>
      </w:r>
      <w:r w:rsidRPr="00B525A8">
        <w:rPr>
          <w:rFonts w:ascii="Times New Roman" w:hAnsi="Times New Roman" w:cs="Times New Roman"/>
          <w:sz w:val="28"/>
          <w:szCs w:val="28"/>
        </w:rPr>
        <w:lastRenderedPageBreak/>
        <w:t xml:space="preserve">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proofErr w:type="spellStart"/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24EC4D81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</w:t>
      </w:r>
      <w:proofErr w:type="spellStart"/>
      <w:r w:rsidRPr="00B525A8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не потому, что полностью воспроизводит реальную пространственно-распределённую электрохимию, а потому, что позволяет свести сложный спектр к набору параметров с физически интерпретируемым смыслом. В современных работах по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</w:t>
      </w:r>
      <w:proofErr w:type="spellStart"/>
      <w:r w:rsidRPr="00A83912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A83912">
        <w:rPr>
          <w:rFonts w:ascii="Times New Roman" w:hAnsi="Times New Roman" w:cs="Times New Roman"/>
          <w:sz w:val="28"/>
          <w:szCs w:val="28"/>
        </w:rPr>
        <w:t xml:space="preserve">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</w:t>
      </w:r>
      <w:proofErr w:type="spellStart"/>
      <w:r w:rsidRPr="00A83912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A83912">
        <w:rPr>
          <w:rFonts w:ascii="Times New Roman" w:hAnsi="Times New Roman" w:cs="Times New Roman"/>
          <w:sz w:val="28"/>
          <w:szCs w:val="28"/>
        </w:rPr>
        <w:t xml:space="preserve">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1pt;height:33.95pt" o:ole="">
            <v:imagedata r:id="rId109" o:title=""/>
          </v:shape>
          <o:OLEObject Type="Embed" ProgID="Equation.DSMT4" ShapeID="_x0000_i1071" DrawAspect="Content" ObjectID="_1835855407" r:id="rId110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sz w:val="28"/>
          <w:szCs w:val="28"/>
        </w:rPr>
        <w:lastRenderedPageBreak/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3pt;height:35.3pt" o:ole="">
            <v:imagedata r:id="rId111" o:title=""/>
          </v:shape>
          <o:OLEObject Type="Embed" ProgID="Equation.DSMT4" ShapeID="_x0000_i1072" DrawAspect="Content" ObjectID="_1835855408" r:id="rId112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закона </w:t>
      </w:r>
      <w:proofErr w:type="spellStart"/>
      <w:r w:rsidRPr="007431E4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proofErr w:type="spellStart"/>
      <w:r w:rsidRPr="007431E4">
        <w:rPr>
          <w:rFonts w:ascii="Times New Roman" w:hAnsi="Times New Roman" w:cs="Times New Roman"/>
          <w:sz w:val="28"/>
          <w:szCs w:val="28"/>
        </w:rPr>
        <w:t>конечнопространственную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431E4">
        <w:rPr>
          <w:rFonts w:ascii="Times New Roman" w:hAnsi="Times New Roman" w:cs="Times New Roman"/>
          <w:sz w:val="28"/>
          <w:szCs w:val="28"/>
        </w:rPr>
        <w:t>конечнодлиновую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</w:t>
      </w:r>
      <w:proofErr w:type="spellStart"/>
      <w:r w:rsidRPr="00B33E3A">
        <w:rPr>
          <w:rFonts w:ascii="Times New Roman" w:hAnsi="Times New Roman" w:cs="Times New Roman"/>
          <w:sz w:val="28"/>
          <w:szCs w:val="28"/>
        </w:rPr>
        <w:t>зарядопереносом</w:t>
      </w:r>
      <w:proofErr w:type="spellEnd"/>
      <w:r w:rsidRPr="00B33E3A">
        <w:rPr>
          <w:rFonts w:ascii="Times New Roman" w:hAnsi="Times New Roman" w:cs="Times New Roman"/>
          <w:sz w:val="28"/>
          <w:szCs w:val="28"/>
        </w:rPr>
        <w:t xml:space="preserve">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</w:t>
      </w:r>
      <w:proofErr w:type="spellStart"/>
      <w:r w:rsidRPr="00B33E3A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B33E3A">
        <w:rPr>
          <w:rFonts w:ascii="Times New Roman" w:hAnsi="Times New Roman" w:cs="Times New Roman"/>
          <w:sz w:val="28"/>
          <w:szCs w:val="28"/>
        </w:rPr>
        <w:t xml:space="preserve">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3C3F63C3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39CBE5E9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- 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near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-методам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electrochemical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spectroscopy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monitoring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Диаграмма Боде позволяет разделить частотные области омического отклика, </w:t>
      </w:r>
      <w:proofErr w:type="spellStart"/>
      <w:r w:rsidRPr="00573537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</w:t>
      </w:r>
      <w:proofErr w:type="spellStart"/>
      <w:r w:rsidRPr="000C45A7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0C45A7">
        <w:rPr>
          <w:rFonts w:ascii="Times New Roman" w:hAnsi="Times New Roman" w:cs="Times New Roman"/>
          <w:sz w:val="28"/>
          <w:szCs w:val="28"/>
        </w:rPr>
        <w:t xml:space="preserve">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diagnostics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43D7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proofErr w:type="spellEnd"/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sz w:val="28"/>
          <w:szCs w:val="28"/>
        </w:rPr>
        <w:t>и методы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sz w:val="28"/>
          <w:szCs w:val="28"/>
        </w:rPr>
        <w:t>прогнозирования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hybrid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models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artificial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neural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networks</w:t>
      </w:r>
      <w:proofErr w:type="spellEnd"/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proofErr w:type="spellStart"/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</w:t>
      </w:r>
      <w:proofErr w:type="spellEnd"/>
      <w:r w:rsidRPr="00112792">
        <w:rPr>
          <w:rFonts w:ascii="Times New Roman" w:hAnsi="Times New Roman" w:cs="Times New Roman"/>
          <w:sz w:val="28"/>
          <w:szCs w:val="28"/>
          <w:highlight w:val="yellow"/>
        </w:rPr>
        <w:t xml:space="preserve"> подходы, </w:t>
      </w:r>
      <w:proofErr w:type="spellStart"/>
      <w:r w:rsidRPr="00112792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112792">
        <w:rPr>
          <w:rFonts w:ascii="Times New Roman" w:hAnsi="Times New Roman" w:cs="Times New Roman"/>
          <w:sz w:val="28"/>
          <w:szCs w:val="28"/>
          <w:highlight w:val="yellow"/>
        </w:rPr>
        <w:t xml:space="preserve"> модели</w:t>
      </w:r>
      <w:r w:rsidRPr="00596BA8">
        <w:rPr>
          <w:rFonts w:ascii="Times New Roman" w:hAnsi="Times New Roman" w:cs="Times New Roman"/>
          <w:sz w:val="28"/>
          <w:szCs w:val="28"/>
        </w:rPr>
        <w:t xml:space="preserve">, гибридные модели и </w:t>
      </w:r>
      <w:proofErr w:type="spellStart"/>
      <w:r w:rsidRPr="00596BA8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596BA8">
        <w:rPr>
          <w:rFonts w:ascii="Times New Roman" w:hAnsi="Times New Roman" w:cs="Times New Roman"/>
          <w:sz w:val="28"/>
          <w:szCs w:val="28"/>
        </w:rPr>
        <w:t>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 xml:space="preserve">Эмпирические модели строятся на предположении, что </w:t>
      </w:r>
      <w:proofErr w:type="spellStart"/>
      <w:r w:rsidRPr="00084189">
        <w:rPr>
          <w:rFonts w:ascii="Times New Roman" w:hAnsi="Times New Roman" w:cs="Times New Roman"/>
          <w:sz w:val="28"/>
          <w:szCs w:val="28"/>
        </w:rPr>
        <w:t>деградационная</w:t>
      </w:r>
      <w:proofErr w:type="spellEnd"/>
      <w:r w:rsidRPr="00084189">
        <w:rPr>
          <w:rFonts w:ascii="Times New Roman" w:hAnsi="Times New Roman" w:cs="Times New Roman"/>
          <w:sz w:val="28"/>
          <w:szCs w:val="28"/>
        </w:rPr>
        <w:t xml:space="preserve">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5" type="#_x0000_t75" style="width:80.15pt;height:18.35pt" o:ole="">
            <v:imagedata r:id="rId115" o:title=""/>
          </v:shape>
          <o:OLEObject Type="Embed" ProgID="Equation.DSMT4" ShapeID="_x0000_i1075" DrawAspect="Content" ObjectID="_1835855409" r:id="rId116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 xml:space="preserve">Более содержательная форма связана с диффузионно-контролируемыми </w:t>
      </w:r>
      <w:proofErr w:type="spellStart"/>
      <w:r w:rsidRPr="00084189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084189">
        <w:rPr>
          <w:rFonts w:ascii="Times New Roman" w:hAnsi="Times New Roman" w:cs="Times New Roman"/>
          <w:sz w:val="28"/>
          <w:szCs w:val="28"/>
        </w:rPr>
        <w:t xml:space="preserve">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8" type="#_x0000_t75" style="width:91pt;height:19.7pt" o:ole="">
            <v:imagedata r:id="rId117" o:title=""/>
          </v:shape>
          <o:OLEObject Type="Embed" ProgID="Equation.DSMT4" ShapeID="_x0000_i1078" DrawAspect="Content" ObjectID="_1835855410" r:id="rId118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Эта зависимость обычно обосновывается через корневой закон роста межфазного сопротивления или толщины </w:t>
      </w:r>
      <w:proofErr w:type="spellStart"/>
      <w:r w:rsidRPr="00E90F79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E90F79">
        <w:rPr>
          <w:rFonts w:ascii="Times New Roman" w:hAnsi="Times New Roman" w:cs="Times New Roman"/>
          <w:sz w:val="28"/>
          <w:szCs w:val="28"/>
        </w:rPr>
        <w:t xml:space="preserve"> слоя, следующий из решения второго закона </w:t>
      </w:r>
      <w:proofErr w:type="spellStart"/>
      <w:r w:rsidRPr="00E90F79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E90F79">
        <w:rPr>
          <w:rFonts w:ascii="Times New Roman" w:hAnsi="Times New Roman" w:cs="Times New Roman"/>
          <w:sz w:val="28"/>
          <w:szCs w:val="28"/>
        </w:rPr>
        <w:t xml:space="preserve">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81" type="#_x0000_t75" style="width:108.7pt;height:19pt" o:ole="">
            <v:imagedata r:id="rId119" o:title=""/>
          </v:shape>
          <o:OLEObject Type="Embed" ProgID="Equation.DSMT4" ShapeID="_x0000_i1081" DrawAspect="Content" ObjectID="_1835855411" r:id="rId120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73E558B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proofErr w:type="spellStart"/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</w:t>
      </w:r>
      <w:proofErr w:type="spellEnd"/>
      <w:r w:rsidRPr="00E90F79">
        <w:rPr>
          <w:rFonts w:ascii="Times New Roman" w:hAnsi="Times New Roman" w:cs="Times New Roman"/>
          <w:sz w:val="28"/>
          <w:szCs w:val="28"/>
          <w:highlight w:val="yellow"/>
        </w:rPr>
        <w:t>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proofErr w:type="spellStart"/>
      <w:r w:rsidRPr="00E90F79">
        <w:rPr>
          <w:rFonts w:ascii="Times New Roman" w:hAnsi="Times New Roman" w:cs="Times New Roman"/>
          <w:sz w:val="28"/>
          <w:szCs w:val="28"/>
        </w:rPr>
        <w:t>baseline</w:t>
      </w:r>
      <w:proofErr w:type="spellEnd"/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86" type="#_x0000_t75" style="width:48.25pt;height:33.95pt" o:ole="">
            <v:imagedata r:id="rId121" o:title=""/>
          </v:shape>
          <o:OLEObject Type="Embed" ProgID="Equation.DSMT4" ShapeID="_x0000_i1086" DrawAspect="Content" ObjectID="_1835855412" r:id="rId122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274B">
        <w:rPr>
          <w:rFonts w:ascii="Times New Roman" w:hAnsi="Times New Roman" w:cs="Times New Roman"/>
          <w:sz w:val="28"/>
          <w:szCs w:val="28"/>
        </w:rPr>
        <w:t>то изменение</w:t>
      </w:r>
      <w:r w:rsidRPr="006827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</w:t>
      </w:r>
      <w:r w:rsidRPr="0068274B">
        <w:rPr>
          <w:rFonts w:ascii="Times New Roman" w:hAnsi="Times New Roman" w:cs="Times New Roman"/>
          <w:sz w:val="28"/>
          <w:szCs w:val="28"/>
        </w:rPr>
        <w:t>вследствие уменьшения эффективной активной поверхности или ухудшения интерфейса автоматически приводит к росту</w:t>
      </w:r>
      <w:r w:rsidRPr="006827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8274B">
        <w:rPr>
          <w:rFonts w:ascii="Times New Roman" w:hAnsi="Times New Roman" w:cs="Times New Roman"/>
          <w:sz w:val="28"/>
          <w:szCs w:val="28"/>
        </w:rPr>
        <w:t xml:space="preserve">. </w:t>
      </w:r>
      <w:r w:rsidRPr="0068274B">
        <w:rPr>
          <w:rFonts w:ascii="Times New Roman" w:hAnsi="Times New Roman" w:cs="Times New Roman"/>
          <w:sz w:val="28"/>
          <w:szCs w:val="28"/>
        </w:rPr>
        <w:t>В более общем виде скорость деградации можно представить как</w:t>
      </w:r>
    </w:p>
    <w:p w14:paraId="0B8712DE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E6027" w14:textId="6C28D2DC" w:rsidR="0068274B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89" type="#_x0000_t75" style="width:224.15pt;height:33.95pt" o:ole="">
            <v:imagedata r:id="rId123" o:title=""/>
          </v:shape>
          <o:OLEObject Type="Embed" ProgID="Equation.DSMT4" ShapeID="_x0000_i1089" DrawAspect="Content" ObjectID="_1835855413" r:id="rId124"/>
        </w:objec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262D3474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B6EA7">
        <w:rPr>
          <w:rFonts w:ascii="Times New Roman" w:hAnsi="Times New Roman" w:cs="Times New Roman"/>
          <w:sz w:val="28"/>
          <w:szCs w:val="28"/>
        </w:rPr>
        <w:t xml:space="preserve">первое слагаемое описывает </w:t>
      </w:r>
      <w:proofErr w:type="spellStart"/>
      <w:r w:rsidRPr="005B6EA7">
        <w:rPr>
          <w:rFonts w:ascii="Times New Roman" w:hAnsi="Times New Roman" w:cs="Times New Roman"/>
          <w:sz w:val="28"/>
          <w:szCs w:val="28"/>
        </w:rPr>
        <w:t>термоактивируемый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</w:t>
      </w:r>
      <w:r w:rsidRPr="005B6EA7">
        <w:rPr>
          <w:rFonts w:ascii="Times New Roman" w:hAnsi="Times New Roman" w:cs="Times New Roman"/>
          <w:sz w:val="28"/>
          <w:szCs w:val="28"/>
        </w:rPr>
        <w:lastRenderedPageBreak/>
        <w:t>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1DFCC0E8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proofErr w:type="spellStart"/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proofErr w:type="spellEnd"/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5A52837A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</w:t>
      </w:r>
      <w:proofErr w:type="spellStart"/>
      <w:r w:rsidRPr="005B6EA7">
        <w:rPr>
          <w:rFonts w:ascii="Times New Roman" w:hAnsi="Times New Roman" w:cs="Times New Roman"/>
          <w:sz w:val="28"/>
          <w:szCs w:val="28"/>
        </w:rPr>
        <w:t>частицные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фильтры, </w:t>
      </w:r>
      <w:proofErr w:type="spellStart"/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</w:t>
      </w:r>
      <w:proofErr w:type="spellEnd"/>
      <w:r w:rsidRPr="005B6EA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B6EA7">
        <w:rPr>
          <w:rFonts w:ascii="Times New Roman" w:hAnsi="Times New Roman" w:cs="Times New Roman"/>
          <w:sz w:val="28"/>
          <w:szCs w:val="28"/>
          <w:highlight w:val="yellow"/>
        </w:rPr>
        <w:t>observers</w:t>
      </w:r>
      <w:proofErr w:type="spellEnd"/>
      <w:r w:rsidRPr="005B6EA7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5B6EA7">
        <w:rPr>
          <w:rFonts w:ascii="Times New Roman" w:hAnsi="Times New Roman" w:cs="Times New Roman"/>
          <w:sz w:val="28"/>
          <w:szCs w:val="28"/>
          <w:highlight w:val="yellow"/>
        </w:rPr>
        <w:t>sliding-mode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92" type="#_x0000_t75" style="width:101.2pt;height:19.7pt" o:ole="">
            <v:imagedata r:id="rId125" o:title=""/>
          </v:shape>
          <o:OLEObject Type="Embed" ProgID="Equation.DSMT4" ShapeID="_x0000_i1092" DrawAspect="Content" ObjectID="_1835855414" r:id="rId12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95" type="#_x0000_t75" style="width:74.7pt;height:19.7pt" o:ole="">
            <v:imagedata r:id="rId127" o:title=""/>
          </v:shape>
          <o:OLEObject Type="Embed" ProgID="Equation.DSMT4" ShapeID="_x0000_i1095" DrawAspect="Content" ObjectID="_1835855415" r:id="rId12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3A12F85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Pr="005B6EA7">
        <w:rPr>
          <w:rFonts w:ascii="Times New Roman" w:hAnsi="Times New Roman" w:cs="Times New Roman"/>
          <w:sz w:val="28"/>
          <w:szCs w:val="28"/>
        </w:rPr>
        <w:t>вектор скрытых состояний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</w:t>
      </w:r>
      <w:r w:rsidR="00DF4BFB" w:rsidRPr="00DF4BFB">
        <w:rPr>
          <w:rFonts w:ascii="Times New Roman" w:hAnsi="Times New Roman" w:cs="Times New Roman"/>
          <w:sz w:val="28"/>
          <w:szCs w:val="28"/>
        </w:rPr>
        <w:t>.</w:t>
      </w:r>
    </w:p>
    <w:p w14:paraId="64B97E73" w14:textId="690A6A2A" w:rsidR="005B6EA7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A90">
        <w:rPr>
          <w:rFonts w:ascii="Times New Roman" w:hAnsi="Times New Roman" w:cs="Times New Roman"/>
          <w:sz w:val="28"/>
          <w:szCs w:val="28"/>
        </w:rPr>
        <w:t>Если в вектор состояния включить не только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 xml:space="preserve">, </w:t>
      </w:r>
      <w:r w:rsidRPr="00681A90">
        <w:rPr>
          <w:rFonts w:ascii="Times New Roman" w:hAnsi="Times New Roman" w:cs="Times New Roman"/>
          <w:sz w:val="28"/>
          <w:szCs w:val="28"/>
        </w:rPr>
        <w:t>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491404EC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</w:t>
      </w: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сильной зависимости качества оценки от корректности базовой модели состояния. Если </w:t>
      </w:r>
      <w:proofErr w:type="spellStart"/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proofErr w:type="spellEnd"/>
      <w:r w:rsidRPr="00681A90">
        <w:rPr>
          <w:rFonts w:ascii="Times New Roman" w:hAnsi="Times New Roman" w:cs="Times New Roman"/>
          <w:sz w:val="28"/>
          <w:szCs w:val="28"/>
        </w:rPr>
        <w:t xml:space="preserve"> 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1.5.4 Data-driven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deep learning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intelligence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strategies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online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estimation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hybrid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approaches</w:t>
      </w:r>
      <w:proofErr w:type="spellEnd"/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</w:t>
      </w:r>
      <w:r w:rsidRPr="00357E99">
        <w:rPr>
          <w:rFonts w:ascii="Times New Roman" w:hAnsi="Times New Roman" w:cs="Times New Roman"/>
          <w:sz w:val="28"/>
          <w:szCs w:val="28"/>
        </w:rPr>
        <w:t xml:space="preserve">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273DCEAC" w:rsidR="00357E99" w:rsidRPr="003451A7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98" type="#_x0000_t75" style="width:165.05pt;height:19.7pt" o:ole="">
            <v:imagedata r:id="rId129" o:title=""/>
          </v:shape>
          <o:OLEObject Type="Embed" ProgID="Equation.DSMT4" ShapeID="_x0000_i1098" DrawAspect="Content" ObjectID="_1835855416" r:id="rId130"/>
        </w:object>
      </w:r>
    </w:p>
    <w:p w14:paraId="496CBE19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864CB" w14:textId="36222E01" w:rsidR="003451A7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 xml:space="preserve">) – </w:t>
      </w:r>
      <w:r w:rsidRPr="003451A7">
        <w:rPr>
          <w:rFonts w:ascii="Times New Roman" w:hAnsi="Times New Roman" w:cs="Times New Roman"/>
          <w:sz w:val="28"/>
          <w:szCs w:val="28"/>
        </w:rPr>
        <w:t>вектор признаков, извлечённых из напряжения, тока, температуры, зарядных кривых или спектральных данных.</w:t>
      </w:r>
    </w:p>
    <w:p w14:paraId="6AB69F17" w14:textId="404F83E9" w:rsidR="003451A7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proofErr w:type="spellEnd"/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deployment</w:t>
      </w:r>
      <w:proofErr w:type="spellEnd"/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, а также к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representativeness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 xml:space="preserve"> используемых признаков. При этом интерпретируемость их решений часто остаётся ограниченной.</w:t>
      </w:r>
    </w:p>
    <w:p w14:paraId="1A4AA4C7" w14:textId="55BD0AB4" w:rsidR="004C5D10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</w:t>
      </w:r>
      <w:proofErr w:type="spellEnd"/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health</w:t>
      </w:r>
      <w:proofErr w:type="spellEnd"/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factors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>, извлечённых из средне- и низкочастотной части спектра Найквиста. Авторы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sz w:val="28"/>
          <w:szCs w:val="28"/>
        </w:rPr>
        <w:t xml:space="preserve">показали, что такие признаки могут использоваться в гибридной линейно-регрессионной и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sz w:val="28"/>
          <w:szCs w:val="28"/>
        </w:rPr>
        <w:lastRenderedPageBreak/>
        <w:t xml:space="preserve">схеме для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proofErr w:type="spellEnd"/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</w:rPr>
        <w:t>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4BDE47E4" w14:textId="45D17DF2" w:rsidR="004C5D10" w:rsidRPr="00B13293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  <w:r w:rsidRPr="00B13293">
        <w:rPr>
          <w:rFonts w:ascii="Times New Roman" w:hAnsi="Times New Roman" w:cs="Times New Roman"/>
          <w:b/>
          <w:bCs/>
          <w:iCs/>
          <w:sz w:val="28"/>
          <w:szCs w:val="28"/>
        </w:rPr>
        <w:t>1.5.5 Гибридные модели</w:t>
      </w:r>
    </w:p>
    <w:p w14:paraId="1B08A1B1" w14:textId="77777777" w:rsidR="004C5D10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53CFB7" w14:textId="0598BBA3" w:rsidR="00B13293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proofErr w:type="spellStart"/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B13293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proofErr w:type="spellStart"/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proofErr w:type="spellEnd"/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115598" w14:textId="553AF017" w:rsidR="00B13293" w:rsidRPr="00B13293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3293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4904397A" w14:textId="77777777" w:rsidR="00B13293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D70E81" w14:textId="6B336473" w:rsidR="00B13293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805C0">
        <w:rPr>
          <w:rFonts w:ascii="Times New Roman" w:hAnsi="Times New Roman" w:cs="Times New Roman"/>
          <w:sz w:val="28"/>
          <w:szCs w:val="28"/>
        </w:rPr>
        <w:lastRenderedPageBreak/>
        <w:t xml:space="preserve">Гибридные модели формируются как ответ на ограничения как чисто физических, так и чисто </w:t>
      </w:r>
      <w:proofErr w:type="spellStart"/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A805C0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3FFEEB" w14:textId="634BE84E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004FB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625C9E35" w14:textId="77777777" w:rsid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430181" w14:textId="5EED6C41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04FB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5004FB">
        <w:rPr>
          <w:rFonts w:ascii="Times New Roman" w:hAnsi="Times New Roman" w:cs="Times New Roman"/>
          <w:sz w:val="28"/>
          <w:szCs w:val="28"/>
        </w:rPr>
        <w:t xml:space="preserve">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situ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situ</w:t>
      </w:r>
      <w:proofErr w:type="spellEnd"/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В простейшем </w:t>
      </w:r>
      <w:proofErr w:type="spellStart"/>
      <w:r w:rsidRPr="00932DD5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>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9B3A63" w14:textId="183332B7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101" type="#_x0000_t75" style="width:103.25pt;height:35.3pt" o:ole="">
            <v:imagedata r:id="rId131" o:title=""/>
          </v:shape>
          <o:OLEObject Type="Embed" ProgID="Equation.DSMT4" ShapeID="_x0000_i1101" DrawAspect="Content" ObjectID="_1835855417" r:id="rId13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F26B8B5" w14:textId="77777777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9E6B6B" w14:textId="309B2630" w:rsidR="00932DD5" w:rsidRP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</w:t>
      </w:r>
      <w:proofErr w:type="spellStart"/>
      <w:r w:rsidRPr="00932DD5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 xml:space="preserve"> модели для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EC8391" w14:textId="69C47122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104" type="#_x0000_t75" style="width:107.3pt;height:33.95pt" o:ole="">
            <v:imagedata r:id="rId133" o:title=""/>
          </v:shape>
          <o:OLEObject Type="Embed" ProgID="Equation.DSMT4" ShapeID="_x0000_i1104" DrawAspect="Content" ObjectID="_1835855418" r:id="rId134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3630B" w14:textId="77777777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4A104" w14:textId="72CD6C91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D5">
        <w:rPr>
          <w:rFonts w:ascii="Times New Roman" w:hAnsi="Times New Roman" w:cs="Times New Roman"/>
          <w:sz w:val="28"/>
          <w:szCs w:val="28"/>
        </w:rPr>
        <w:t>Достоинство такого подхода состоит в том, что он опирается на параметр, имеющий ясную физическую интерпретацию.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Недостаток — в необходимости устойчивой и быстрой идентификации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 xml:space="preserve">, </w:t>
      </w:r>
      <w:r w:rsidRPr="00932DD5">
        <w:rPr>
          <w:rFonts w:ascii="Times New Roman" w:hAnsi="Times New Roman" w:cs="Times New Roman"/>
          <w:sz w:val="28"/>
          <w:szCs w:val="28"/>
        </w:rPr>
        <w:t>а также в корректном учёте влияния температуры,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и химической системы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на саму траекторию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(N)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F5AF85" w14:textId="5FBC5B9A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D5">
        <w:rPr>
          <w:rFonts w:ascii="Times New Roman" w:hAnsi="Times New Roman" w:cs="Times New Roman"/>
          <w:sz w:val="28"/>
          <w:szCs w:val="28"/>
        </w:rPr>
        <w:t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</w:t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 xml:space="preserve">Следовательно, проблема не в отсутствии доказательств полезности EIS, а в отсутствии универсальной и математически строгой </w:t>
      </w:r>
      <w:proofErr w:type="spellStart"/>
      <w:r w:rsidRPr="00932DD5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>-прогностической схемы для нестационарных тяговых режимов.</w:t>
      </w:r>
    </w:p>
    <w:p w14:paraId="709D0175" w14:textId="77777777" w:rsidR="00932DD5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3BB079" w14:textId="2C2E0077" w:rsidR="00932DD5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</w:t>
      </w:r>
      <w:r w:rsidRPr="00B021FE">
        <w:rPr>
          <w:rFonts w:ascii="Times New Roman" w:hAnsi="Times New Roman" w:cs="Times New Roman"/>
          <w:sz w:val="28"/>
          <w:szCs w:val="28"/>
        </w:rPr>
        <w:t xml:space="preserve"> – </w:t>
      </w:r>
      <w:r w:rsidRPr="00B021FE">
        <w:rPr>
          <w:rFonts w:ascii="Times New Roman" w:hAnsi="Times New Roman" w:cs="Times New Roman"/>
          <w:sz w:val="28"/>
          <w:szCs w:val="28"/>
        </w:rPr>
        <w:t>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Последовательная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online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Высокая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аппроксимационная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Сочетание физики и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driven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Трудности быстрого измерения и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online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интерпретации</w:t>
            </w:r>
          </w:p>
        </w:tc>
      </w:tr>
    </w:tbl>
    <w:p w14:paraId="478C5079" w14:textId="77777777" w:rsidR="00B021FE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761B74" w14:textId="5CF56F74" w:rsidR="00BD58F0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58F0">
        <w:rPr>
          <w:rFonts w:ascii="Times New Roman" w:hAnsi="Times New Roman" w:cs="Times New Roman"/>
          <w:sz w:val="28"/>
          <w:szCs w:val="28"/>
        </w:rPr>
        <w:t xml:space="preserve">Для визуального сравнения классов моделей был выполнен многокритериальный анализ по показателям физической интерпретации, </w:t>
      </w:r>
      <w:r w:rsidRPr="00BD58F0">
        <w:rPr>
          <w:rFonts w:ascii="Times New Roman" w:hAnsi="Times New Roman" w:cs="Times New Roman"/>
          <w:sz w:val="28"/>
          <w:szCs w:val="28"/>
        </w:rPr>
        <w:lastRenderedPageBreak/>
        <w:t xml:space="preserve">онлайн-применимости, точности в сложных режимах, требованиям к данным и пригодности к ранней </w:t>
      </w:r>
      <w:proofErr w:type="spellStart"/>
      <w:r w:rsidRPr="00BD58F0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BD58F0">
        <w:rPr>
          <w:rFonts w:ascii="Times New Roman" w:hAnsi="Times New Roman" w:cs="Times New Roman"/>
          <w:sz w:val="28"/>
          <w:szCs w:val="28"/>
        </w:rPr>
        <w:t xml:space="preserve"> диагностике.</w:t>
      </w:r>
    </w:p>
    <w:p w14:paraId="4B521E5A" w14:textId="77777777" w:rsidR="00BD58F0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48DD5C" w14:textId="041B59C0" w:rsidR="00DE3D9A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Научная ценность рисунка состоит в систематизации исследовательского пространства задачи</w:t>
      </w:r>
      <w:r w:rsidRPr="00D07C8B">
        <w:rPr>
          <w:rFonts w:ascii="Times New Roman" w:hAnsi="Times New Roman" w:cs="Times New Roman"/>
          <w:sz w:val="28"/>
          <w:szCs w:val="28"/>
        </w:rPr>
        <w:t xml:space="preserve">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 xml:space="preserve">чисто </w:t>
      </w:r>
      <w:proofErr w:type="spellStart"/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Сопоставление реальной </w:t>
      </w:r>
      <w:proofErr w:type="spellStart"/>
      <w:r w:rsidRPr="00D07C8B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D07C8B">
        <w:rPr>
          <w:rFonts w:ascii="Times New Roman" w:hAnsi="Times New Roman" w:cs="Times New Roman"/>
          <w:sz w:val="28"/>
          <w:szCs w:val="28"/>
        </w:rPr>
        <w:t xml:space="preserve">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</w:t>
      </w:r>
      <w:r w:rsidRPr="006565E1">
        <w:rPr>
          <w:rFonts w:ascii="Times New Roman" w:hAnsi="Times New Roman" w:cs="Times New Roman"/>
          <w:sz w:val="28"/>
          <w:szCs w:val="28"/>
        </w:rPr>
        <w:t>эмпирическая линейная модель, физическая модель и гибридная/импедансная модель.</w:t>
      </w:r>
      <w:r w:rsidRPr="006565E1"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sz w:val="28"/>
          <w:szCs w:val="28"/>
        </w:rPr>
        <w:t xml:space="preserve">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</w:t>
      </w:r>
      <w:r w:rsidRPr="006565E1">
        <w:rPr>
          <w:rFonts w:ascii="Times New Roman" w:hAnsi="Times New Roman" w:cs="Times New Roman"/>
          <w:sz w:val="28"/>
          <w:szCs w:val="28"/>
        </w:rPr>
        <w:lastRenderedPageBreak/>
        <w:t>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том, что он демонстрирует принципиальную недостаточность линейных 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 xml:space="preserve"> аппроксимаций для задач точного 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ресурсо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 xml:space="preserve">-прогноза. Практическая ценность состоит в подтверждении целесообразности перехода к 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>-ориентированной и гибридной структуре модели.</w:t>
      </w:r>
    </w:p>
    <w:p w14:paraId="1C72CDAD" w14:textId="519C9774" w:rsidR="006565E1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65E1">
        <w:rPr>
          <w:rFonts w:ascii="Times New Roman" w:hAnsi="Times New Roman" w:cs="Times New Roman"/>
          <w:sz w:val="28"/>
          <w:szCs w:val="28"/>
        </w:rPr>
        <w:t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</w:t>
      </w:r>
      <w:r w:rsidRPr="006565E1"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C510A7" w14:textId="4663305D" w:rsid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proofErr w:type="spellStart"/>
      <w:r w:rsidRPr="00FE5D03">
        <w:rPr>
          <w:rFonts w:ascii="Times New Roman" w:hAnsi="Times New Roman" w:cs="Times New Roman"/>
          <w:sz w:val="28"/>
          <w:szCs w:val="28"/>
        </w:rPr>
        <w:t>data-driven</w:t>
      </w:r>
      <w:proofErr w:type="spellEnd"/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</w:t>
      </w:r>
      <w:proofErr w:type="spellStart"/>
      <w:r w:rsidRPr="00FE5D03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FE5D03">
        <w:rPr>
          <w:rFonts w:ascii="Times New Roman" w:hAnsi="Times New Roman" w:cs="Times New Roman"/>
          <w:sz w:val="28"/>
          <w:szCs w:val="28"/>
        </w:rPr>
        <w:t>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8A57DF" w14:textId="77777777" w:rsid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B5B1D4" w14:textId="77777777" w:rsidR="00FE5D03" w:rsidRPr="00FE5D03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E5D03" w:rsidRPr="00FE5D03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7E1"/>
    <w:rsid w:val="00061A05"/>
    <w:rsid w:val="0006550F"/>
    <w:rsid w:val="0007376D"/>
    <w:rsid w:val="000737B2"/>
    <w:rsid w:val="00074F0F"/>
    <w:rsid w:val="0008035D"/>
    <w:rsid w:val="000827A2"/>
    <w:rsid w:val="00084189"/>
    <w:rsid w:val="00090672"/>
    <w:rsid w:val="00093D8D"/>
    <w:rsid w:val="00094526"/>
    <w:rsid w:val="000A004B"/>
    <w:rsid w:val="000A06AE"/>
    <w:rsid w:val="000A5140"/>
    <w:rsid w:val="000B7EAC"/>
    <w:rsid w:val="000C45A7"/>
    <w:rsid w:val="000D1017"/>
    <w:rsid w:val="000E1575"/>
    <w:rsid w:val="000E50F5"/>
    <w:rsid w:val="000E7EAE"/>
    <w:rsid w:val="000F5501"/>
    <w:rsid w:val="001016FF"/>
    <w:rsid w:val="00110782"/>
    <w:rsid w:val="00110D50"/>
    <w:rsid w:val="00112725"/>
    <w:rsid w:val="00112792"/>
    <w:rsid w:val="00116F2B"/>
    <w:rsid w:val="00123A52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39A3"/>
    <w:rsid w:val="00216404"/>
    <w:rsid w:val="0021675A"/>
    <w:rsid w:val="00222920"/>
    <w:rsid w:val="00223448"/>
    <w:rsid w:val="00234A24"/>
    <w:rsid w:val="002358CD"/>
    <w:rsid w:val="00242C76"/>
    <w:rsid w:val="002616AB"/>
    <w:rsid w:val="002638C1"/>
    <w:rsid w:val="00264837"/>
    <w:rsid w:val="00277B04"/>
    <w:rsid w:val="00283988"/>
    <w:rsid w:val="0028792F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2C01"/>
    <w:rsid w:val="003070C4"/>
    <w:rsid w:val="00320211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E2E09"/>
    <w:rsid w:val="003E7F28"/>
    <w:rsid w:val="003E7F8F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73BD3"/>
    <w:rsid w:val="00474A30"/>
    <w:rsid w:val="00475DF7"/>
    <w:rsid w:val="0048460B"/>
    <w:rsid w:val="00486F2C"/>
    <w:rsid w:val="004A5C3A"/>
    <w:rsid w:val="004B2EDB"/>
    <w:rsid w:val="004B5BBF"/>
    <w:rsid w:val="004B68AE"/>
    <w:rsid w:val="004C5D10"/>
    <w:rsid w:val="004D0025"/>
    <w:rsid w:val="004D0B2B"/>
    <w:rsid w:val="004D7061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5B7F"/>
    <w:rsid w:val="005D1729"/>
    <w:rsid w:val="005D32F1"/>
    <w:rsid w:val="005D61EC"/>
    <w:rsid w:val="005E51FC"/>
    <w:rsid w:val="005F331D"/>
    <w:rsid w:val="00604DBC"/>
    <w:rsid w:val="00607463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565E1"/>
    <w:rsid w:val="00664B88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B4872"/>
    <w:rsid w:val="006B6106"/>
    <w:rsid w:val="006C7EA1"/>
    <w:rsid w:val="006D51C4"/>
    <w:rsid w:val="006D5D13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40EA"/>
    <w:rsid w:val="007E1114"/>
    <w:rsid w:val="007F76A4"/>
    <w:rsid w:val="00801898"/>
    <w:rsid w:val="00805DD6"/>
    <w:rsid w:val="0080637A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92BEC"/>
    <w:rsid w:val="00895C07"/>
    <w:rsid w:val="008A0B55"/>
    <w:rsid w:val="008A210B"/>
    <w:rsid w:val="008A782A"/>
    <w:rsid w:val="008B2348"/>
    <w:rsid w:val="008B66C9"/>
    <w:rsid w:val="008B7B9A"/>
    <w:rsid w:val="008C247C"/>
    <w:rsid w:val="008C2C58"/>
    <w:rsid w:val="008C2FE2"/>
    <w:rsid w:val="008C72D1"/>
    <w:rsid w:val="008D4C53"/>
    <w:rsid w:val="008E3C59"/>
    <w:rsid w:val="008E4359"/>
    <w:rsid w:val="008E4984"/>
    <w:rsid w:val="008E688D"/>
    <w:rsid w:val="008F3639"/>
    <w:rsid w:val="008F643C"/>
    <w:rsid w:val="00901DBF"/>
    <w:rsid w:val="00903768"/>
    <w:rsid w:val="00904F4D"/>
    <w:rsid w:val="00905695"/>
    <w:rsid w:val="00910019"/>
    <w:rsid w:val="00914F21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15C66"/>
    <w:rsid w:val="00A26AE9"/>
    <w:rsid w:val="00A26B7B"/>
    <w:rsid w:val="00A3109E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A580B"/>
    <w:rsid w:val="00AB1175"/>
    <w:rsid w:val="00AB199D"/>
    <w:rsid w:val="00AC37DB"/>
    <w:rsid w:val="00AC57A6"/>
    <w:rsid w:val="00AC6228"/>
    <w:rsid w:val="00AD1B3E"/>
    <w:rsid w:val="00AD1CE9"/>
    <w:rsid w:val="00AD6898"/>
    <w:rsid w:val="00AE27B1"/>
    <w:rsid w:val="00AF1D4F"/>
    <w:rsid w:val="00AF78E0"/>
    <w:rsid w:val="00B021FE"/>
    <w:rsid w:val="00B023A1"/>
    <w:rsid w:val="00B033D7"/>
    <w:rsid w:val="00B13293"/>
    <w:rsid w:val="00B154A1"/>
    <w:rsid w:val="00B22AC9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5F49"/>
    <w:rsid w:val="00BB7242"/>
    <w:rsid w:val="00BD489F"/>
    <w:rsid w:val="00BD58F0"/>
    <w:rsid w:val="00C005C8"/>
    <w:rsid w:val="00C055C8"/>
    <w:rsid w:val="00C136D9"/>
    <w:rsid w:val="00C1563B"/>
    <w:rsid w:val="00C23DEF"/>
    <w:rsid w:val="00C2560F"/>
    <w:rsid w:val="00C26DA0"/>
    <w:rsid w:val="00C321F5"/>
    <w:rsid w:val="00C40F1C"/>
    <w:rsid w:val="00C44176"/>
    <w:rsid w:val="00C47C4E"/>
    <w:rsid w:val="00C5658D"/>
    <w:rsid w:val="00C614AC"/>
    <w:rsid w:val="00C7323B"/>
    <w:rsid w:val="00C741F8"/>
    <w:rsid w:val="00C7589D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A5E0A"/>
    <w:rsid w:val="00FB514F"/>
    <w:rsid w:val="00FB5916"/>
    <w:rsid w:val="00FC19D7"/>
    <w:rsid w:val="00FC1FE6"/>
    <w:rsid w:val="00FC253A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117" Type="http://schemas.openxmlformats.org/officeDocument/2006/relationships/image" Target="media/image63.wmf"/><Relationship Id="rId21" Type="http://schemas.openxmlformats.org/officeDocument/2006/relationships/oleObject" Target="embeddings/oleObject7.bin"/><Relationship Id="rId42" Type="http://schemas.openxmlformats.org/officeDocument/2006/relationships/image" Target="media/image21.png"/><Relationship Id="rId47" Type="http://schemas.openxmlformats.org/officeDocument/2006/relationships/image" Target="media/image25.wmf"/><Relationship Id="rId63" Type="http://schemas.openxmlformats.org/officeDocument/2006/relationships/oleObject" Target="embeddings/oleObject25.bin"/><Relationship Id="rId68" Type="http://schemas.openxmlformats.org/officeDocument/2006/relationships/oleObject" Target="embeddings/oleObject27.bin"/><Relationship Id="rId84" Type="http://schemas.openxmlformats.org/officeDocument/2006/relationships/image" Target="media/image45.wmf"/><Relationship Id="rId89" Type="http://schemas.openxmlformats.org/officeDocument/2006/relationships/oleObject" Target="embeddings/oleObject37.bin"/><Relationship Id="rId112" Type="http://schemas.openxmlformats.org/officeDocument/2006/relationships/oleObject" Target="embeddings/oleObject48.bin"/><Relationship Id="rId133" Type="http://schemas.openxmlformats.org/officeDocument/2006/relationships/image" Target="media/image71.wmf"/><Relationship Id="rId138" Type="http://schemas.openxmlformats.org/officeDocument/2006/relationships/fontTable" Target="fontTable.xml"/><Relationship Id="rId16" Type="http://schemas.openxmlformats.org/officeDocument/2006/relationships/image" Target="media/image6.png"/><Relationship Id="rId107" Type="http://schemas.openxmlformats.org/officeDocument/2006/relationships/oleObject" Target="embeddings/oleObject46.bin"/><Relationship Id="rId11" Type="http://schemas.openxmlformats.org/officeDocument/2006/relationships/oleObject" Target="embeddings/oleObject3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8.wmf"/><Relationship Id="rId53" Type="http://schemas.openxmlformats.org/officeDocument/2006/relationships/oleObject" Target="embeddings/oleObject20.bin"/><Relationship Id="rId58" Type="http://schemas.openxmlformats.org/officeDocument/2006/relationships/image" Target="media/image31.wmf"/><Relationship Id="rId74" Type="http://schemas.openxmlformats.org/officeDocument/2006/relationships/oleObject" Target="embeddings/oleObject30.bin"/><Relationship Id="rId79" Type="http://schemas.openxmlformats.org/officeDocument/2006/relationships/image" Target="media/image42.wmf"/><Relationship Id="rId102" Type="http://schemas.openxmlformats.org/officeDocument/2006/relationships/image" Target="media/image54.wmf"/><Relationship Id="rId123" Type="http://schemas.openxmlformats.org/officeDocument/2006/relationships/image" Target="media/image66.wmf"/><Relationship Id="rId128" Type="http://schemas.openxmlformats.org/officeDocument/2006/relationships/oleObject" Target="embeddings/oleObject55.bin"/><Relationship Id="rId5" Type="http://schemas.openxmlformats.org/officeDocument/2006/relationships/webSettings" Target="webSettings.xml"/><Relationship Id="rId90" Type="http://schemas.openxmlformats.org/officeDocument/2006/relationships/image" Target="media/image48.wmf"/><Relationship Id="rId95" Type="http://schemas.openxmlformats.org/officeDocument/2006/relationships/oleObject" Target="embeddings/oleObject40.bin"/><Relationship Id="rId22" Type="http://schemas.openxmlformats.org/officeDocument/2006/relationships/image" Target="media/image10.png"/><Relationship Id="rId27" Type="http://schemas.openxmlformats.org/officeDocument/2006/relationships/image" Target="media/image13.wmf"/><Relationship Id="rId43" Type="http://schemas.openxmlformats.org/officeDocument/2006/relationships/image" Target="media/image22.png"/><Relationship Id="rId48" Type="http://schemas.openxmlformats.org/officeDocument/2006/relationships/oleObject" Target="embeddings/oleObject18.bin"/><Relationship Id="rId64" Type="http://schemas.openxmlformats.org/officeDocument/2006/relationships/image" Target="media/image34.wmf"/><Relationship Id="rId69" Type="http://schemas.openxmlformats.org/officeDocument/2006/relationships/image" Target="media/image37.wmf"/><Relationship Id="rId113" Type="http://schemas.openxmlformats.org/officeDocument/2006/relationships/image" Target="media/image60.png"/><Relationship Id="rId118" Type="http://schemas.openxmlformats.org/officeDocument/2006/relationships/oleObject" Target="embeddings/oleObject50.bin"/><Relationship Id="rId134" Type="http://schemas.openxmlformats.org/officeDocument/2006/relationships/oleObject" Target="embeddings/oleObject58.bin"/><Relationship Id="rId139" Type="http://schemas.openxmlformats.org/officeDocument/2006/relationships/theme" Target="theme/theme1.xml"/><Relationship Id="rId8" Type="http://schemas.openxmlformats.org/officeDocument/2006/relationships/image" Target="media/image2.wmf"/><Relationship Id="rId51" Type="http://schemas.openxmlformats.org/officeDocument/2006/relationships/oleObject" Target="embeddings/oleObject19.bin"/><Relationship Id="rId72" Type="http://schemas.openxmlformats.org/officeDocument/2006/relationships/oleObject" Target="embeddings/oleObject29.bin"/><Relationship Id="rId80" Type="http://schemas.openxmlformats.org/officeDocument/2006/relationships/oleObject" Target="embeddings/oleObject33.bin"/><Relationship Id="rId85" Type="http://schemas.openxmlformats.org/officeDocument/2006/relationships/oleObject" Target="embeddings/oleObject35.bin"/><Relationship Id="rId93" Type="http://schemas.openxmlformats.org/officeDocument/2006/relationships/oleObject" Target="embeddings/oleObject39.bin"/><Relationship Id="rId98" Type="http://schemas.openxmlformats.org/officeDocument/2006/relationships/image" Target="media/image52.wmf"/><Relationship Id="rId121" Type="http://schemas.openxmlformats.org/officeDocument/2006/relationships/image" Target="media/image65.wmf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25" Type="http://schemas.openxmlformats.org/officeDocument/2006/relationships/image" Target="media/image12.wmf"/><Relationship Id="rId33" Type="http://schemas.openxmlformats.org/officeDocument/2006/relationships/image" Target="media/image16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7.bin"/><Relationship Id="rId59" Type="http://schemas.openxmlformats.org/officeDocument/2006/relationships/oleObject" Target="embeddings/oleObject23.bin"/><Relationship Id="rId67" Type="http://schemas.openxmlformats.org/officeDocument/2006/relationships/image" Target="media/image36.wmf"/><Relationship Id="rId103" Type="http://schemas.openxmlformats.org/officeDocument/2006/relationships/oleObject" Target="embeddings/oleObject44.bin"/><Relationship Id="rId108" Type="http://schemas.openxmlformats.org/officeDocument/2006/relationships/image" Target="media/image57.png"/><Relationship Id="rId116" Type="http://schemas.openxmlformats.org/officeDocument/2006/relationships/oleObject" Target="embeddings/oleObject49.bin"/><Relationship Id="rId124" Type="http://schemas.openxmlformats.org/officeDocument/2006/relationships/oleObject" Target="embeddings/oleObject53.bin"/><Relationship Id="rId129" Type="http://schemas.openxmlformats.org/officeDocument/2006/relationships/image" Target="media/image69.wmf"/><Relationship Id="rId137" Type="http://schemas.openxmlformats.org/officeDocument/2006/relationships/image" Target="media/image74.png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54" Type="http://schemas.openxmlformats.org/officeDocument/2006/relationships/image" Target="media/image29.wmf"/><Relationship Id="rId62" Type="http://schemas.openxmlformats.org/officeDocument/2006/relationships/image" Target="media/image33.wmf"/><Relationship Id="rId70" Type="http://schemas.openxmlformats.org/officeDocument/2006/relationships/oleObject" Target="embeddings/oleObject28.bin"/><Relationship Id="rId75" Type="http://schemas.openxmlformats.org/officeDocument/2006/relationships/image" Target="media/image40.wmf"/><Relationship Id="rId83" Type="http://schemas.openxmlformats.org/officeDocument/2006/relationships/oleObject" Target="embeddings/oleObject34.bin"/><Relationship Id="rId88" Type="http://schemas.openxmlformats.org/officeDocument/2006/relationships/image" Target="media/image47.wmf"/><Relationship Id="rId91" Type="http://schemas.openxmlformats.org/officeDocument/2006/relationships/oleObject" Target="embeddings/oleObject38.bin"/><Relationship Id="rId96" Type="http://schemas.openxmlformats.org/officeDocument/2006/relationships/image" Target="media/image51.wmf"/><Relationship Id="rId111" Type="http://schemas.openxmlformats.org/officeDocument/2006/relationships/image" Target="media/image59.wmf"/><Relationship Id="rId132" Type="http://schemas.openxmlformats.org/officeDocument/2006/relationships/oleObject" Target="embeddings/oleObject57.bin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image" Target="media/image11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6.png"/><Relationship Id="rId57" Type="http://schemas.openxmlformats.org/officeDocument/2006/relationships/oleObject" Target="embeddings/oleObject22.bin"/><Relationship Id="rId106" Type="http://schemas.openxmlformats.org/officeDocument/2006/relationships/image" Target="media/image56.wmf"/><Relationship Id="rId114" Type="http://schemas.openxmlformats.org/officeDocument/2006/relationships/image" Target="media/image61.png"/><Relationship Id="rId119" Type="http://schemas.openxmlformats.org/officeDocument/2006/relationships/image" Target="media/image64.wmf"/><Relationship Id="rId127" Type="http://schemas.openxmlformats.org/officeDocument/2006/relationships/image" Target="media/image68.wmf"/><Relationship Id="rId10" Type="http://schemas.openxmlformats.org/officeDocument/2006/relationships/image" Target="media/image3.wmf"/><Relationship Id="rId31" Type="http://schemas.openxmlformats.org/officeDocument/2006/relationships/image" Target="media/image15.wmf"/><Relationship Id="rId44" Type="http://schemas.openxmlformats.org/officeDocument/2006/relationships/image" Target="media/image23.png"/><Relationship Id="rId52" Type="http://schemas.openxmlformats.org/officeDocument/2006/relationships/image" Target="media/image28.wmf"/><Relationship Id="rId60" Type="http://schemas.openxmlformats.org/officeDocument/2006/relationships/image" Target="media/image32.wmf"/><Relationship Id="rId65" Type="http://schemas.openxmlformats.org/officeDocument/2006/relationships/oleObject" Target="embeddings/oleObject26.bin"/><Relationship Id="rId73" Type="http://schemas.openxmlformats.org/officeDocument/2006/relationships/image" Target="media/image39.wmf"/><Relationship Id="rId78" Type="http://schemas.openxmlformats.org/officeDocument/2006/relationships/oleObject" Target="embeddings/oleObject32.bin"/><Relationship Id="rId81" Type="http://schemas.openxmlformats.org/officeDocument/2006/relationships/image" Target="media/image43.png"/><Relationship Id="rId86" Type="http://schemas.openxmlformats.org/officeDocument/2006/relationships/image" Target="media/image46.wmf"/><Relationship Id="rId94" Type="http://schemas.openxmlformats.org/officeDocument/2006/relationships/image" Target="media/image50.wmf"/><Relationship Id="rId99" Type="http://schemas.openxmlformats.org/officeDocument/2006/relationships/oleObject" Target="embeddings/oleObject42.bin"/><Relationship Id="rId101" Type="http://schemas.openxmlformats.org/officeDocument/2006/relationships/oleObject" Target="embeddings/oleObject43.bin"/><Relationship Id="rId122" Type="http://schemas.openxmlformats.org/officeDocument/2006/relationships/oleObject" Target="embeddings/oleObject52.bin"/><Relationship Id="rId130" Type="http://schemas.openxmlformats.org/officeDocument/2006/relationships/oleObject" Target="embeddings/oleObject56.bin"/><Relationship Id="rId135" Type="http://schemas.openxmlformats.org/officeDocument/2006/relationships/image" Target="media/image72.png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39" Type="http://schemas.openxmlformats.org/officeDocument/2006/relationships/image" Target="media/image19.wmf"/><Relationship Id="rId109" Type="http://schemas.openxmlformats.org/officeDocument/2006/relationships/image" Target="media/image58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7.wmf"/><Relationship Id="rId55" Type="http://schemas.openxmlformats.org/officeDocument/2006/relationships/oleObject" Target="embeddings/oleObject21.bin"/><Relationship Id="rId76" Type="http://schemas.openxmlformats.org/officeDocument/2006/relationships/oleObject" Target="embeddings/oleObject31.bin"/><Relationship Id="rId97" Type="http://schemas.openxmlformats.org/officeDocument/2006/relationships/oleObject" Target="embeddings/oleObject41.bin"/><Relationship Id="rId104" Type="http://schemas.openxmlformats.org/officeDocument/2006/relationships/image" Target="media/image55.wmf"/><Relationship Id="rId120" Type="http://schemas.openxmlformats.org/officeDocument/2006/relationships/oleObject" Target="embeddings/oleObject51.bin"/><Relationship Id="rId125" Type="http://schemas.openxmlformats.org/officeDocument/2006/relationships/image" Target="media/image67.wmf"/><Relationship Id="rId7" Type="http://schemas.openxmlformats.org/officeDocument/2006/relationships/oleObject" Target="embeddings/oleObject1.bin"/><Relationship Id="rId71" Type="http://schemas.openxmlformats.org/officeDocument/2006/relationships/image" Target="media/image38.wmf"/><Relationship Id="rId92" Type="http://schemas.openxmlformats.org/officeDocument/2006/relationships/image" Target="media/image49.wmf"/><Relationship Id="rId2" Type="http://schemas.openxmlformats.org/officeDocument/2006/relationships/numbering" Target="numbering.xml"/><Relationship Id="rId29" Type="http://schemas.openxmlformats.org/officeDocument/2006/relationships/image" Target="media/image14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4.wmf"/><Relationship Id="rId66" Type="http://schemas.openxmlformats.org/officeDocument/2006/relationships/image" Target="media/image35.png"/><Relationship Id="rId87" Type="http://schemas.openxmlformats.org/officeDocument/2006/relationships/oleObject" Target="embeddings/oleObject36.bin"/><Relationship Id="rId110" Type="http://schemas.openxmlformats.org/officeDocument/2006/relationships/oleObject" Target="embeddings/oleObject47.bin"/><Relationship Id="rId115" Type="http://schemas.openxmlformats.org/officeDocument/2006/relationships/image" Target="media/image62.wmf"/><Relationship Id="rId131" Type="http://schemas.openxmlformats.org/officeDocument/2006/relationships/image" Target="media/image70.wmf"/><Relationship Id="rId136" Type="http://schemas.openxmlformats.org/officeDocument/2006/relationships/image" Target="media/image73.png"/><Relationship Id="rId61" Type="http://schemas.openxmlformats.org/officeDocument/2006/relationships/oleObject" Target="embeddings/oleObject24.bin"/><Relationship Id="rId82" Type="http://schemas.openxmlformats.org/officeDocument/2006/relationships/image" Target="media/image44.wmf"/><Relationship Id="rId19" Type="http://schemas.openxmlformats.org/officeDocument/2006/relationships/image" Target="media/image8.png"/><Relationship Id="rId14" Type="http://schemas.openxmlformats.org/officeDocument/2006/relationships/image" Target="media/image5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7.wmf"/><Relationship Id="rId56" Type="http://schemas.openxmlformats.org/officeDocument/2006/relationships/image" Target="media/image30.wmf"/><Relationship Id="rId77" Type="http://schemas.openxmlformats.org/officeDocument/2006/relationships/image" Target="media/image41.wmf"/><Relationship Id="rId100" Type="http://schemas.openxmlformats.org/officeDocument/2006/relationships/image" Target="media/image53.wmf"/><Relationship Id="rId105" Type="http://schemas.openxmlformats.org/officeDocument/2006/relationships/oleObject" Target="embeddings/oleObject45.bin"/><Relationship Id="rId126" Type="http://schemas.openxmlformats.org/officeDocument/2006/relationships/oleObject" Target="embeddings/oleObject5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63</Pages>
  <Words>11444</Words>
  <Characters>65234</Characters>
  <Application>Microsoft Office Word</Application>
  <DocSecurity>0</DocSecurity>
  <Lines>543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466</cp:revision>
  <dcterms:created xsi:type="dcterms:W3CDTF">2026-03-08T09:35:00Z</dcterms:created>
  <dcterms:modified xsi:type="dcterms:W3CDTF">2026-03-24T03:44:00Z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