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4368B" w14:textId="77777777" w:rsidR="00895E6F" w:rsidRPr="00536CC4" w:rsidRDefault="00895E6F" w:rsidP="00536CC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6CC4">
        <w:rPr>
          <w:rFonts w:ascii="Times New Roman" w:hAnsi="Times New Roman" w:cs="Times New Roman"/>
          <w:b/>
          <w:bCs/>
          <w:sz w:val="24"/>
          <w:szCs w:val="24"/>
        </w:rPr>
        <w:t>1.1 Тяговые аккумуляторные батареи электротранспорта как элемент электротехнического комплекса</w:t>
      </w:r>
    </w:p>
    <w:p w14:paraId="4C5F5B6C" w14:textId="07C3FC0F" w:rsidR="00F050B5" w:rsidRPr="00536CC4" w:rsidRDefault="00895E6F" w:rsidP="00536CC4">
      <w:pPr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1.2 Механизмы деградации NMC, LFP, LTO и Na-</w:t>
      </w:r>
      <w:proofErr w:type="spellStart"/>
      <w:r w:rsidRPr="00536CC4">
        <w:rPr>
          <w:rFonts w:ascii="Times New Roman" w:hAnsi="Times New Roman" w:cs="Times New Roman"/>
          <w:sz w:val="24"/>
          <w:szCs w:val="24"/>
        </w:rPr>
        <w:t>ion</w:t>
      </w:r>
      <w:proofErr w:type="spellEnd"/>
      <w:r w:rsidRPr="00536CC4">
        <w:rPr>
          <w:rFonts w:ascii="Times New Roman" w:hAnsi="Times New Roman" w:cs="Times New Roman"/>
          <w:sz w:val="24"/>
          <w:szCs w:val="24"/>
        </w:rPr>
        <w:t xml:space="preserve"> аккумуляторных систем</w:t>
      </w:r>
    </w:p>
    <w:p w14:paraId="3A3E02A0" w14:textId="77777777" w:rsidR="00895E6F" w:rsidRPr="00536CC4" w:rsidRDefault="00895E6F" w:rsidP="00536C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1.2.1 Деградация аккумуляторов типа NMC</w:t>
      </w:r>
    </w:p>
    <w:p w14:paraId="272DB18F" w14:textId="5FC814DC" w:rsidR="00895E6F" w:rsidRPr="00536CC4" w:rsidRDefault="00895E6F" w:rsidP="00536CC4">
      <w:pPr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1.2.2 Деградация аккумуляторов типа LFP</w:t>
      </w:r>
    </w:p>
    <w:p w14:paraId="50F84EE6" w14:textId="60F7A4FF" w:rsidR="00895E6F" w:rsidRPr="00536CC4" w:rsidRDefault="00895E6F" w:rsidP="00536CC4">
      <w:pPr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1.2.3 Деградация аккумуляторов типа LTO</w:t>
      </w:r>
    </w:p>
    <w:p w14:paraId="6CE577AA" w14:textId="76D199EC" w:rsidR="00895E6F" w:rsidRPr="00536CC4" w:rsidRDefault="00895E6F" w:rsidP="00536CC4">
      <w:pPr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1.2.4 Деградация натрий-ионных аккумуляторов</w:t>
      </w:r>
    </w:p>
    <w:p w14:paraId="28D31D49" w14:textId="1A5B310A" w:rsidR="00895E6F" w:rsidRPr="00536CC4" w:rsidRDefault="00895E6F" w:rsidP="00536C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CC4">
        <w:rPr>
          <w:rFonts w:ascii="Times New Roman" w:hAnsi="Times New Roman" w:cs="Times New Roman"/>
          <w:b/>
          <w:bCs/>
          <w:sz w:val="24"/>
          <w:szCs w:val="24"/>
        </w:rPr>
        <w:t>1.3 Показатели технического состояния аккумуляторных батарей: SOC, SOH, SOF и RUL</w:t>
      </w:r>
    </w:p>
    <w:p w14:paraId="5C659DFE" w14:textId="05FC37A2" w:rsidR="00895E6F" w:rsidRPr="00536CC4" w:rsidRDefault="00895E6F" w:rsidP="00536CC4">
      <w:pPr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1.3.1 Состояние заряда батареи</w:t>
      </w:r>
    </w:p>
    <w:p w14:paraId="46D34C6E" w14:textId="60B01C9C" w:rsidR="00895E6F" w:rsidRPr="00074D13" w:rsidRDefault="00895E6F" w:rsidP="00536CC4">
      <w:pPr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1.3.2 Состояние здоровья батареи</w:t>
      </w:r>
      <w:r w:rsidR="00074D13" w:rsidRPr="00074D13">
        <w:rPr>
          <w:rFonts w:ascii="Times New Roman" w:hAnsi="Times New Roman" w:cs="Times New Roman"/>
          <w:sz w:val="24"/>
          <w:szCs w:val="24"/>
        </w:rPr>
        <w:t xml:space="preserve"> </w:t>
      </w:r>
      <w:r w:rsidR="00074D13" w:rsidRPr="00074D13">
        <w:rPr>
          <w:rFonts w:ascii="Times New Roman" w:hAnsi="Times New Roman" w:cs="Times New Roman"/>
          <w:i/>
          <w:iCs/>
          <w:sz w:val="24"/>
          <w:szCs w:val="24"/>
          <w:lang w:val="en-US"/>
        </w:rPr>
        <w:t>SOH</w:t>
      </w:r>
    </w:p>
    <w:p w14:paraId="235F2A51" w14:textId="5BDFB5A3" w:rsidR="00895E6F" w:rsidRPr="00F26410" w:rsidRDefault="00895E6F" w:rsidP="00536CC4">
      <w:pPr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1.3.3 Состояние мощности батареи</w:t>
      </w:r>
      <w:r w:rsidR="00F26410" w:rsidRPr="00F26410">
        <w:rPr>
          <w:rFonts w:ascii="Times New Roman" w:hAnsi="Times New Roman" w:cs="Times New Roman"/>
          <w:sz w:val="24"/>
          <w:szCs w:val="24"/>
        </w:rPr>
        <w:t xml:space="preserve"> </w:t>
      </w:r>
      <w:r w:rsidR="00F26410" w:rsidRPr="00F26410">
        <w:rPr>
          <w:rFonts w:ascii="Times New Roman" w:hAnsi="Times New Roman" w:cs="Times New Roman"/>
          <w:i/>
          <w:iCs/>
          <w:sz w:val="24"/>
          <w:szCs w:val="24"/>
          <w:lang w:val="en-US"/>
        </w:rPr>
        <w:t>SOF</w:t>
      </w:r>
    </w:p>
    <w:p w14:paraId="136DCCC5" w14:textId="3CFBF1DD" w:rsidR="00895E6F" w:rsidRPr="00F26410" w:rsidRDefault="00895E6F" w:rsidP="00536C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6CC4">
        <w:rPr>
          <w:rFonts w:ascii="Times New Roman" w:hAnsi="Times New Roman" w:cs="Times New Roman"/>
          <w:sz w:val="24"/>
          <w:szCs w:val="24"/>
        </w:rPr>
        <w:t>1.3.4 Остаточный ресурс батареи</w:t>
      </w:r>
      <w:r w:rsidR="00F26410" w:rsidRPr="00F26410">
        <w:rPr>
          <w:rFonts w:ascii="Times New Roman" w:hAnsi="Times New Roman" w:cs="Times New Roman"/>
          <w:sz w:val="24"/>
          <w:szCs w:val="24"/>
        </w:rPr>
        <w:t xml:space="preserve"> </w:t>
      </w:r>
      <w:r w:rsidR="00F26410" w:rsidRPr="00F26410">
        <w:rPr>
          <w:rFonts w:ascii="Times New Roman" w:hAnsi="Times New Roman" w:cs="Times New Roman"/>
          <w:i/>
          <w:iCs/>
          <w:sz w:val="24"/>
          <w:szCs w:val="24"/>
          <w:lang w:val="en-US"/>
        </w:rPr>
        <w:t>RUL</w:t>
      </w:r>
    </w:p>
    <w:p w14:paraId="0D01CE45" w14:textId="15656070" w:rsidR="00895E6F" w:rsidRPr="00536CC4" w:rsidRDefault="00895E6F" w:rsidP="00536CC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 xml:space="preserve">1.3.5 Взаимосвязь показателей </w:t>
      </w:r>
      <w:r w:rsidRPr="00536CC4">
        <w:rPr>
          <w:rFonts w:ascii="Times New Roman" w:hAnsi="Times New Roman" w:cs="Times New Roman"/>
          <w:i/>
          <w:iCs/>
          <w:sz w:val="24"/>
          <w:szCs w:val="24"/>
        </w:rPr>
        <w:t>SOC</w:t>
      </w:r>
      <w:r w:rsidRPr="00536CC4">
        <w:rPr>
          <w:rFonts w:ascii="Times New Roman" w:hAnsi="Times New Roman" w:cs="Times New Roman"/>
          <w:sz w:val="24"/>
          <w:szCs w:val="24"/>
        </w:rPr>
        <w:t xml:space="preserve">, </w:t>
      </w:r>
      <w:r w:rsidRPr="00536CC4">
        <w:rPr>
          <w:rFonts w:ascii="Times New Roman" w:hAnsi="Times New Roman" w:cs="Times New Roman"/>
          <w:i/>
          <w:iCs/>
          <w:sz w:val="24"/>
          <w:szCs w:val="24"/>
        </w:rPr>
        <w:t>SOH</w:t>
      </w:r>
      <w:r w:rsidRPr="00536CC4">
        <w:rPr>
          <w:rFonts w:ascii="Times New Roman" w:hAnsi="Times New Roman" w:cs="Times New Roman"/>
          <w:sz w:val="24"/>
          <w:szCs w:val="24"/>
        </w:rPr>
        <w:t xml:space="preserve">, </w:t>
      </w:r>
      <w:r w:rsidRPr="00536CC4">
        <w:rPr>
          <w:rFonts w:ascii="Times New Roman" w:hAnsi="Times New Roman" w:cs="Times New Roman"/>
          <w:i/>
          <w:iCs/>
          <w:sz w:val="24"/>
          <w:szCs w:val="24"/>
        </w:rPr>
        <w:t>SOF</w:t>
      </w:r>
      <w:r w:rsidRPr="00536CC4">
        <w:rPr>
          <w:rFonts w:ascii="Times New Roman" w:hAnsi="Times New Roman" w:cs="Times New Roman"/>
          <w:sz w:val="24"/>
          <w:szCs w:val="24"/>
        </w:rPr>
        <w:t xml:space="preserve">, </w:t>
      </w:r>
      <w:r w:rsidRPr="00536CC4">
        <w:rPr>
          <w:rFonts w:ascii="Times New Roman" w:hAnsi="Times New Roman" w:cs="Times New Roman"/>
          <w:i/>
          <w:iCs/>
          <w:sz w:val="24"/>
          <w:szCs w:val="24"/>
        </w:rPr>
        <w:t>RUL</w:t>
      </w:r>
    </w:p>
    <w:p w14:paraId="2F40970E" w14:textId="22F8136F" w:rsidR="00895E6F" w:rsidRPr="00536CC4" w:rsidRDefault="00895E6F" w:rsidP="00536C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CC4">
        <w:rPr>
          <w:rFonts w:ascii="Times New Roman" w:hAnsi="Times New Roman" w:cs="Times New Roman"/>
          <w:b/>
          <w:bCs/>
          <w:sz w:val="24"/>
          <w:szCs w:val="24"/>
        </w:rPr>
        <w:t>1.4 Электрохимическая импедансная спектроскопия как диагностический инструмент</w:t>
      </w:r>
    </w:p>
    <w:p w14:paraId="71B2EC66" w14:textId="59BB62A2" w:rsidR="00895E6F" w:rsidRPr="00536CC4" w:rsidRDefault="00895E6F" w:rsidP="00536C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CC4">
        <w:rPr>
          <w:rFonts w:ascii="Times New Roman" w:hAnsi="Times New Roman" w:cs="Times New Roman"/>
          <w:b/>
          <w:bCs/>
          <w:sz w:val="24"/>
          <w:szCs w:val="24"/>
        </w:rPr>
        <w:t>1.5 Анализ существующих моделей прогнозирования остаточного ресурса аккумуляторных батарей</w:t>
      </w:r>
    </w:p>
    <w:p w14:paraId="1098FEE9" w14:textId="5877F6B4" w:rsidR="00895E6F" w:rsidRPr="00536CC4" w:rsidRDefault="00895E6F" w:rsidP="00536CC4">
      <w:pPr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1.5.1. Эмпирические модели деградации</w:t>
      </w:r>
    </w:p>
    <w:p w14:paraId="2D16A5BB" w14:textId="4E8F9C67" w:rsidR="00895E6F" w:rsidRPr="00536CC4" w:rsidRDefault="00895E6F" w:rsidP="00536CC4">
      <w:pPr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1.5.2 Физико-химические модели</w:t>
      </w:r>
    </w:p>
    <w:p w14:paraId="63C56A31" w14:textId="61882DBB" w:rsidR="00895E6F" w:rsidRPr="008E38B2" w:rsidRDefault="00895E6F" w:rsidP="00536CC4">
      <w:pPr>
        <w:rPr>
          <w:rFonts w:ascii="Times New Roman" w:hAnsi="Times New Roman" w:cs="Times New Roman"/>
          <w:sz w:val="24"/>
          <w:szCs w:val="24"/>
        </w:rPr>
      </w:pPr>
      <w:r w:rsidRPr="008E38B2">
        <w:rPr>
          <w:rFonts w:ascii="Times New Roman" w:hAnsi="Times New Roman" w:cs="Times New Roman"/>
          <w:sz w:val="24"/>
          <w:szCs w:val="24"/>
        </w:rPr>
        <w:t xml:space="preserve">1.5.3 </w:t>
      </w:r>
      <w:r w:rsidR="008E38B2" w:rsidRPr="008E38B2">
        <w:rPr>
          <w:rFonts w:ascii="Times New Roman" w:hAnsi="Times New Roman" w:cs="Times New Roman"/>
          <w:sz w:val="28"/>
          <w:szCs w:val="28"/>
        </w:rPr>
        <w:t>Фильтрационные и методы на основе наблюдений</w:t>
      </w:r>
    </w:p>
    <w:p w14:paraId="07B1AF0C" w14:textId="36E9EB9B" w:rsidR="00895E6F" w:rsidRPr="00BB0DA6" w:rsidRDefault="004A62D1" w:rsidP="00536CC4">
      <w:pPr>
        <w:rPr>
          <w:rFonts w:ascii="Times New Roman" w:hAnsi="Times New Roman" w:cs="Times New Roman"/>
          <w:sz w:val="24"/>
          <w:szCs w:val="24"/>
        </w:rPr>
      </w:pPr>
      <w:r w:rsidRPr="00BB0DA6">
        <w:rPr>
          <w:rFonts w:ascii="Times New Roman" w:hAnsi="Times New Roman" w:cs="Times New Roman"/>
          <w:sz w:val="24"/>
          <w:szCs w:val="24"/>
        </w:rPr>
        <w:t xml:space="preserve">1.5.4 </w:t>
      </w:r>
      <w:r w:rsidR="00647160" w:rsidRPr="00BB0DA6">
        <w:rPr>
          <w:rFonts w:ascii="Times New Roman" w:hAnsi="Times New Roman" w:cs="Times New Roman"/>
          <w:sz w:val="28"/>
          <w:szCs w:val="28"/>
        </w:rPr>
        <w:t>Модели на основе больших массивов и глубокого машинного обучения</w:t>
      </w:r>
    </w:p>
    <w:p w14:paraId="6EB35159" w14:textId="3CBF2719" w:rsidR="004A62D1" w:rsidRPr="00536CC4" w:rsidRDefault="004A62D1" w:rsidP="00536CC4">
      <w:pPr>
        <w:rPr>
          <w:rFonts w:ascii="Times New Roman" w:hAnsi="Times New Roman" w:cs="Times New Roman"/>
          <w:iCs/>
          <w:sz w:val="24"/>
          <w:szCs w:val="24"/>
        </w:rPr>
      </w:pPr>
      <w:r w:rsidRPr="00536CC4">
        <w:rPr>
          <w:rFonts w:ascii="Times New Roman" w:hAnsi="Times New Roman" w:cs="Times New Roman"/>
          <w:iCs/>
          <w:sz w:val="24"/>
          <w:szCs w:val="24"/>
        </w:rPr>
        <w:t>1.5.5 Гибридные модели</w:t>
      </w:r>
    </w:p>
    <w:p w14:paraId="6758FD90" w14:textId="779B7431" w:rsidR="004A62D1" w:rsidRPr="00536CC4" w:rsidRDefault="004A62D1" w:rsidP="00536CC4">
      <w:pPr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1.5.6 Импедансные модели прогноза ресурса</w:t>
      </w:r>
    </w:p>
    <w:p w14:paraId="7BEDCA7D" w14:textId="2499D817" w:rsidR="004A62D1" w:rsidRPr="00536CC4" w:rsidRDefault="004A62D1" w:rsidP="00536CC4">
      <w:pPr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1.5.6 Импедансные модели прогноза ресурса</w:t>
      </w:r>
    </w:p>
    <w:p w14:paraId="7DA309E7" w14:textId="6B4E960F" w:rsidR="004A62D1" w:rsidRPr="00536CC4" w:rsidRDefault="00303759" w:rsidP="00536C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CC4">
        <w:rPr>
          <w:rFonts w:ascii="Times New Roman" w:hAnsi="Times New Roman" w:cs="Times New Roman"/>
          <w:b/>
          <w:bCs/>
          <w:sz w:val="24"/>
          <w:szCs w:val="24"/>
        </w:rPr>
        <w:t>1.6 Выявленные научные проблемы и постановка задач исследования</w:t>
      </w:r>
    </w:p>
    <w:p w14:paraId="1B505B4B" w14:textId="4CFD545B" w:rsidR="00303759" w:rsidRPr="00536CC4" w:rsidRDefault="00303759" w:rsidP="00536CC4">
      <w:pPr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1.6.1 Основные научные проблемы</w:t>
      </w:r>
    </w:p>
    <w:p w14:paraId="555C886D" w14:textId="137230A9" w:rsidR="00303759" w:rsidRPr="00536CC4" w:rsidRDefault="00303759" w:rsidP="00536CC4">
      <w:pPr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1.6.2 Формализация научной гипотезы в терминах главы 1</w:t>
      </w:r>
    </w:p>
    <w:p w14:paraId="4B9FD930" w14:textId="2E3A8A32" w:rsidR="00303759" w:rsidRPr="00536CC4" w:rsidRDefault="00303759" w:rsidP="00536CC4">
      <w:pPr>
        <w:rPr>
          <w:rFonts w:ascii="Times New Roman" w:hAnsi="Times New Roman" w:cs="Times New Roman"/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1.6.3 Постановка задач исследования</w:t>
      </w:r>
    </w:p>
    <w:p w14:paraId="4AC25238" w14:textId="08A25AA6" w:rsidR="00303759" w:rsidRPr="00536CC4" w:rsidRDefault="00303759" w:rsidP="00536CC4">
      <w:pPr>
        <w:rPr>
          <w:sz w:val="24"/>
          <w:szCs w:val="24"/>
        </w:rPr>
      </w:pPr>
      <w:r w:rsidRPr="00536CC4">
        <w:rPr>
          <w:rFonts w:ascii="Times New Roman" w:hAnsi="Times New Roman" w:cs="Times New Roman"/>
          <w:sz w:val="24"/>
          <w:szCs w:val="24"/>
        </w:rPr>
        <w:t>Выводы по главе 1</w:t>
      </w:r>
    </w:p>
    <w:sectPr w:rsidR="00303759" w:rsidRPr="00536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6C"/>
    <w:rsid w:val="00074D13"/>
    <w:rsid w:val="00303759"/>
    <w:rsid w:val="0043086C"/>
    <w:rsid w:val="004A62D1"/>
    <w:rsid w:val="00536CC4"/>
    <w:rsid w:val="00647160"/>
    <w:rsid w:val="00895E6F"/>
    <w:rsid w:val="008E38B2"/>
    <w:rsid w:val="008F0FB3"/>
    <w:rsid w:val="00AC540C"/>
    <w:rsid w:val="00BB0DA6"/>
    <w:rsid w:val="00BD2550"/>
    <w:rsid w:val="00F050B5"/>
    <w:rsid w:val="00F26410"/>
    <w:rsid w:val="00FD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00BE6"/>
  <w15:chartTrackingRefBased/>
  <w15:docId w15:val="{E4E99F62-D133-431A-8F78-BDC150EC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E6F"/>
  </w:style>
  <w:style w:type="paragraph" w:styleId="1">
    <w:name w:val="heading 1"/>
    <w:basedOn w:val="a"/>
    <w:next w:val="a"/>
    <w:link w:val="10"/>
    <w:uiPriority w:val="9"/>
    <w:qFormat/>
    <w:rsid w:val="00430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0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0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0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08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08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08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08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08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08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0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0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0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0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08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08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08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0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08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0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</dc:creator>
  <cp:keywords/>
  <dc:description/>
  <cp:lastModifiedBy>Admini</cp:lastModifiedBy>
  <cp:revision>10</cp:revision>
  <dcterms:created xsi:type="dcterms:W3CDTF">2026-06-04T06:26:00Z</dcterms:created>
  <dcterms:modified xsi:type="dcterms:W3CDTF">2026-08-04T11:00:00Z</dcterms:modified>
</cp:coreProperties>
</file>