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4CF3AB55" w:rsidR="005B7233" w:rsidRPr="00C7589D" w:rsidRDefault="005B7233" w:rsidP="00C7589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589D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51F162C2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и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надёжностные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 xml:space="preserve"> свойства транспортной системы в целом. В рассматриваемой постановке батарея не сводится к эквивалентному источнику ЭДС с внутренним сопротивлением, а трактуется как многомасштабная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электрохимико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>-электротехническая система, взаимодействующая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 xml:space="preserve"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</w:t>
      </w:r>
      <w:proofErr w:type="spellStart"/>
      <w:r w:rsidRPr="0072749C">
        <w:rPr>
          <w:rFonts w:ascii="Times New Roman" w:hAnsi="Times New Roman" w:cs="Times New Roman"/>
          <w:sz w:val="28"/>
          <w:szCs w:val="28"/>
        </w:rPr>
        <w:t>деградационное</w:t>
      </w:r>
      <w:proofErr w:type="spellEnd"/>
      <w:r w:rsidRPr="0072749C">
        <w:rPr>
          <w:rFonts w:ascii="Times New Roman" w:hAnsi="Times New Roman" w:cs="Times New Roman"/>
          <w:sz w:val="28"/>
          <w:szCs w:val="28"/>
        </w:rPr>
        <w:t xml:space="preserve">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95pt;height:20.15pt" o:ole="">
            <v:imagedata r:id="rId6" o:title=""/>
          </v:shape>
          <o:OLEObject Type="Embed" ProgID="Equation.DSMT4" ShapeID="_x0000_i1025" DrawAspect="Content" ObjectID="_1835719202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proofErr w:type="spellEnd"/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proofErr w:type="spellStart"/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8pt;height:34pt" o:ole="">
            <v:imagedata r:id="rId8" o:title=""/>
          </v:shape>
          <o:OLEObject Type="Embed" ProgID="Equation.DSMT4" ShapeID="_x0000_i1026" DrawAspect="Content" ObjectID="_1835719203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RUL</w:t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20330FE7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95pt;height:17.85pt" o:ole="">
            <v:imagedata r:id="rId10" o:title=""/>
          </v:shape>
          <o:OLEObject Type="Embed" ProgID="Equation.DSMT4" ShapeID="_x0000_i1027" DrawAspect="Content" ObjectID="_1835719204" r:id="rId11"/>
        </w:object>
      </w:r>
    </w:p>
    <w:p w14:paraId="0ED3C069" w14:textId="720C3796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45pt;height:20.15pt" o:ole="">
            <v:imagedata r:id="rId12" o:title=""/>
          </v:shape>
          <o:OLEObject Type="Embed" ProgID="Equation.DSMT4" ShapeID="_x0000_i1028" DrawAspect="Content" ObjectID="_1835719205" r:id="rId13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 xml:space="preserve">включающее омическую, </w:t>
      </w:r>
      <w:proofErr w:type="spellStart"/>
      <w:r w:rsidRPr="00090672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090672">
        <w:rPr>
          <w:rFonts w:ascii="Times New Roman" w:hAnsi="Times New Roman" w:cs="Times New Roman"/>
          <w:sz w:val="28"/>
          <w:szCs w:val="28"/>
        </w:rPr>
        <w:t xml:space="preserve">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2.2pt;height:31.1pt" o:ole="">
            <v:imagedata r:id="rId14" o:title=""/>
          </v:shape>
          <o:OLEObject Type="Embed" ProgID="Equation.DSMT4" ShapeID="_x0000_i1029" DrawAspect="Content" ObjectID="_1835719206" r:id="rId15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proofErr w:type="spellEnd"/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 xml:space="preserve"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динамику напрямую: через изменение электропроводности, скорости межфазной реакции, коэффициента диффузии и толщины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>Для последующего анализа в работе рассматриваются четыре группы аккумуляторных систем: NMC, LFP,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>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натрий-ионные решения. Введение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 xml:space="preserve">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Удельная энергия, 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Вт·ч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ct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ion</w:t>
            </w:r>
            <w:proofErr w:type="spellEnd"/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Представленные данные отражают исходную параметризацию опытной серии, принятой в работе для последующих нагрузочных, импедансных и 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proofErr w:type="spellStart"/>
      <w:r w:rsidRPr="00623599">
        <w:rPr>
          <w:rFonts w:ascii="Times New Roman" w:hAnsi="Times New Roman" w:cs="Times New Roman"/>
          <w:sz w:val="28"/>
          <w:szCs w:val="28"/>
        </w:rPr>
        <w:t>термонапряжённого</w:t>
      </w:r>
      <w:proofErr w:type="spellEnd"/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 xml:space="preserve"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</w:t>
      </w:r>
      <w:proofErr w:type="spellStart"/>
      <w:r w:rsidRPr="007A1B5F">
        <w:rPr>
          <w:rFonts w:ascii="Times New Roman" w:hAnsi="Times New Roman" w:cs="Times New Roman"/>
          <w:sz w:val="28"/>
          <w:szCs w:val="28"/>
        </w:rPr>
        <w:t>рекуперационным</w:t>
      </w:r>
      <w:proofErr w:type="spellEnd"/>
      <w:r w:rsidRPr="007A1B5F">
        <w:rPr>
          <w:rFonts w:ascii="Times New Roman" w:hAnsi="Times New Roman" w:cs="Times New Roman"/>
          <w:sz w:val="28"/>
          <w:szCs w:val="28"/>
        </w:rPr>
        <w:t xml:space="preserve">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3DA29DE5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также участков с пульсирующим </w:t>
      </w:r>
      <w:proofErr w:type="spellStart"/>
      <w:r w:rsidRPr="00BA7334">
        <w:rPr>
          <w:rFonts w:ascii="Times New Roman" w:hAnsi="Times New Roman" w:cs="Times New Roman"/>
          <w:sz w:val="28"/>
          <w:szCs w:val="28"/>
        </w:rPr>
        <w:t>токопотреблением</w:t>
      </w:r>
      <w:proofErr w:type="spellEnd"/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7pt;height:19pt" o:ole="">
            <v:imagedata r:id="rId17" o:title=""/>
          </v:shape>
          <o:OLEObject Type="Embed" ProgID="Equation.DSMT4" ShapeID="_x0000_i1030" DrawAspect="Content" ObjectID="_1835719207" r:id="rId18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4B3AEBF5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proofErr w:type="spellStart"/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516B33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Start"/>
      <w:r w:rsidRPr="00516B33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319EDC36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 xml:space="preserve"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</w:t>
      </w:r>
      <w:proofErr w:type="spellStart"/>
      <w:proofErr w:type="gramStart"/>
      <w:r w:rsidRPr="006E30D1">
        <w:rPr>
          <w:rFonts w:ascii="Times New Roman" w:hAnsi="Times New Roman" w:cs="Times New Roman"/>
          <w:sz w:val="28"/>
          <w:szCs w:val="28"/>
        </w:rPr>
        <w:t>массо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>-габаритным</w:t>
      </w:r>
      <w:proofErr w:type="gramEnd"/>
      <w:r w:rsidRPr="006E30D1">
        <w:rPr>
          <w:rFonts w:ascii="Times New Roman" w:hAnsi="Times New Roman" w:cs="Times New Roman"/>
          <w:sz w:val="28"/>
          <w:szCs w:val="28"/>
        </w:rPr>
        <w:t xml:space="preserve">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</w:t>
      </w:r>
      <w:proofErr w:type="spellStart"/>
      <w:r w:rsidRPr="006E30D1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 xml:space="preserve">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37F9A880" w:rsidR="00395A91" w:rsidRPr="00415E90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4pt;height:34pt" o:ole="">
            <v:imagedata r:id="rId20" o:title=""/>
          </v:shape>
          <o:OLEObject Type="Embed" ProgID="Equation.DSMT4" ShapeID="_x0000_i1031" DrawAspect="Content" ObjectID="_1835719208" r:id="rId21"/>
        </w:object>
      </w:r>
    </w:p>
    <w:p w14:paraId="62E563EE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19755D" w14:textId="0E6E4235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обменного тока </w:t>
      </w:r>
      <w:proofErr w:type="spellStart"/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>, зависящего от материала электрода, площади реакционной поверхности 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lastRenderedPageBreak/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 в нормированном виде сопоставлены три группы показателей: энергоёмкость, мощностной потенциал и циклический ресурс для NMC, LFP, LTO и Na-</w:t>
      </w:r>
      <w:proofErr w:type="spellStart"/>
      <w:r w:rsidRPr="000A06A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A06AE">
        <w:rPr>
          <w:rFonts w:ascii="Times New Roman" w:hAnsi="Times New Roman" w:cs="Times New Roman"/>
          <w:sz w:val="28"/>
          <w:szCs w:val="28"/>
        </w:rPr>
        <w:t xml:space="preserve">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lastRenderedPageBreak/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</w:t>
      </w:r>
      <w:proofErr w:type="spellStart"/>
      <w:r w:rsidRPr="003070C4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3070C4">
        <w:rPr>
          <w:rFonts w:ascii="Times New Roman" w:hAnsi="Times New Roman" w:cs="Times New Roman"/>
          <w:sz w:val="28"/>
          <w:szCs w:val="28"/>
        </w:rPr>
        <w:t xml:space="preserve">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 xml:space="preserve"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деградационные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процессы протекают совместно и во взаимном влиянии. Для NMC, LFP, LTO и Na-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</w:t>
      </w:r>
      <w:proofErr w:type="spellStart"/>
      <w:r w:rsidRPr="00F2275A">
        <w:rPr>
          <w:rFonts w:ascii="Times New Roman" w:hAnsi="Times New Roman" w:cs="Times New Roman"/>
          <w:b/>
          <w:bCs/>
          <w:sz w:val="28"/>
          <w:szCs w:val="28"/>
        </w:rPr>
        <w:t>ion</w:t>
      </w:r>
      <w:proofErr w:type="spellEnd"/>
      <w:r w:rsidRPr="00F2275A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EFADB24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макропроявлениями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являются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fade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impedance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rise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23A71935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proofErr w:type="spellStart"/>
      <w:r w:rsidRPr="00522B5B">
        <w:rPr>
          <w:rFonts w:ascii="Times New Roman" w:hAnsi="Times New Roman" w:cs="Times New Roman"/>
          <w:sz w:val="28"/>
          <w:szCs w:val="28"/>
        </w:rPr>
        <w:t>деградационный</w:t>
      </w:r>
      <w:proofErr w:type="spellEnd"/>
      <w:r w:rsidRPr="00522B5B">
        <w:rPr>
          <w:rFonts w:ascii="Times New Roman" w:hAnsi="Times New Roman" w:cs="Times New Roman"/>
          <w:sz w:val="28"/>
          <w:szCs w:val="28"/>
        </w:rPr>
        <w:t xml:space="preserve"> процесс 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D(t)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2" type="#_x0000_t75" style="width:168.75pt;height:31.1pt" o:ole="">
            <v:imagedata r:id="rId23" o:title=""/>
          </v:shape>
          <o:OLEObject Type="Embed" ProgID="Equation.DSMT4" ShapeID="_x0000_i1032" DrawAspect="Content" ObjectID="_1835719209" r:id="rId24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</w:t>
      </w:r>
      <w:proofErr w:type="spellStart"/>
      <w:r w:rsidRPr="0044617A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proofErr w:type="spellStart"/>
      <w:r w:rsidRPr="008D4C53">
        <w:rPr>
          <w:rFonts w:ascii="Times New Roman" w:hAnsi="Times New Roman" w:cs="Times New Roman"/>
          <w:sz w:val="28"/>
          <w:szCs w:val="28"/>
        </w:rPr>
        <w:t>механодеструкцию</w:t>
      </w:r>
      <w:proofErr w:type="spellEnd"/>
      <w:r w:rsidRPr="008D4C53">
        <w:rPr>
          <w:rFonts w:ascii="Times New Roman" w:hAnsi="Times New Roman" w:cs="Times New Roman"/>
          <w:sz w:val="28"/>
          <w:szCs w:val="28"/>
        </w:rPr>
        <w:t xml:space="preserve">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следствием старения является рост сопротивления переноса заряда. Это следует из линеаризованного уравнения Батлера–</w:t>
      </w:r>
      <w:proofErr w:type="spellStart"/>
      <w:r w:rsidRPr="00F564B9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F564B9">
        <w:rPr>
          <w:rFonts w:ascii="Times New Roman" w:hAnsi="Times New Roman" w:cs="Times New Roman"/>
          <w:sz w:val="28"/>
          <w:szCs w:val="28"/>
        </w:rPr>
        <w:t>:</w:t>
      </w:r>
    </w:p>
    <w:p w14:paraId="453664FE" w14:textId="77777777" w:rsidR="00F564B9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AF2661" w14:textId="7B8014E3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B2B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A0E180C">
          <v:shape id="_x0000_i1035" type="#_x0000_t75" style="width:47.8pt;height:34pt" o:ole="">
            <v:imagedata r:id="rId25" o:title=""/>
          </v:shape>
          <o:OLEObject Type="Embed" ProgID="Equation.DSMT4" ShapeID="_x0000_i1035" DrawAspect="Content" ObjectID="_1835719210" r:id="rId26"/>
        </w:object>
      </w:r>
    </w:p>
    <w:p w14:paraId="5544E993" w14:textId="1098940E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1F875F" w14:textId="39158485" w:rsidR="004D0B2B" w:rsidRDefault="002E572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4FCE4750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транспортом реагентов через уже сформировавшийся слой, то на основе второго закона </w:t>
      </w:r>
      <w:proofErr w:type="spellStart"/>
      <w:r w:rsidRPr="00381AA1">
        <w:rPr>
          <w:rFonts w:ascii="Times New Roman" w:hAnsi="Times New Roman" w:cs="Times New Roman"/>
          <w:sz w:val="28"/>
          <w:szCs w:val="28"/>
        </w:rPr>
        <w:t>Фика</w:t>
      </w:r>
      <w:proofErr w:type="spellEnd"/>
    </w:p>
    <w:p w14:paraId="128767FE" w14:textId="77777777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8867E" w14:textId="67B8AB32" w:rsidR="00381AA1" w:rsidRP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5867754B">
          <v:shape id="_x0000_i1038" type="#_x0000_t75" style="width:63.95pt;height:32.85pt" o:ole="">
            <v:imagedata r:id="rId27" o:title=""/>
          </v:shape>
          <o:OLEObject Type="Embed" ProgID="Equation.DSMT4" ShapeID="_x0000_i1038" DrawAspect="Content" ObjectID="_1835719211" r:id="rId28"/>
        </w:object>
      </w:r>
    </w:p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41" type="#_x0000_t75" style="width:51.85pt;height:20.75pt" o:ole="">
            <v:imagedata r:id="rId29" o:title=""/>
          </v:shape>
          <o:OLEObject Type="Embed" ProgID="Equation.DSMT4" ShapeID="_x0000_i1041" DrawAspect="Content" ObjectID="_1835719212" r:id="rId30"/>
        </w:object>
      </w:r>
    </w:p>
    <w:p w14:paraId="4EF5A9C2" w14:textId="04E912EB" w:rsidR="00F96030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44" type="#_x0000_t75" style="width:62.2pt;height:20.15pt" o:ole="">
            <v:imagedata r:id="rId31" o:title=""/>
          </v:shape>
          <o:OLEObject Type="Embed" ProgID="Equation.DSMT4" ShapeID="_x0000_i1044" DrawAspect="Content" ObjectID="_1835719213" r:id="rId32"/>
        </w:object>
      </w:r>
    </w:p>
    <w:p w14:paraId="34578846" w14:textId="7C8EB4D6" w:rsidR="000E1575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sz w:val="28"/>
          <w:szCs w:val="28"/>
        </w:rPr>
        <w:t xml:space="preserve"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</w:t>
      </w:r>
      <w:proofErr w:type="spellStart"/>
      <w:r w:rsidRPr="000E1575">
        <w:rPr>
          <w:rFonts w:ascii="Times New Roman" w:hAnsi="Times New Roman" w:cs="Times New Roman"/>
          <w:sz w:val="28"/>
          <w:szCs w:val="28"/>
        </w:rPr>
        <w:t>сверхлинейной</w:t>
      </w:r>
      <w:proofErr w:type="spellEnd"/>
      <w:r w:rsidRPr="000E1575">
        <w:rPr>
          <w:rFonts w:ascii="Times New Roman" w:hAnsi="Times New Roman" w:cs="Times New Roman"/>
          <w:sz w:val="28"/>
          <w:szCs w:val="28"/>
        </w:rPr>
        <w:t>.</w:t>
      </w:r>
    </w:p>
    <w:p w14:paraId="2496D034" w14:textId="4D2B51DF" w:rsidR="000E1575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p w14:paraId="35BC6A69" w14:textId="77777777" w:rsidR="000E1575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BB8E95" w14:textId="2CE4140A" w:rsidR="00F35630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7EA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079" w:dyaOrig="680" w14:anchorId="525A4C2A">
          <v:shape id="_x0000_i1047" type="#_x0000_t75" style="width:103.7pt;height:34pt" o:ole="">
            <v:imagedata r:id="rId33" o:title=""/>
          </v:shape>
          <o:OLEObject Type="Embed" ProgID="Equation.DSMT4" ShapeID="_x0000_i1047" DrawAspect="Content" ObjectID="_1835719214" r:id="rId34"/>
        </w:object>
      </w:r>
    </w:p>
    <w:p w14:paraId="7BCDAFA9" w14:textId="47407904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proofErr w:type="spellEnd"/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 xml:space="preserve">– энергия активации </w:t>
      </w:r>
      <w:proofErr w:type="spellStart"/>
      <w:r w:rsidRPr="006C7EA1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6C7EA1">
        <w:rPr>
          <w:rFonts w:ascii="Times New Roman" w:hAnsi="Times New Roman" w:cs="Times New Roman"/>
          <w:sz w:val="28"/>
          <w:szCs w:val="28"/>
        </w:rPr>
        <w:t xml:space="preserve">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</w:t>
      </w:r>
      <w:proofErr w:type="spellStart"/>
      <w:r w:rsidRPr="006C7EA1">
        <w:rPr>
          <w:rFonts w:ascii="Times New Roman" w:hAnsi="Times New Roman" w:cs="Times New Roman"/>
          <w:sz w:val="28"/>
          <w:szCs w:val="28"/>
        </w:rPr>
        <w:t>термоактивируемыми</w:t>
      </w:r>
      <w:proofErr w:type="spellEnd"/>
      <w:r w:rsidRPr="006C7EA1">
        <w:rPr>
          <w:rFonts w:ascii="Times New Roman" w:hAnsi="Times New Roman" w:cs="Times New Roman"/>
          <w:sz w:val="28"/>
          <w:szCs w:val="28"/>
        </w:rPr>
        <w:t>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SOC-окна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7CA1C411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proofErr w:type="spellStart"/>
      <w:r w:rsidRPr="00507266">
        <w:rPr>
          <w:rFonts w:ascii="Times New Roman" w:hAnsi="Times New Roman" w:cs="Times New Roman"/>
          <w:sz w:val="28"/>
          <w:szCs w:val="28"/>
          <w:highlight w:val="yellow"/>
        </w:rPr>
        <w:t>микротрещинообразование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</w:t>
      </w:r>
      <w:r w:rsidRPr="00507266">
        <w:rPr>
          <w:rFonts w:ascii="Times New Roman" w:hAnsi="Times New Roman" w:cs="Times New Roman"/>
          <w:sz w:val="28"/>
          <w:szCs w:val="28"/>
        </w:rPr>
        <w:lastRenderedPageBreak/>
        <w:t xml:space="preserve">нестабильность при высоких степенях </w:t>
      </w:r>
      <w:proofErr w:type="spellStart"/>
      <w:r w:rsidRPr="00507266">
        <w:rPr>
          <w:rFonts w:ascii="Times New Roman" w:hAnsi="Times New Roman" w:cs="Times New Roman"/>
          <w:sz w:val="28"/>
          <w:szCs w:val="28"/>
        </w:rPr>
        <w:t>делитирования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proofErr w:type="spellStart"/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 xml:space="preserve"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</w:t>
      </w:r>
      <w:proofErr w:type="spellStart"/>
      <w:r w:rsidRPr="00376127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376127">
        <w:rPr>
          <w:rFonts w:ascii="Times New Roman" w:hAnsi="Times New Roman" w:cs="Times New Roman"/>
          <w:sz w:val="28"/>
          <w:szCs w:val="28"/>
        </w:rPr>
        <w:t xml:space="preserve">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p w14:paraId="1D447F22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500C" w14:textId="67C3E144" w:rsidR="00376127" w:rsidRPr="009726DE" w:rsidRDefault="009726D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6DE">
        <w:rPr>
          <w:rFonts w:ascii="Times New Roman" w:hAnsi="Times New Roman" w:cs="Times New Roman"/>
          <w:position w:val="-12"/>
          <w:sz w:val="28"/>
          <w:szCs w:val="28"/>
        </w:rPr>
        <w:object w:dxaOrig="3760" w:dyaOrig="400" w14:anchorId="1D68E6E1">
          <v:shape id="_x0000_i1050" type="#_x0000_t75" style="width:187.8pt;height:20.15pt" o:ole="">
            <v:imagedata r:id="rId35" o:title=""/>
          </v:shape>
          <o:OLEObject Type="Embed" ProgID="Equation.DSMT4" ShapeID="_x0000_i1050" DrawAspect="Content" ObjectID="_1835719215" r:id="rId36"/>
        </w:object>
      </w:r>
    </w:p>
    <w:p w14:paraId="32C46078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556D7" w14:textId="50723654" w:rsidR="009726DE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rich</w:t>
      </w:r>
      <w:proofErr w:type="spellEnd"/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</w:t>
      </w:r>
      <w:proofErr w:type="spellEnd"/>
      <w:r w:rsidRPr="00363772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321D">
        <w:rPr>
          <w:rFonts w:ascii="Times New Roman" w:hAnsi="Times New Roman" w:cs="Times New Roman"/>
          <w:sz w:val="28"/>
          <w:szCs w:val="28"/>
        </w:rPr>
        <w:lastRenderedPageBreak/>
        <w:t xml:space="preserve"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1B838577" w:rsidR="0051321D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лития, деградацией графитового анода и постепенным ростом импеданса на фоне сокращения эффективной реакционной площади. Обзор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Wang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. указывает, что на ранней стадии главным механизмом является LLI, а затем всё большую роль начинают играть уменьшение активной площади и рост импеданса.</w:t>
      </w:r>
      <w:r w:rsidRPr="0051321D">
        <w:rPr>
          <w:rFonts w:ascii="Times New Roman" w:hAnsi="Times New Roman" w:cs="Times New Roman"/>
          <w:sz w:val="28"/>
          <w:szCs w:val="28"/>
        </w:rPr>
        <w:t xml:space="preserve"> </w:t>
      </w:r>
      <w:r w:rsidRPr="0051321D">
        <w:rPr>
          <w:rFonts w:ascii="Times New Roman" w:hAnsi="Times New Roman" w:cs="Times New Roman"/>
          <w:sz w:val="28"/>
          <w:szCs w:val="28"/>
        </w:rPr>
        <w:t>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321D">
        <w:rPr>
          <w:rFonts w:ascii="Times New Roman" w:hAnsi="Times New Roman" w:cs="Times New Roman"/>
          <w:sz w:val="28"/>
          <w:szCs w:val="28"/>
        </w:rPr>
        <w:t>Физически деградация LFP-системы связана с двухфазным механизмом интеркаляции/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деинтеркаляции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в системе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. В простейшей одномерной постановке диффузия лития в частице описывается вторым законом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proofErr w:type="spellStart"/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p w14:paraId="55D8F883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E91A40" w14:textId="6F17183F" w:rsidR="00561EB4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3A31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3320" w:dyaOrig="440" w14:anchorId="55016605">
          <v:shape id="_x0000_i1053" type="#_x0000_t75" style="width:165.9pt;height:21.9pt" o:ole="">
            <v:imagedata r:id="rId37" o:title=""/>
          </v:shape>
          <o:OLEObject Type="Embed" ProgID="Equation.DSMT4" ShapeID="_x0000_i1053" DrawAspect="Content" ObjectID="_1835719216" r:id="rId38"/>
        </w:object>
      </w:r>
    </w:p>
    <w:p w14:paraId="24A7B5DB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FA2A01" w14:textId="4C13F483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66C9">
        <w:rPr>
          <w:rFonts w:ascii="Times New Roman" w:hAnsi="Times New Roman" w:cs="Times New Roman"/>
          <w:b/>
          <w:bCs/>
          <w:sz w:val="28"/>
          <w:szCs w:val="28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2AB9">
        <w:rPr>
          <w:rFonts w:ascii="Times New Roman" w:hAnsi="Times New Roman" w:cs="Times New Roman"/>
          <w:sz w:val="28"/>
          <w:szCs w:val="28"/>
        </w:rPr>
        <w:t>Литий-</w:t>
      </w:r>
      <w:proofErr w:type="spellStart"/>
      <w:r w:rsidRPr="00962AB9">
        <w:rPr>
          <w:rFonts w:ascii="Times New Roman" w:hAnsi="Times New Roman" w:cs="Times New Roman"/>
          <w:sz w:val="28"/>
          <w:szCs w:val="28"/>
        </w:rPr>
        <w:t>титанатные</w:t>
      </w:r>
      <w:proofErr w:type="spellEnd"/>
      <w:r w:rsidRPr="00962AB9">
        <w:rPr>
          <w:rFonts w:ascii="Times New Roman" w:hAnsi="Times New Roman" w:cs="Times New Roman"/>
          <w:sz w:val="28"/>
          <w:szCs w:val="28"/>
        </w:rPr>
        <w:t xml:space="preserve">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интеркаляции и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деинтеркаляции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near-zero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strain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</w:t>
      </w:r>
      <w:r w:rsidRPr="007649B5">
        <w:rPr>
          <w:rFonts w:ascii="Times New Roman" w:hAnsi="Times New Roman" w:cs="Times New Roman"/>
          <w:sz w:val="28"/>
          <w:szCs w:val="28"/>
        </w:rPr>
        <w:lastRenderedPageBreak/>
        <w:t>зависимое и температурно-ускоряемое старение, газообразование и образование поверхностных слоёв, особенно при жёстких режимах</w:t>
      </w:r>
      <w:r w:rsidRPr="007649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разрушением LTO-анода как такового. Это подтверждается и специализированным EIS-исследованием для Li-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высокоресурсной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системой, на которой удобно проверять чувствительность импедансных критериев к медленным 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деградационным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sz w:val="28"/>
          <w:szCs w:val="28"/>
        </w:rPr>
        <w:t>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310AEDCB" w:rsidR="0090376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 xml:space="preserve">Натрий-ионные аккумуляторы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импедансными полукругами, что прямо связано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>с меньшей подвижностью ионов натрия и более медленным межфазным транспортом.</w:t>
      </w:r>
    </w:p>
    <w:p w14:paraId="1759A9FB" w14:textId="543B06F2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>, что повышает энергетический барьер интеркаляции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B2348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B2348">
        <w:rPr>
          <w:rFonts w:ascii="Times New Roman" w:hAnsi="Times New Roman" w:cs="Times New Roman"/>
          <w:sz w:val="28"/>
          <w:szCs w:val="28"/>
        </w:rPr>
        <w:t xml:space="preserve"> аккумуляторов чаще наблюдаются более высокие значения как омической, так и </w:t>
      </w:r>
      <w:proofErr w:type="spellStart"/>
      <w:r w:rsidRPr="008B2348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8B2348">
        <w:rPr>
          <w:rFonts w:ascii="Times New Roman" w:hAnsi="Times New Roman" w:cs="Times New Roman"/>
          <w:sz w:val="28"/>
          <w:szCs w:val="28"/>
        </w:rPr>
        <w:t xml:space="preserve">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p w14:paraId="133C25A3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238E0" w14:textId="0CCB4446" w:rsidR="00EE6018" w:rsidRPr="00445407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45407">
        <w:rPr>
          <w:rFonts w:ascii="Times New Roman" w:hAnsi="Times New Roman" w:cs="Times New Roman"/>
          <w:position w:val="-12"/>
          <w:sz w:val="28"/>
          <w:szCs w:val="28"/>
        </w:rPr>
        <w:object w:dxaOrig="3420" w:dyaOrig="400" w14:anchorId="387CB7D6">
          <v:shape id="_x0000_i1056" type="#_x0000_t75" style="width:171.05pt;height:20.15pt" o:ole="">
            <v:imagedata r:id="rId39" o:title=""/>
          </v:shape>
          <o:OLEObject Type="Embed" ProgID="Equation.DSMT4" ShapeID="_x0000_i1056" DrawAspect="Content" ObjectID="_1835719217" r:id="rId40"/>
        </w:object>
      </w:r>
    </w:p>
    <w:p w14:paraId="08F83134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B3057C" w14:textId="3A150B98" w:rsidR="00445407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 xml:space="preserve">В отличие от LTO, где деградация распределена более мягко, и от LFP, где ведущую роль может долго играть потеря </w:t>
      </w:r>
      <w:proofErr w:type="spellStart"/>
      <w:r w:rsidRPr="00445407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лития, у Na-</w:t>
      </w:r>
      <w:proofErr w:type="spellStart"/>
      <w:r w:rsidRPr="0044540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рост общего импеданса — снижение мощности».</w:t>
      </w:r>
    </w:p>
    <w:p w14:paraId="6FB4CF5A" w14:textId="10E714AE" w:rsidR="00445407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04A17">
        <w:rPr>
          <w:rFonts w:ascii="Times New Roman" w:hAnsi="Times New Roman" w:cs="Times New Roman"/>
          <w:sz w:val="28"/>
          <w:szCs w:val="28"/>
        </w:rPr>
        <w:t xml:space="preserve"> систем важно ещё и потому, что они позволяют проверить универсальность 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диагностико</w:t>
      </w:r>
      <w:proofErr w:type="spellEnd"/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 xml:space="preserve"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</w:t>
      </w:r>
      <w:r w:rsidRPr="00204A17">
        <w:rPr>
          <w:rFonts w:ascii="Times New Roman" w:hAnsi="Times New Roman" w:cs="Times New Roman"/>
          <w:sz w:val="28"/>
          <w:szCs w:val="28"/>
        </w:rPr>
        <w:lastRenderedPageBreak/>
        <w:t>сохраняет прогностическую состоятельность и для Na-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04A17">
        <w:rPr>
          <w:rFonts w:ascii="Times New Roman" w:hAnsi="Times New Roman" w:cs="Times New Roman"/>
          <w:sz w:val="28"/>
          <w:szCs w:val="28"/>
        </w:rPr>
        <w:t>, это резко усиливает её обобщающую ценность.</w:t>
      </w:r>
    </w:p>
    <w:p w14:paraId="07A27348" w14:textId="77777777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>Таблица 1.2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proofErr w:type="spellStart"/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proofErr w:type="spellEnd"/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потеря </w:t>
            </w:r>
            <w:proofErr w:type="spellStart"/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циклируемого</w:t>
            </w:r>
            <w:proofErr w:type="spellEnd"/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 xml:space="preserve">межфазное сопротивление, 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медленный рост </w:t>
            </w:r>
            <w:proofErr w:type="spellStart"/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proofErr w:type="spellEnd"/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, слабый рост 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lastRenderedPageBreak/>
              <w:t xml:space="preserve">высокие температуры, </w:t>
            </w: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lastRenderedPageBreak/>
              <w:t xml:space="preserve">неблагоприятное SOC-окно, экстремальный 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</w:t>
            </w:r>
            <w:proofErr w:type="spellEnd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 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cycling</w:t>
            </w:r>
            <w:proofErr w:type="spellEnd"/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Na-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ion</w:t>
            </w:r>
            <w:proofErr w:type="spellEnd"/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</w:t>
      </w:r>
      <w:proofErr w:type="spellStart"/>
      <w:r w:rsidRPr="00216404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216404">
        <w:rPr>
          <w:rFonts w:ascii="Times New Roman" w:hAnsi="Times New Roman" w:cs="Times New Roman"/>
          <w:sz w:val="28"/>
          <w:szCs w:val="28"/>
        </w:rPr>
        <w:t xml:space="preserve">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систем. Числовые индексы отражают относительный вклад межфазного роста, потери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лития или натрия, структурной деградации, роста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зарядопереносного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сопротивления и диффузионных ограничений в суммарную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Из рисунка следует, что для NMC наиболее существенны структурная деградация и рост межфазных сопротивлений, для LFP —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и диффузионная составляющие, для LTO вклад механизмов распределён более мягко и равномерно, а для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наиболее резко проявляются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зарядопереносные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</w:t>
      </w: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proofErr w:type="spellStart"/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— совокупной поляризационной динамики.</w:t>
      </w:r>
    </w:p>
    <w:p w14:paraId="72BE98C9" w14:textId="5253DB43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форме </w:t>
      </w:r>
      <w:proofErr w:type="spellStart"/>
      <w:r w:rsidRPr="003A7725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3A7725">
        <w:rPr>
          <w:rFonts w:ascii="Times New Roman" w:hAnsi="Times New Roman" w:cs="Times New Roman"/>
          <w:sz w:val="28"/>
          <w:szCs w:val="28"/>
        </w:rPr>
        <w:t xml:space="preserve"> траектории.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E83D90" w14:textId="2C2C1886" w:rsidR="0000453A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5D96">
        <w:rPr>
          <w:rFonts w:ascii="Times New Roman" w:hAnsi="Times New Roman" w:cs="Times New Roman"/>
          <w:sz w:val="28"/>
          <w:szCs w:val="28"/>
        </w:rPr>
        <w:lastRenderedPageBreak/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законов для разных химических систем. Для NMC и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795D96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proofErr w:type="spellStart"/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</w:t>
      </w:r>
      <w:proofErr w:type="spellEnd"/>
      <w:r w:rsidRPr="00795D9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95D96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26C0E">
        <w:rPr>
          <w:rFonts w:ascii="Times New Roman" w:hAnsi="Times New Roman" w:cs="Times New Roman"/>
          <w:sz w:val="28"/>
          <w:szCs w:val="28"/>
        </w:rPr>
        <w:t>На рисунке представлены экспериментальные зависимости</w:t>
      </w:r>
      <w:r w:rsidRPr="00026C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для NMC, LFP, LTO и Na-</w:t>
      </w:r>
      <w:proofErr w:type="spellStart"/>
      <w:r w:rsidRPr="00026C0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батарей.</w:t>
      </w:r>
      <w:r w:rsidRPr="00026C0E"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Видно, что Na-</w:t>
      </w:r>
      <w:proofErr w:type="spellStart"/>
      <w:r w:rsidRPr="00026C0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элементы уже</w:t>
      </w:r>
      <w:r w:rsidRPr="00026C0E"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 xml:space="preserve">на начальной стадии имеют наибольшие значения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>Научная ценность рисунка состоит в прямом подтверждении того, что</w:t>
      </w:r>
      <w:r w:rsidRPr="001B302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1B3024">
        <w:rPr>
          <w:rFonts w:ascii="Times New Roman" w:hAnsi="Times New Roman" w:cs="Times New Roman"/>
          <w:sz w:val="28"/>
          <w:szCs w:val="28"/>
        </w:rPr>
        <w:t xml:space="preserve"> </w:t>
      </w:r>
      <w:r w:rsidRPr="001B3024">
        <w:rPr>
          <w:rFonts w:ascii="Times New Roman" w:hAnsi="Times New Roman" w:cs="Times New Roman"/>
          <w:sz w:val="28"/>
          <w:szCs w:val="28"/>
        </w:rPr>
        <w:t>является</w:t>
      </w:r>
      <w:r w:rsidRPr="001B3024">
        <w:rPr>
          <w:rFonts w:ascii="Times New Roman" w:hAnsi="Times New Roman" w:cs="Times New Roman"/>
          <w:sz w:val="28"/>
          <w:szCs w:val="28"/>
        </w:rPr>
        <w:t xml:space="preserve"> </w:t>
      </w:r>
      <w:r w:rsidRPr="001B3024">
        <w:rPr>
          <w:rFonts w:ascii="Times New Roman" w:hAnsi="Times New Roman" w:cs="Times New Roman"/>
          <w:sz w:val="28"/>
          <w:szCs w:val="28"/>
        </w:rPr>
        <w:t>химически универсальным, но количественно</w:t>
      </w:r>
      <w:r w:rsidRPr="001B3024">
        <w:rPr>
          <w:rFonts w:ascii="Times New Roman" w:hAnsi="Times New Roman" w:cs="Times New Roman"/>
          <w:sz w:val="28"/>
          <w:szCs w:val="28"/>
        </w:rPr>
        <w:t xml:space="preserve"> </w:t>
      </w:r>
      <w:r w:rsidRPr="001B3024">
        <w:rPr>
          <w:rFonts w:ascii="Times New Roman" w:hAnsi="Times New Roman" w:cs="Times New Roman"/>
          <w:sz w:val="28"/>
          <w:szCs w:val="28"/>
        </w:rPr>
        <w:t>различным индикатором деградации.</w:t>
      </w:r>
      <w:r w:rsidRPr="001B3024">
        <w:rPr>
          <w:rFonts w:ascii="Times New Roman" w:hAnsi="Times New Roman" w:cs="Times New Roman"/>
          <w:sz w:val="28"/>
          <w:szCs w:val="28"/>
        </w:rPr>
        <w:t xml:space="preserve"> </w:t>
      </w:r>
      <w:r w:rsidRPr="001B3024">
        <w:rPr>
          <w:rFonts w:ascii="Times New Roman" w:hAnsi="Times New Roman" w:cs="Times New Roman"/>
          <w:sz w:val="28"/>
          <w:szCs w:val="28"/>
        </w:rPr>
        <w:t>Это делает его естественным кандидатом на роль базовой диагностической переменной в будущей</w:t>
      </w:r>
      <w:r w:rsidRPr="001B3024">
        <w:rPr>
          <w:rFonts w:ascii="Times New Roman" w:hAnsi="Times New Roman" w:cs="Times New Roman"/>
          <w:sz w:val="28"/>
          <w:szCs w:val="28"/>
        </w:rPr>
        <w:t xml:space="preserve"> </w:t>
      </w:r>
      <w:r w:rsidRPr="001B3024">
        <w:rPr>
          <w:rFonts w:ascii="Times New Roman" w:hAnsi="Times New Roman" w:cs="Times New Roman"/>
          <w:sz w:val="28"/>
          <w:szCs w:val="28"/>
        </w:rPr>
        <w:t>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067FD7EA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587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Термочувствительность</w:t>
      </w:r>
      <w:proofErr w:type="spellEnd"/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коэффициенты температурного ускорения 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</w:t>
      </w:r>
      <w:proofErr w:type="spellStart"/>
      <w:r w:rsidRPr="00956A45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956A45">
        <w:rPr>
          <w:rFonts w:ascii="Times New Roman" w:hAnsi="Times New Roman" w:cs="Times New Roman"/>
          <w:sz w:val="28"/>
          <w:szCs w:val="28"/>
        </w:rPr>
        <w:t xml:space="preserve"> систем при повышении температуры. Все кривые имеют нелинейный возрастающий характер, согласующийся с </w:t>
      </w:r>
      <w:proofErr w:type="spellStart"/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</w:t>
      </w:r>
      <w:proofErr w:type="spellEnd"/>
      <w:r w:rsidRPr="00956A45">
        <w:rPr>
          <w:rFonts w:ascii="Times New Roman" w:hAnsi="Times New Roman" w:cs="Times New Roman"/>
          <w:sz w:val="28"/>
          <w:szCs w:val="28"/>
          <w:highlight w:val="yellow"/>
        </w:rPr>
        <w:t xml:space="preserve">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</w:t>
      </w:r>
      <w:proofErr w:type="spellStart"/>
      <w:r w:rsidRPr="00956A45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956A45">
        <w:rPr>
          <w:rFonts w:ascii="Times New Roman" w:hAnsi="Times New Roman" w:cs="Times New Roman"/>
          <w:sz w:val="28"/>
          <w:szCs w:val="28"/>
        </w:rPr>
        <w:t xml:space="preserve">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</w:t>
      </w:r>
      <w:proofErr w:type="spellStart"/>
      <w:r w:rsidRPr="0080637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0637A">
        <w:rPr>
          <w:rFonts w:ascii="Times New Roman" w:hAnsi="Times New Roman" w:cs="Times New Roman"/>
          <w:sz w:val="28"/>
          <w:szCs w:val="28"/>
        </w:rPr>
        <w:t xml:space="preserve">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04881E" w14:textId="77777777" w:rsidR="00234A24" w:rsidRPr="001B30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234A24" w:rsidRPr="001B3024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31DF2"/>
    <w:rsid w:val="000325D8"/>
    <w:rsid w:val="00034171"/>
    <w:rsid w:val="00061A05"/>
    <w:rsid w:val="0006550F"/>
    <w:rsid w:val="0007376D"/>
    <w:rsid w:val="000737B2"/>
    <w:rsid w:val="0008035D"/>
    <w:rsid w:val="000827A2"/>
    <w:rsid w:val="00090672"/>
    <w:rsid w:val="00093D8D"/>
    <w:rsid w:val="000A004B"/>
    <w:rsid w:val="000A06AE"/>
    <w:rsid w:val="000B7EAC"/>
    <w:rsid w:val="000D1017"/>
    <w:rsid w:val="000E1575"/>
    <w:rsid w:val="000E7EAE"/>
    <w:rsid w:val="001016FF"/>
    <w:rsid w:val="00110782"/>
    <w:rsid w:val="00110D50"/>
    <w:rsid w:val="00112725"/>
    <w:rsid w:val="00116F2B"/>
    <w:rsid w:val="00123A52"/>
    <w:rsid w:val="00126604"/>
    <w:rsid w:val="001304D0"/>
    <w:rsid w:val="00140008"/>
    <w:rsid w:val="00141ED6"/>
    <w:rsid w:val="00147027"/>
    <w:rsid w:val="00147162"/>
    <w:rsid w:val="001602D9"/>
    <w:rsid w:val="001614F9"/>
    <w:rsid w:val="00162B8E"/>
    <w:rsid w:val="001759E4"/>
    <w:rsid w:val="00193DC0"/>
    <w:rsid w:val="001A0B8F"/>
    <w:rsid w:val="001A49AA"/>
    <w:rsid w:val="001B3024"/>
    <w:rsid w:val="001B7A97"/>
    <w:rsid w:val="001F0927"/>
    <w:rsid w:val="00204A17"/>
    <w:rsid w:val="0020557F"/>
    <w:rsid w:val="00206663"/>
    <w:rsid w:val="002139A3"/>
    <w:rsid w:val="00216404"/>
    <w:rsid w:val="0021675A"/>
    <w:rsid w:val="00222920"/>
    <w:rsid w:val="00234A24"/>
    <w:rsid w:val="002358CD"/>
    <w:rsid w:val="00242C76"/>
    <w:rsid w:val="002616AB"/>
    <w:rsid w:val="00277B04"/>
    <w:rsid w:val="00283988"/>
    <w:rsid w:val="0028792F"/>
    <w:rsid w:val="002A4021"/>
    <w:rsid w:val="002A4899"/>
    <w:rsid w:val="002A4D23"/>
    <w:rsid w:val="002A4FF1"/>
    <w:rsid w:val="002A657A"/>
    <w:rsid w:val="002B1F3B"/>
    <w:rsid w:val="002B439F"/>
    <w:rsid w:val="002B5968"/>
    <w:rsid w:val="002C18E0"/>
    <w:rsid w:val="002C7B6C"/>
    <w:rsid w:val="002D41D3"/>
    <w:rsid w:val="002D4A79"/>
    <w:rsid w:val="002D5799"/>
    <w:rsid w:val="002E5720"/>
    <w:rsid w:val="002F2C01"/>
    <w:rsid w:val="003070C4"/>
    <w:rsid w:val="00320211"/>
    <w:rsid w:val="00325E07"/>
    <w:rsid w:val="00331993"/>
    <w:rsid w:val="00340B36"/>
    <w:rsid w:val="00341ACE"/>
    <w:rsid w:val="00351285"/>
    <w:rsid w:val="00356165"/>
    <w:rsid w:val="00356877"/>
    <w:rsid w:val="00361815"/>
    <w:rsid w:val="00363772"/>
    <w:rsid w:val="00376127"/>
    <w:rsid w:val="00381AA1"/>
    <w:rsid w:val="00384BE1"/>
    <w:rsid w:val="003906B2"/>
    <w:rsid w:val="00393D50"/>
    <w:rsid w:val="00394B22"/>
    <w:rsid w:val="00395A91"/>
    <w:rsid w:val="003A5AEA"/>
    <w:rsid w:val="003A646E"/>
    <w:rsid w:val="003A7725"/>
    <w:rsid w:val="003B6EAE"/>
    <w:rsid w:val="003B7B25"/>
    <w:rsid w:val="003C4AE3"/>
    <w:rsid w:val="003D3875"/>
    <w:rsid w:val="003E2E09"/>
    <w:rsid w:val="003E7F28"/>
    <w:rsid w:val="004015C2"/>
    <w:rsid w:val="00411245"/>
    <w:rsid w:val="00415E90"/>
    <w:rsid w:val="00416FD2"/>
    <w:rsid w:val="00417535"/>
    <w:rsid w:val="00423027"/>
    <w:rsid w:val="00426939"/>
    <w:rsid w:val="00435449"/>
    <w:rsid w:val="00443C43"/>
    <w:rsid w:val="00445407"/>
    <w:rsid w:val="0044617A"/>
    <w:rsid w:val="00453D55"/>
    <w:rsid w:val="00462264"/>
    <w:rsid w:val="00473BD3"/>
    <w:rsid w:val="00474A30"/>
    <w:rsid w:val="0048460B"/>
    <w:rsid w:val="004B2EDB"/>
    <w:rsid w:val="004B5BBF"/>
    <w:rsid w:val="004B68AE"/>
    <w:rsid w:val="004D0025"/>
    <w:rsid w:val="004D0B2B"/>
    <w:rsid w:val="004D7061"/>
    <w:rsid w:val="004E73D4"/>
    <w:rsid w:val="005047D2"/>
    <w:rsid w:val="00505539"/>
    <w:rsid w:val="0050687E"/>
    <w:rsid w:val="00507266"/>
    <w:rsid w:val="00507907"/>
    <w:rsid w:val="0051321D"/>
    <w:rsid w:val="00515AA3"/>
    <w:rsid w:val="00516B33"/>
    <w:rsid w:val="00522B5B"/>
    <w:rsid w:val="00537684"/>
    <w:rsid w:val="00541074"/>
    <w:rsid w:val="00552AA7"/>
    <w:rsid w:val="00561EB4"/>
    <w:rsid w:val="0056443E"/>
    <w:rsid w:val="0056469F"/>
    <w:rsid w:val="00574A9B"/>
    <w:rsid w:val="0057524C"/>
    <w:rsid w:val="005763C3"/>
    <w:rsid w:val="00581049"/>
    <w:rsid w:val="00581551"/>
    <w:rsid w:val="005815A9"/>
    <w:rsid w:val="00592D1B"/>
    <w:rsid w:val="005B7233"/>
    <w:rsid w:val="005C227D"/>
    <w:rsid w:val="005C5B7F"/>
    <w:rsid w:val="005D1729"/>
    <w:rsid w:val="005D32F1"/>
    <w:rsid w:val="005D61EC"/>
    <w:rsid w:val="005E51FC"/>
    <w:rsid w:val="005F331D"/>
    <w:rsid w:val="00607463"/>
    <w:rsid w:val="006159CC"/>
    <w:rsid w:val="00615E2B"/>
    <w:rsid w:val="00622012"/>
    <w:rsid w:val="00623599"/>
    <w:rsid w:val="006241C1"/>
    <w:rsid w:val="00624857"/>
    <w:rsid w:val="006270BF"/>
    <w:rsid w:val="0062724D"/>
    <w:rsid w:val="006317CF"/>
    <w:rsid w:val="00651AA9"/>
    <w:rsid w:val="00651F8E"/>
    <w:rsid w:val="00654960"/>
    <w:rsid w:val="00664B88"/>
    <w:rsid w:val="006765D7"/>
    <w:rsid w:val="006769B4"/>
    <w:rsid w:val="00681EE6"/>
    <w:rsid w:val="00684B83"/>
    <w:rsid w:val="00690F2A"/>
    <w:rsid w:val="006A24C3"/>
    <w:rsid w:val="006B6106"/>
    <w:rsid w:val="006C7EA1"/>
    <w:rsid w:val="006D6B85"/>
    <w:rsid w:val="006E30D1"/>
    <w:rsid w:val="006E4AB9"/>
    <w:rsid w:val="006F49B8"/>
    <w:rsid w:val="007066E1"/>
    <w:rsid w:val="007111AC"/>
    <w:rsid w:val="007147D4"/>
    <w:rsid w:val="00714ABB"/>
    <w:rsid w:val="007154BD"/>
    <w:rsid w:val="00716E16"/>
    <w:rsid w:val="0072749C"/>
    <w:rsid w:val="0073293F"/>
    <w:rsid w:val="00741AF1"/>
    <w:rsid w:val="00760A0D"/>
    <w:rsid w:val="007649B5"/>
    <w:rsid w:val="00770FC8"/>
    <w:rsid w:val="0078052A"/>
    <w:rsid w:val="007846DD"/>
    <w:rsid w:val="00795D96"/>
    <w:rsid w:val="00796AA0"/>
    <w:rsid w:val="007A1B5F"/>
    <w:rsid w:val="007A4BA2"/>
    <w:rsid w:val="007A5477"/>
    <w:rsid w:val="007B2450"/>
    <w:rsid w:val="007B4924"/>
    <w:rsid w:val="007C7DAD"/>
    <w:rsid w:val="007D40EA"/>
    <w:rsid w:val="007E1114"/>
    <w:rsid w:val="007F76A4"/>
    <w:rsid w:val="00801898"/>
    <w:rsid w:val="00805DD6"/>
    <w:rsid w:val="0080637A"/>
    <w:rsid w:val="00824D26"/>
    <w:rsid w:val="0082599F"/>
    <w:rsid w:val="008262A5"/>
    <w:rsid w:val="00832752"/>
    <w:rsid w:val="0084020D"/>
    <w:rsid w:val="00841146"/>
    <w:rsid w:val="00845853"/>
    <w:rsid w:val="00854645"/>
    <w:rsid w:val="00863A31"/>
    <w:rsid w:val="00865BBC"/>
    <w:rsid w:val="00866F39"/>
    <w:rsid w:val="0087345C"/>
    <w:rsid w:val="0087489C"/>
    <w:rsid w:val="008776EE"/>
    <w:rsid w:val="008815CB"/>
    <w:rsid w:val="00885745"/>
    <w:rsid w:val="00885A97"/>
    <w:rsid w:val="00892BEC"/>
    <w:rsid w:val="00895C07"/>
    <w:rsid w:val="008A0B55"/>
    <w:rsid w:val="008A210B"/>
    <w:rsid w:val="008A782A"/>
    <w:rsid w:val="008B2348"/>
    <w:rsid w:val="008B66C9"/>
    <w:rsid w:val="008C247C"/>
    <w:rsid w:val="008C2C58"/>
    <w:rsid w:val="008C72D1"/>
    <w:rsid w:val="008D4C53"/>
    <w:rsid w:val="008E3C59"/>
    <w:rsid w:val="008E4359"/>
    <w:rsid w:val="008E4984"/>
    <w:rsid w:val="008E688D"/>
    <w:rsid w:val="008F3639"/>
    <w:rsid w:val="008F643C"/>
    <w:rsid w:val="00901DBF"/>
    <w:rsid w:val="00903768"/>
    <w:rsid w:val="00904F4D"/>
    <w:rsid w:val="00905695"/>
    <w:rsid w:val="00910019"/>
    <w:rsid w:val="00914F21"/>
    <w:rsid w:val="00927FAB"/>
    <w:rsid w:val="00930775"/>
    <w:rsid w:val="00931203"/>
    <w:rsid w:val="00943D79"/>
    <w:rsid w:val="00944667"/>
    <w:rsid w:val="00947DDC"/>
    <w:rsid w:val="00956A45"/>
    <w:rsid w:val="00960CFC"/>
    <w:rsid w:val="00962AB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7C13"/>
    <w:rsid w:val="009E2D0F"/>
    <w:rsid w:val="00A01B55"/>
    <w:rsid w:val="00A05515"/>
    <w:rsid w:val="00A26AE9"/>
    <w:rsid w:val="00A26B7B"/>
    <w:rsid w:val="00A3109E"/>
    <w:rsid w:val="00A41681"/>
    <w:rsid w:val="00A51AB9"/>
    <w:rsid w:val="00A573A9"/>
    <w:rsid w:val="00A64406"/>
    <w:rsid w:val="00A678C9"/>
    <w:rsid w:val="00A719C0"/>
    <w:rsid w:val="00A73453"/>
    <w:rsid w:val="00A76EA8"/>
    <w:rsid w:val="00A7709D"/>
    <w:rsid w:val="00A83450"/>
    <w:rsid w:val="00A83D65"/>
    <w:rsid w:val="00A84028"/>
    <w:rsid w:val="00A849C1"/>
    <w:rsid w:val="00AB1175"/>
    <w:rsid w:val="00AB199D"/>
    <w:rsid w:val="00AC37DB"/>
    <w:rsid w:val="00AC57A6"/>
    <w:rsid w:val="00AD1B3E"/>
    <w:rsid w:val="00AD1CE9"/>
    <w:rsid w:val="00AD6898"/>
    <w:rsid w:val="00AE27B1"/>
    <w:rsid w:val="00AF1D4F"/>
    <w:rsid w:val="00B023A1"/>
    <w:rsid w:val="00B154A1"/>
    <w:rsid w:val="00B22AC9"/>
    <w:rsid w:val="00B324F1"/>
    <w:rsid w:val="00B37C45"/>
    <w:rsid w:val="00B56BFE"/>
    <w:rsid w:val="00B63528"/>
    <w:rsid w:val="00B70450"/>
    <w:rsid w:val="00B77616"/>
    <w:rsid w:val="00B93DE5"/>
    <w:rsid w:val="00BA643E"/>
    <w:rsid w:val="00BA7334"/>
    <w:rsid w:val="00BB5F49"/>
    <w:rsid w:val="00BB7242"/>
    <w:rsid w:val="00BD489F"/>
    <w:rsid w:val="00C005C8"/>
    <w:rsid w:val="00C055C8"/>
    <w:rsid w:val="00C136D9"/>
    <w:rsid w:val="00C1563B"/>
    <w:rsid w:val="00C321F5"/>
    <w:rsid w:val="00C47C4E"/>
    <w:rsid w:val="00C5658D"/>
    <w:rsid w:val="00C614AC"/>
    <w:rsid w:val="00C741F8"/>
    <w:rsid w:val="00C7589D"/>
    <w:rsid w:val="00C77E42"/>
    <w:rsid w:val="00C81F23"/>
    <w:rsid w:val="00C94C2C"/>
    <w:rsid w:val="00CC2ACB"/>
    <w:rsid w:val="00CE3413"/>
    <w:rsid w:val="00CF0E33"/>
    <w:rsid w:val="00CF43BE"/>
    <w:rsid w:val="00D01A5E"/>
    <w:rsid w:val="00D02E7C"/>
    <w:rsid w:val="00D03686"/>
    <w:rsid w:val="00D048A9"/>
    <w:rsid w:val="00D11DDA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70804"/>
    <w:rsid w:val="00D73247"/>
    <w:rsid w:val="00D81E00"/>
    <w:rsid w:val="00D87456"/>
    <w:rsid w:val="00DB4CC8"/>
    <w:rsid w:val="00DB6971"/>
    <w:rsid w:val="00DE0E51"/>
    <w:rsid w:val="00DE1452"/>
    <w:rsid w:val="00DE758C"/>
    <w:rsid w:val="00DE763F"/>
    <w:rsid w:val="00DF1117"/>
    <w:rsid w:val="00DF4B02"/>
    <w:rsid w:val="00DF68FB"/>
    <w:rsid w:val="00E004BC"/>
    <w:rsid w:val="00E076D9"/>
    <w:rsid w:val="00E22459"/>
    <w:rsid w:val="00E5270D"/>
    <w:rsid w:val="00E5587A"/>
    <w:rsid w:val="00E62D89"/>
    <w:rsid w:val="00E844DC"/>
    <w:rsid w:val="00E847DD"/>
    <w:rsid w:val="00E92F2E"/>
    <w:rsid w:val="00E935C6"/>
    <w:rsid w:val="00E94AEE"/>
    <w:rsid w:val="00EA7000"/>
    <w:rsid w:val="00EB1752"/>
    <w:rsid w:val="00EB57CC"/>
    <w:rsid w:val="00EB5BB7"/>
    <w:rsid w:val="00EC0658"/>
    <w:rsid w:val="00EC53E3"/>
    <w:rsid w:val="00EC632F"/>
    <w:rsid w:val="00EC633C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4658"/>
    <w:rsid w:val="00F0482E"/>
    <w:rsid w:val="00F071E9"/>
    <w:rsid w:val="00F2275A"/>
    <w:rsid w:val="00F2638A"/>
    <w:rsid w:val="00F31616"/>
    <w:rsid w:val="00F3389B"/>
    <w:rsid w:val="00F35630"/>
    <w:rsid w:val="00F439D1"/>
    <w:rsid w:val="00F4518D"/>
    <w:rsid w:val="00F50231"/>
    <w:rsid w:val="00F5115E"/>
    <w:rsid w:val="00F548B0"/>
    <w:rsid w:val="00F564B9"/>
    <w:rsid w:val="00F63D24"/>
    <w:rsid w:val="00F76BC7"/>
    <w:rsid w:val="00F86185"/>
    <w:rsid w:val="00F9231E"/>
    <w:rsid w:val="00F96030"/>
    <w:rsid w:val="00FB514F"/>
    <w:rsid w:val="00FB5916"/>
    <w:rsid w:val="00FD7F1B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9.bin"/><Relationship Id="rId39" Type="http://schemas.openxmlformats.org/officeDocument/2006/relationships/image" Target="media/image19.w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34" Type="http://schemas.openxmlformats.org/officeDocument/2006/relationships/oleObject" Target="embeddings/oleObject13.bin"/><Relationship Id="rId42" Type="http://schemas.openxmlformats.org/officeDocument/2006/relationships/image" Target="media/image21.png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image" Target="media/image7.wmf"/><Relationship Id="rId25" Type="http://schemas.openxmlformats.org/officeDocument/2006/relationships/image" Target="media/image12.wmf"/><Relationship Id="rId33" Type="http://schemas.openxmlformats.org/officeDocument/2006/relationships/image" Target="media/image16.wmf"/><Relationship Id="rId38" Type="http://schemas.openxmlformats.org/officeDocument/2006/relationships/oleObject" Target="embeddings/oleObject15.bin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wmf"/><Relationship Id="rId29" Type="http://schemas.openxmlformats.org/officeDocument/2006/relationships/image" Target="media/image14.wmf"/><Relationship Id="rId41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8.wmf"/><Relationship Id="rId40" Type="http://schemas.openxmlformats.org/officeDocument/2006/relationships/oleObject" Target="embeddings/oleObject16.bin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5.bin"/><Relationship Id="rId23" Type="http://schemas.openxmlformats.org/officeDocument/2006/relationships/image" Target="media/image11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10" Type="http://schemas.openxmlformats.org/officeDocument/2006/relationships/image" Target="media/image3.wmf"/><Relationship Id="rId19" Type="http://schemas.openxmlformats.org/officeDocument/2006/relationships/image" Target="media/image8.png"/><Relationship Id="rId31" Type="http://schemas.openxmlformats.org/officeDocument/2006/relationships/image" Target="media/image15.wmf"/><Relationship Id="rId44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10.png"/><Relationship Id="rId27" Type="http://schemas.openxmlformats.org/officeDocument/2006/relationships/image" Target="media/image13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7.wmf"/><Relationship Id="rId43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880</TotalTime>
  <Pages>27</Pages>
  <Words>5091</Words>
  <Characters>29024</Characters>
  <Application>Microsoft Office Word</Application>
  <DocSecurity>0</DocSecurity>
  <Lines>241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368</cp:revision>
  <dcterms:created xsi:type="dcterms:W3CDTF">2026-03-08T09:35:00Z</dcterms:created>
  <dcterms:modified xsi:type="dcterms:W3CDTF">2026-03-22T13:59:00Z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