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41564590" w:rsidR="004B0885" w:rsidRPr="00E7347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E73478" w:rsidRPr="00E73478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949D93C" w14:textId="079F1E3A" w:rsidR="00A735FA" w:rsidRPr="00A735FA" w:rsidRDefault="00E7347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478">
        <w:rPr>
          <w:rFonts w:ascii="Times New Roman" w:hAnsi="Times New Roman" w:cs="Times New Roman"/>
          <w:b/>
          <w:bCs/>
          <w:sz w:val="28"/>
          <w:szCs w:val="28"/>
        </w:rPr>
        <w:t>Диагностические критерии технического состояния батарей на основе импедансных параметров</w:t>
      </w:r>
    </w:p>
    <w:p w14:paraId="261DA72D" w14:textId="77777777" w:rsidR="00A735FA" w:rsidRPr="007B0D79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F3959" w14:textId="34D6FD45" w:rsidR="00A735FA" w:rsidRPr="00A735FA" w:rsidRDefault="00EB59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4A">
        <w:rPr>
          <w:rFonts w:ascii="Times New Roman" w:hAnsi="Times New Roman" w:cs="Times New Roman"/>
          <w:b/>
          <w:bCs/>
          <w:sz w:val="28"/>
          <w:szCs w:val="28"/>
        </w:rPr>
        <w:t>3.1 Связь параметров диаграммы Найквиста с деградацией аккумуляторных батарей</w:t>
      </w:r>
    </w:p>
    <w:p w14:paraId="723A066C" w14:textId="77777777" w:rsidR="00A735FA" w:rsidRPr="002E6AAC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5ACD18" w14:textId="09DAC5A8" w:rsidR="00EB594A" w:rsidRPr="002E6AAC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4A">
        <w:rPr>
          <w:rFonts w:ascii="Times New Roman" w:hAnsi="Times New Roman" w:cs="Times New Roman"/>
          <w:sz w:val="28"/>
          <w:szCs w:val="28"/>
        </w:rPr>
        <w:t xml:space="preserve">Диаграмма Найквиста является одной из наиболее информативных форм представления импедансного отклика аккумуляторной батареи, поскольку позволяет непосредственно визуализировать раздельный вклад омической проводимости, межфазного переноса заряда и диффузионных ограничений. Для задач настоящей диссертации её роль особенно велика: если в главе 2 комплексный импеданс был формализован как функция 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=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(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1B5A4A">
        <w:rPr>
          <w:rFonts w:ascii="Times New Roman" w:hAnsi="Times New Roman" w:cs="Times New Roman"/>
          <w:sz w:val="28"/>
          <w:szCs w:val="28"/>
        </w:rPr>
        <w:t>), то в главе 3 необходимо показать, каким образом параметры самой диаграммы Найквиста могут быть использованы как диагностические признаки технического состояния. Современные работы по EIS-диагностике батарей подтверждают, что изменения положения высокочастотной точки, диаметра полукруга и низкочастотного хвоста коррелируют с состоянием заряда, состоянием здоровья и накопленной деградацией элементов разных химических систем, включая LTO-основанные литий-ионные системы и натрий-ионные аккумуляторы. (</w:t>
      </w:r>
      <w:hyperlink r:id="rId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8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</w:t>
      </w:r>
    </w:p>
    <w:p w14:paraId="54D39D51" w14:textId="77777777" w:rsidR="001B5A4A" w:rsidRPr="002E6AAC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53FF4" w14:textId="08D5CBFB" w:rsidR="001B5A4A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sz w:val="28"/>
          <w:szCs w:val="28"/>
        </w:rPr>
        <w:t>С математической точки зрения диаграмма Найквиста представляет собой параметрическую кривую в плоскости 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>), -</w:t>
      </w:r>
      <w:proofErr w:type="spellStart"/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Im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 xml:space="preserve">)), где </w:t>
      </w:r>
      <w:r>
        <w:rPr>
          <w:rFonts w:ascii="Times New Roman" w:hAnsi="Times New Roman" w:cs="Times New Roman"/>
          <w:sz w:val="28"/>
          <w:szCs w:val="28"/>
        </w:rPr>
        <w:t xml:space="preserve">угловая </w:t>
      </w:r>
      <w:r w:rsidRPr="00653C30">
        <w:rPr>
          <w:rFonts w:ascii="Times New Roman" w:hAnsi="Times New Roman" w:cs="Times New Roman"/>
          <w:sz w:val="28"/>
          <w:szCs w:val="28"/>
        </w:rPr>
        <w:t xml:space="preserve">частота </w:t>
      </w:r>
      <w:r w:rsidRPr="00653C30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выступает скрытым параметром. Если использовать аналитическую модель, полученную во второй главе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75FEAA" w14:textId="77777777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7B9790" w14:textId="462AFA9C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40" w:dyaOrig="700" w14:anchorId="0AB38A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2.15pt;height:35.05pt" o:ole="">
            <v:imagedata r:id="rId9" o:title=""/>
          </v:shape>
          <o:OLEObject Type="Embed" ProgID="Equation.DSMT4" ShapeID="_x0000_i1025" DrawAspect="Content" ObjectID="_1837451234" r:id="rId10"/>
        </w:object>
      </w:r>
      <w:r w:rsidRPr="002E6AAC">
        <w:rPr>
          <w:rFonts w:ascii="Times New Roman" w:hAnsi="Times New Roman" w:cs="Times New Roman"/>
          <w:sz w:val="28"/>
          <w:szCs w:val="28"/>
        </w:rPr>
        <w:t>,</w:t>
      </w:r>
    </w:p>
    <w:p w14:paraId="567C3C3B" w14:textId="77777777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0051F" w14:textId="4E84AFE6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sz w:val="28"/>
          <w:szCs w:val="28"/>
        </w:rPr>
        <w:t xml:space="preserve">то уже из самой структуры этого выражения следует, что разные участки кривой несут разную диагностическую информацию. При 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→ ∞ мнимая часть стремится к нулю, а действительная часть стремится к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. В области средних частот формируется полукруг, связанный с параллельной ветвью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 xml:space="preserve">. </w:t>
      </w:r>
      <w:r w:rsidR="004F1210" w:rsidRPr="004F1210">
        <w:rPr>
          <w:rFonts w:ascii="Times New Roman" w:hAnsi="Times New Roman" w:cs="Times New Roman"/>
          <w:sz w:val="28"/>
          <w:szCs w:val="28"/>
        </w:rPr>
        <w:t xml:space="preserve">В области низких частот начинает доминировать диффузионная составляющая. Следовательно, диаграмма Найквиста сама по себе может рассматриваться как геометрическое отображение </w:t>
      </w:r>
      <w:proofErr w:type="spellStart"/>
      <w:r w:rsidR="004F1210" w:rsidRPr="004F1210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="004F1210" w:rsidRPr="004F1210">
        <w:rPr>
          <w:rFonts w:ascii="Times New Roman" w:hAnsi="Times New Roman" w:cs="Times New Roman"/>
          <w:sz w:val="28"/>
          <w:szCs w:val="28"/>
        </w:rPr>
        <w:t xml:space="preserve"> состояния батареи в частотной области.</w:t>
      </w:r>
    </w:p>
    <w:p w14:paraId="3E4AE7EC" w14:textId="77777777" w:rsidR="004F1210" w:rsidRPr="002E6AAC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8A646" w14:textId="4B7DFAE4" w:rsidR="004F1210" w:rsidRP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325C">
        <w:rPr>
          <w:rFonts w:ascii="Times New Roman" w:hAnsi="Times New Roman" w:cs="Times New Roman"/>
          <w:b/>
          <w:bCs/>
          <w:sz w:val="28"/>
          <w:szCs w:val="28"/>
        </w:rPr>
        <w:t>3.1.1 Высокочастотная точка пересечения и её диагностический смысл</w:t>
      </w:r>
    </w:p>
    <w:p w14:paraId="093E70B5" w14:textId="77777777" w:rsidR="004F1210" w:rsidRPr="002E6AAC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F84AB1" w14:textId="2547AD80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>Первым диагностическим параметром диаграммы Найквиста является точка пересечения кривой с осью действительных значений импеданса в высокочастотной области:</w:t>
      </w:r>
    </w:p>
    <w:p w14:paraId="1EBE10D1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839AD8" w14:textId="65FB9854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620" w:dyaOrig="400" w14:anchorId="20A77950">
          <v:shape id="_x0000_i1026" type="#_x0000_t75" style="width:80.75pt;height:20.05pt" o:ole="">
            <v:imagedata r:id="rId11" o:title=""/>
          </v:shape>
          <o:OLEObject Type="Embed" ProgID="Equation.DSMT4" ShapeID="_x0000_i1026" DrawAspect="Content" ObjectID="_1837451235" r:id="rId12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547929B5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83431" w14:textId="0650A8DF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 xml:space="preserve">Физически этот параметр характеризует совокупность омических потерь в токосъёмниках, электролите, контактных соединениях и проводящей матрице электродов. В работах по EIS для разных химических систем показано, что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обычно растёт менее резко, чем </w:t>
      </w:r>
      <w:proofErr w:type="spellStart"/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E325C">
        <w:rPr>
          <w:rFonts w:ascii="Times New Roman" w:hAnsi="Times New Roman" w:cs="Times New Roman"/>
          <w:sz w:val="28"/>
          <w:szCs w:val="28"/>
        </w:rPr>
        <w:t xml:space="preserve">, однако его увеличение при старении также имеет диагностическое значение, особенно при низких температурах и в </w:t>
      </w:r>
      <w:r w:rsidRPr="00BE325C">
        <w:rPr>
          <w:rFonts w:ascii="Times New Roman" w:hAnsi="Times New Roman" w:cs="Times New Roman"/>
          <w:sz w:val="28"/>
          <w:szCs w:val="28"/>
        </w:rPr>
        <w:lastRenderedPageBreak/>
        <w:t>батареях с выраженной деградацией электролита и контактных областей. (</w:t>
      </w:r>
      <w:hyperlink r:id="rId1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), (</w:t>
      </w:r>
      <w:hyperlink r:id="rId14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</w:t>
      </w:r>
    </w:p>
    <w:p w14:paraId="2B9987A1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734060" w14:textId="2DEB69B8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 xml:space="preserve">В рамках настоящего исследования параметр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рассматривается как вспомогательный диагностический признак. Он не является самым чувствительным индикатором ранней деградации, однако играет важную роль в двух отношениях. Во-первых, он служит опорной точкой для геометрической интерпретации всей диаграммы. Во-вторых, его изменение позволяет отделять собственно межфазную деградацию от роста чисто омических потерь, что особенно важно при сравнении батарей различных химий и при анализе спектров, полученных при разных температурах.</w:t>
      </w:r>
    </w:p>
    <w:p w14:paraId="0195727A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8D997F" w14:textId="0DED8D28" w:rsidR="00BE325C" w:rsidRP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22B5">
        <w:rPr>
          <w:rFonts w:ascii="Times New Roman" w:hAnsi="Times New Roman" w:cs="Times New Roman"/>
          <w:b/>
          <w:bCs/>
          <w:sz w:val="28"/>
          <w:szCs w:val="28"/>
        </w:rPr>
        <w:t>3.1.2 Диаметр полукруга как мера сопротивления переноса заряда</w:t>
      </w:r>
    </w:p>
    <w:p w14:paraId="11217F96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86DEE1" w14:textId="19907ED5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>Вторым и главным диагностическим параметром диаграммы Найквиста является диаметр основного полукруга. В идеальной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RC</w:t>
      </w:r>
      <w:r w:rsidRPr="002E6AAC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4622B5">
        <w:rPr>
          <w:rFonts w:ascii="Times New Roman" w:hAnsi="Times New Roman" w:cs="Times New Roman"/>
          <w:sz w:val="28"/>
          <w:szCs w:val="28"/>
          <w:highlight w:val="yellow"/>
        </w:rPr>
        <w:t>постановке</w:t>
      </w:r>
      <w:r w:rsidRPr="004622B5">
        <w:rPr>
          <w:rFonts w:ascii="Times New Roman" w:hAnsi="Times New Roman" w:cs="Times New Roman"/>
          <w:sz w:val="28"/>
          <w:szCs w:val="28"/>
        </w:rPr>
        <w:t xml:space="preserve"> он равен сопротивлению переноса заряда:</w:t>
      </w:r>
    </w:p>
    <w:p w14:paraId="22B77F39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29B4D" w14:textId="6B7B3736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20" w:dyaOrig="360" w14:anchorId="15B4200B">
          <v:shape id="_x0000_i1027" type="#_x0000_t75" style="width:50.7pt;height:18.15pt" o:ole="">
            <v:imagedata r:id="rId15" o:title=""/>
          </v:shape>
          <o:OLEObject Type="Embed" ProgID="Equation.DSMT4" ShapeID="_x0000_i1027" DrawAspect="Content" ObjectID="_1837451236" r:id="rId16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4F42D6D3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CE8BA" w14:textId="373ADECC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 xml:space="preserve">Этот результат следует из аналитической формы параллельной ветви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>, выведенной в разделе 2.2:</w:t>
      </w:r>
    </w:p>
    <w:p w14:paraId="73016E59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BDC1AC" w14:textId="14C4AED2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6265A67B">
          <v:shape id="_x0000_i1028" type="#_x0000_t75" style="width:97.05pt;height:33.8pt" o:ole="">
            <v:imagedata r:id="rId17" o:title=""/>
          </v:shape>
          <o:OLEObject Type="Embed" ProgID="Equation.DSMT4" ShapeID="_x0000_i1028" DrawAspect="Content" ObjectID="_1837451237" r:id="rId18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1FE4B91C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CD731A" w14:textId="29C1C5CF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 xml:space="preserve">Геометрически это означает, что увеличение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приводит к расширению полукруга диаграммы Найквиста, а уменьшение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к его сжатию.</w:t>
      </w:r>
    </w:p>
    <w:p w14:paraId="4EF229B6" w14:textId="6A0A5969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>Именно этот параметр является наиболее важным для диагностики деградации. Согласно современным публикациям, в EIS-</w:t>
      </w:r>
      <w:r w:rsidRPr="004622B5"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 xml:space="preserve">ориентированной оценке состояния батарей именно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чаще всего используется как ключевой признак старения. Для LTO-основанных литий-ионных аккумуляторов в работе </w:t>
      </w:r>
      <w:proofErr w:type="spellStart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Zhang</w:t>
      </w:r>
      <w:proofErr w:type="spellEnd"/>
      <w:r w:rsidRPr="004622B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et</w:t>
      </w:r>
      <w:proofErr w:type="spellEnd"/>
      <w:r w:rsidRPr="004622B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прямо отмечено, что по данным EIS были выбраны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charge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transfer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как ключевые характеристические параметры для модели оценки </w:t>
      </w:r>
      <w:r w:rsidR="0066453A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>. (</w:t>
      </w:r>
      <w:hyperlink r:id="rId19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proofErr w:type="gramStart"/>
      <w:r w:rsidR="0066453A" w:rsidRPr="0066453A">
        <w:rPr>
          <w:rFonts w:ascii="Times New Roman" w:hAnsi="Times New Roman" w:cs="Times New Roman"/>
          <w:sz w:val="28"/>
          <w:szCs w:val="28"/>
        </w:rPr>
        <w:t>)</w:t>
      </w:r>
      <w:proofErr w:type="gram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Для литий-</w:t>
      </w:r>
      <w:r w:rsidR="0066453A" w:rsidRPr="0066453A">
        <w:t xml:space="preserve"> 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ионных систем в целом работы по EIS и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estimation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также подтверждают высокую прогностическую ценность </w:t>
      </w:r>
      <w:proofErr w:type="spellStart"/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по отношению к 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и старению. </w:t>
      </w:r>
      <w:r w:rsidR="0066453A" w:rsidRPr="002E6AAC">
        <w:rPr>
          <w:rFonts w:ascii="Times New Roman" w:hAnsi="Times New Roman" w:cs="Times New Roman"/>
          <w:sz w:val="28"/>
          <w:szCs w:val="28"/>
        </w:rPr>
        <w:t>(</w:t>
      </w:r>
      <w:hyperlink r:id="rId20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="0066453A" w:rsidRPr="002E6AAC">
        <w:rPr>
          <w:rFonts w:ascii="Times New Roman" w:hAnsi="Times New Roman" w:cs="Times New Roman"/>
          <w:sz w:val="28"/>
          <w:szCs w:val="28"/>
        </w:rPr>
        <w:t>)</w:t>
      </w:r>
    </w:p>
    <w:p w14:paraId="0569D375" w14:textId="294A3F49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53A">
        <w:rPr>
          <w:rFonts w:ascii="Times New Roman" w:hAnsi="Times New Roman" w:cs="Times New Roman"/>
          <w:sz w:val="28"/>
          <w:szCs w:val="28"/>
        </w:rPr>
        <w:t xml:space="preserve">Это объясняется физически. Рост </w:t>
      </w:r>
      <w:proofErr w:type="spellStart"/>
      <w:r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6453A">
        <w:rPr>
          <w:rFonts w:ascii="Times New Roman" w:hAnsi="Times New Roman" w:cs="Times New Roman"/>
          <w:sz w:val="28"/>
          <w:szCs w:val="28"/>
        </w:rPr>
        <w:t xml:space="preserve"> связан с уменьшением обменного тока, а тот, в свою очередь, уменьшается при утолщении </w:t>
      </w:r>
      <w:proofErr w:type="spellStart"/>
      <w:r w:rsidRPr="0066453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66453A">
        <w:rPr>
          <w:rFonts w:ascii="Times New Roman" w:hAnsi="Times New Roman" w:cs="Times New Roman"/>
          <w:sz w:val="28"/>
          <w:szCs w:val="28"/>
        </w:rPr>
        <w:t xml:space="preserve"> слоя, сокращении эффективной площади электрохимической реакции и ухудшении межфазной кинетики. Следовательно, если омическая часть спектра характеризует «проводимость системы в целом», то диаметр полукруга отражает именно глубину межфазной деградации.</w:t>
      </w:r>
    </w:p>
    <w:p w14:paraId="2D400F45" w14:textId="77777777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0119A0" w14:textId="14C5D697" w:rsidR="0066453A" w:rsidRPr="00F2567E" w:rsidRDefault="00F2567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567E">
        <w:rPr>
          <w:rFonts w:ascii="Times New Roman" w:hAnsi="Times New Roman" w:cs="Times New Roman"/>
          <w:b/>
          <w:bCs/>
          <w:sz w:val="28"/>
          <w:szCs w:val="28"/>
        </w:rPr>
        <w:t>3.1.3 Низкочастотный участок и диффузионные ограничения</w:t>
      </w:r>
    </w:p>
    <w:p w14:paraId="7F2CFB42" w14:textId="77777777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A73D3" w14:textId="363D8027" w:rsidR="00F2567E" w:rsidRPr="00F17CCD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sz w:val="28"/>
          <w:szCs w:val="28"/>
        </w:rPr>
        <w:t>Третьим важным диагностическим элементом диаграммы Найквиста является её низкочастотный участок. В классическом приближении Варбурга он приближается к прямой линии под углом порядка 45</w:t>
      </w:r>
      <w:r>
        <w:rPr>
          <w:rFonts w:ascii="Times New Roman" w:hAnsi="Times New Roman" w:cs="Times New Roman"/>
          <w:sz w:val="28"/>
          <w:szCs w:val="28"/>
        </w:rPr>
        <w:t>⁰</w:t>
      </w:r>
      <w:r w:rsidRPr="00F17CCD">
        <w:rPr>
          <w:rFonts w:ascii="Times New Roman" w:hAnsi="Times New Roman" w:cs="Times New Roman"/>
          <w:sz w:val="28"/>
          <w:szCs w:val="28"/>
        </w:rPr>
        <w:t>, поскольку</w:t>
      </w:r>
    </w:p>
    <w:p w14:paraId="31C30E4B" w14:textId="77777777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2DA1A" w14:textId="77F48320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17B2A1E7">
          <v:shape id="_x0000_i1029" type="#_x0000_t75" style="width:75.15pt;height:35.05pt" o:ole="">
            <v:imagedata r:id="rId21" o:title=""/>
          </v:shape>
          <o:OLEObject Type="Embed" ProgID="Equation.DSMT4" ShapeID="_x0000_i1029" DrawAspect="Content" ObjectID="_1837451238" r:id="rId22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1203757A" w14:textId="77777777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2FADAC" w14:textId="0A57A0C9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При старении аккумулятора этот участок, как правило, становится более выраженным, что свидетельствует об усилении ограничений массопереноса. Для натрий-ионных систем это особенно характерно из-за более медленной диффузии ионов натрия и их большей чувствительности к межфазным и транспортным барьерам. В температурно-зависимом EIS-исследовании </w:t>
      </w:r>
      <w:proofErr w:type="spellStart"/>
      <w:r w:rsidRPr="005912BF">
        <w:rPr>
          <w:rFonts w:ascii="Times New Roman" w:hAnsi="Times New Roman" w:cs="Times New Roman"/>
          <w:sz w:val="28"/>
          <w:szCs w:val="28"/>
          <w:highlight w:val="yellow"/>
        </w:rPr>
        <w:t>sodium-ion</w:t>
      </w:r>
      <w:proofErr w:type="spellEnd"/>
      <w:r w:rsidRPr="005912B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912BF">
        <w:rPr>
          <w:rFonts w:ascii="Times New Roman" w:hAnsi="Times New Roman" w:cs="Times New Roman"/>
          <w:sz w:val="28"/>
          <w:szCs w:val="28"/>
          <w:highlight w:val="yellow"/>
        </w:rPr>
        <w:t>systems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 xml:space="preserve"> показано, что при ухудшении условий массопереноса и снижении температуры существенный вклад в спектр вносят как рост </w:t>
      </w:r>
      <w:proofErr w:type="spellStart"/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 xml:space="preserve">, так и усиление диффузионной поляризации. </w:t>
      </w:r>
      <w:r w:rsidRPr="002E6AAC">
        <w:rPr>
          <w:rFonts w:ascii="Times New Roman" w:hAnsi="Times New Roman" w:cs="Times New Roman"/>
          <w:sz w:val="28"/>
          <w:szCs w:val="28"/>
        </w:rPr>
        <w:t>(</w:t>
      </w:r>
      <w:hyperlink r:id="rId2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2E6AAC">
        <w:rPr>
          <w:rFonts w:ascii="Times New Roman" w:hAnsi="Times New Roman" w:cs="Times New Roman"/>
          <w:sz w:val="28"/>
          <w:szCs w:val="28"/>
        </w:rPr>
        <w:t>)</w:t>
      </w:r>
    </w:p>
    <w:p w14:paraId="065C1194" w14:textId="262C2B19" w:rsidR="005912BF" w:rsidRPr="005912BF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Для диагностических целей это означает, что низкочастотный участок диаграммы Найквиста нельзя игнорировать. Он содержит информацию не столько о раннем межфазном старении, сколько о глубинных транспортных ограничениях внутри системы. Поэтому в дальнейшем, при формировании интегрального диагностического критерия, параметр </w:t>
      </w:r>
      <w:r w:rsidRPr="005912B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5912BF">
        <w:rPr>
          <w:rFonts w:ascii="Times New Roman" w:hAnsi="Times New Roman" w:cs="Times New Roman"/>
          <w:sz w:val="28"/>
          <w:szCs w:val="28"/>
        </w:rPr>
        <w:t xml:space="preserve"> или эквивалентный низкочастотный признак будет использоваться наряду с </w:t>
      </w:r>
      <w:proofErr w:type="spellStart"/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>, хотя и с меньшим весом.</w:t>
      </w:r>
    </w:p>
    <w:p w14:paraId="49155CAC" w14:textId="77777777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7C89B5" w14:textId="4979DCF2" w:rsidR="005912BF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3.1.4 Геометрическая диагностика деградации по форме диаграммы Найквиста</w:t>
      </w:r>
    </w:p>
    <w:p w14:paraId="20B4E224" w14:textId="77777777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0632D" w14:textId="33F725A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 практической точки зрения важным достоинством диаграммы Найквиста является то, что часть диагностических выводов может быть сделана ещё до полной параметрической идентификации модели. Иными словами, сама геометрия кривой уже позволяет судить о характере старения батареи. Если при последовательных измерениях наблюдается преимущественное смещение высокочастотной точки пересечения вправо, это указывает на рост омической 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>составляющей. Если растёт именно диаметр полукруга, то доминирует межфазная деградация. Если же существенно усиливается низкочастотный хвост, то возрастает роль диффузионных ограничений.</w:t>
      </w:r>
    </w:p>
    <w:p w14:paraId="6E95420E" w14:textId="3A5C6DB3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Эта логика особенно полезна для тяговых систем, где требуется не только строгая аналитическая интерпретация, но и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удобная визуальная диагностика. В этом смысле диаграмма Найквиста является не просто формой отображения спектра, а средством структурной классификации состояния батареи.</w:t>
      </w:r>
    </w:p>
    <w:p w14:paraId="78FC3D62" w14:textId="03BE5CF0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Для иллюстрации геометрической связи между деградацией и параметрами диаграммы Найквиста построено семейство расчётных кривых при различных уровнях деградации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53E82420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9553C" w14:textId="5F11610B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733133" wp14:editId="0A91C7CC">
            <wp:extent cx="6119495" cy="4495165"/>
            <wp:effectExtent l="0" t="0" r="0" b="635"/>
            <wp:docPr id="189760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17CC7" w14:textId="19A46D6D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lastRenderedPageBreak/>
        <w:t>Рисунок 3.1 — Диаграммы Найквиста при различных уровнях деградации аккумулятора</w:t>
      </w:r>
    </w:p>
    <w:p w14:paraId="3B1DDB36" w14:textId="77777777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15895C" w14:textId="3EFDE3F3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>На рисунке показано, что с ростом параметра деградации происходит последовательное увеличение диаметра полукруга и усиление низкочастотного диффузионного участка. Высокочастотная точка пересечения также смещается вправо, что указывает на рост омической составляющей. Таким образом, основные геометрические элементы диаграммы Найквиста изменяются согласованно с физическими механизмами старения аккумуляторной системы.</w:t>
      </w:r>
    </w:p>
    <w:p w14:paraId="66837EDD" w14:textId="429C5646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связывает аналитический параметр деградации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 xml:space="preserve">, введённый во второй главе, с конкретной геометрией импедансной кривой. Практическая ценность заключается в том, что он задаёт основу для экспресс-диагностики: по форме диаграммы можно предварительно оценивать доминирующий механизм деградации ещё до полного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-процесса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14AD4260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8DB0F" w14:textId="54CE4C03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3.1.5 Связь параметров диаграммы Найквиста с химической природой аккумулятора</w:t>
      </w:r>
    </w:p>
    <w:p w14:paraId="06BB64B8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4E4E06" w14:textId="3B7C78D0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Хотя сама диагностическая логика диаграммы Найквиста универсальна, абсолютные значения её параметров и их темпы изменения существенно зависят от химической системы. Для LTO-основанных литий-ионных аккумуляторов, согласно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Zhang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et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.,</w:t>
      </w:r>
      <w:r w:rsidRPr="00B62D34">
        <w:rPr>
          <w:rFonts w:ascii="Times New Roman" w:hAnsi="Times New Roman" w:cs="Times New Roman"/>
          <w:sz w:val="28"/>
          <w:szCs w:val="28"/>
        </w:rPr>
        <w:t xml:space="preserve"> EIS-параметры, включая </w:t>
      </w:r>
      <w:proofErr w:type="spellStart"/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62D34">
        <w:rPr>
          <w:rFonts w:ascii="Times New Roman" w:hAnsi="Times New Roman" w:cs="Times New Roman"/>
          <w:sz w:val="28"/>
          <w:szCs w:val="28"/>
        </w:rPr>
        <w:t xml:space="preserve">, оказываются информативными для построения моделей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62D34">
        <w:rPr>
          <w:rFonts w:ascii="Times New Roman" w:hAnsi="Times New Roman" w:cs="Times New Roman"/>
          <w:sz w:val="28"/>
          <w:szCs w:val="28"/>
        </w:rPr>
        <w:t xml:space="preserve"> с высокой точностью. (</w:t>
      </w:r>
      <w:hyperlink r:id="rId25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B62D34">
        <w:rPr>
          <w:rFonts w:ascii="Times New Roman" w:hAnsi="Times New Roman" w:cs="Times New Roman"/>
          <w:sz w:val="28"/>
          <w:szCs w:val="28"/>
        </w:rPr>
        <w:t xml:space="preserve">) Для LFP и других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lithium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chemistries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обзор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Kurzweil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показывает, что импедансная диагностика хорошо подходит как для мониторинга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B62D34">
        <w:rPr>
          <w:rFonts w:ascii="Times New Roman" w:hAnsi="Times New Roman" w:cs="Times New Roman"/>
          <w:sz w:val="28"/>
          <w:szCs w:val="28"/>
        </w:rPr>
        <w:t>, так и для оценки состояния здоровья, но при этом конфигурация спектра зависит от химии ячейки. (</w:t>
      </w:r>
      <w:hyperlink r:id="rId2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batteries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7010017</w:t>
        </w:r>
      </w:hyperlink>
      <w:proofErr w:type="gramStart"/>
      <w:r w:rsidRPr="00B62D34">
        <w:rPr>
          <w:rFonts w:ascii="Times New Roman" w:hAnsi="Times New Roman" w:cs="Times New Roman"/>
          <w:sz w:val="28"/>
          <w:szCs w:val="28"/>
        </w:rPr>
        <w:t>)</w:t>
      </w:r>
      <w:proofErr w:type="gramEnd"/>
      <w:r w:rsidRPr="00B62D34">
        <w:rPr>
          <w:rFonts w:ascii="Times New Roman" w:hAnsi="Times New Roman" w:cs="Times New Roman"/>
          <w:sz w:val="28"/>
          <w:szCs w:val="28"/>
        </w:rPr>
        <w:t xml:space="preserve"> Для Na-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систем температурно-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 xml:space="preserve">зависимая EIS демонстрирует более выраженные изменения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области и диффузионной поляризации. </w:t>
      </w:r>
      <w:r w:rsidRPr="002E6AAC">
        <w:rPr>
          <w:rFonts w:ascii="Times New Roman" w:hAnsi="Times New Roman" w:cs="Times New Roman"/>
          <w:sz w:val="28"/>
          <w:szCs w:val="28"/>
        </w:rPr>
        <w:t>(</w:t>
      </w:r>
      <w:hyperlink r:id="rId2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2E6AAC">
        <w:rPr>
          <w:rFonts w:ascii="Times New Roman" w:hAnsi="Times New Roman" w:cs="Times New Roman"/>
          <w:sz w:val="28"/>
          <w:szCs w:val="28"/>
        </w:rPr>
        <w:t>)</w:t>
      </w:r>
    </w:p>
    <w:p w14:paraId="21B1E68B" w14:textId="53750350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Следовательно, для одной и той же формы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процесса геометрические параметры диаграммы Найквиста будут различаться в зависимости от химии. Это означает, что дальнейшие диагностические критерии должны быть химически-адаптивными: общая логика будет общей, но численные пороги и коэффициенты должны калиброваться отдельно для </w:t>
      </w:r>
      <w:r>
        <w:rPr>
          <w:rFonts w:ascii="Times New Roman" w:hAnsi="Times New Roman" w:cs="Times New Roman"/>
          <w:sz w:val="28"/>
          <w:szCs w:val="28"/>
          <w:lang w:val="en-US"/>
        </w:rPr>
        <w:t>NMC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LTO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Na</w:t>
      </w:r>
      <w:r w:rsidRPr="00B62D3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ion</w:t>
      </w:r>
      <w:r>
        <w:rPr>
          <w:rFonts w:ascii="Times New Roman" w:hAnsi="Times New Roman" w:cs="Times New Roman"/>
          <w:sz w:val="28"/>
          <w:szCs w:val="28"/>
        </w:rPr>
        <w:t xml:space="preserve"> батарей.</w:t>
      </w:r>
    </w:p>
    <w:p w14:paraId="4DC9DDA7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8221D" w14:textId="7032D87B" w:rsidR="00106036" w:rsidRPr="00106036" w:rsidRDefault="0010603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6036">
        <w:rPr>
          <w:rFonts w:ascii="Times New Roman" w:hAnsi="Times New Roman" w:cs="Times New Roman"/>
          <w:sz w:val="28"/>
          <w:szCs w:val="28"/>
        </w:rPr>
        <w:t>Таблица 3.1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106036">
        <w:rPr>
          <w:rFonts w:ascii="Times New Roman" w:hAnsi="Times New Roman" w:cs="Times New Roman"/>
          <w:sz w:val="28"/>
          <w:szCs w:val="28"/>
        </w:rPr>
        <w:t>Диагностическая интерпретация основных параметров диаграммы Найквиста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06036" w14:paraId="0EF07CC2" w14:textId="77777777" w:rsidTr="00106036">
        <w:tc>
          <w:tcPr>
            <w:tcW w:w="2406" w:type="dxa"/>
          </w:tcPr>
          <w:p w14:paraId="30C0C922" w14:textId="7DFC4FD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Геометрический признак диаграммы</w:t>
            </w:r>
          </w:p>
        </w:tc>
        <w:tc>
          <w:tcPr>
            <w:tcW w:w="2407" w:type="dxa"/>
          </w:tcPr>
          <w:p w14:paraId="6EF0E175" w14:textId="3ADF1F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Аналитический параметр</w:t>
            </w:r>
          </w:p>
        </w:tc>
        <w:tc>
          <w:tcPr>
            <w:tcW w:w="2407" w:type="dxa"/>
          </w:tcPr>
          <w:p w14:paraId="2A0649FB" w14:textId="65CB3A16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E50DB0E" w14:textId="5021257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Диагностическая интерпретация</w:t>
            </w:r>
          </w:p>
        </w:tc>
      </w:tr>
      <w:tr w:rsidR="00106036" w14:paraId="49F720BE" w14:textId="77777777" w:rsidTr="00106036">
        <w:tc>
          <w:tcPr>
            <w:tcW w:w="2406" w:type="dxa"/>
          </w:tcPr>
          <w:p w14:paraId="3AEEDBB2" w14:textId="5C7ED27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Высокочастотная точка пересечения</w:t>
            </w:r>
          </w:p>
        </w:tc>
        <w:tc>
          <w:tcPr>
            <w:tcW w:w="2407" w:type="dxa"/>
          </w:tcPr>
          <w:p w14:paraId="786EFE7F" w14:textId="355F4B71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55264F3D" w14:textId="7941889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Омические потери в электролите, контактах, токосъёмниках</w:t>
            </w:r>
          </w:p>
        </w:tc>
        <w:tc>
          <w:tcPr>
            <w:tcW w:w="2407" w:type="dxa"/>
          </w:tcPr>
          <w:p w14:paraId="39BAAFCD" w14:textId="66761C4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омического сопротивления, ухудшение проводимости</w:t>
            </w:r>
          </w:p>
        </w:tc>
      </w:tr>
      <w:tr w:rsidR="00106036" w14:paraId="42952EA5" w14:textId="77777777" w:rsidTr="00106036">
        <w:tc>
          <w:tcPr>
            <w:tcW w:w="2406" w:type="dxa"/>
          </w:tcPr>
          <w:p w14:paraId="28AFE7A0" w14:textId="727AD121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Диаметр основного полукруга</w:t>
            </w:r>
          </w:p>
        </w:tc>
        <w:tc>
          <w:tcPr>
            <w:tcW w:w="2407" w:type="dxa"/>
          </w:tcPr>
          <w:p w14:paraId="7F55AD5A" w14:textId="427F1995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2407" w:type="dxa"/>
          </w:tcPr>
          <w:p w14:paraId="14E859CC" w14:textId="5B095A2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Сопротивление переноса заряда на интерфейсе</w:t>
            </w:r>
          </w:p>
        </w:tc>
        <w:tc>
          <w:tcPr>
            <w:tcW w:w="2407" w:type="dxa"/>
          </w:tcPr>
          <w:p w14:paraId="30C9A394" w14:textId="2422D204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Главный индикатор межфазной деградации</w:t>
            </w:r>
          </w:p>
        </w:tc>
      </w:tr>
      <w:tr w:rsidR="00106036" w14:paraId="46C5136E" w14:textId="77777777" w:rsidTr="00106036">
        <w:tc>
          <w:tcPr>
            <w:tcW w:w="2406" w:type="dxa"/>
          </w:tcPr>
          <w:p w14:paraId="702B4D86" w14:textId="4203301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Частота вершины полукруга</w:t>
            </w:r>
          </w:p>
        </w:tc>
        <w:tc>
          <w:tcPr>
            <w:tcW w:w="2407" w:type="dxa"/>
          </w:tcPr>
          <w:p w14:paraId="484A08DD" w14:textId="20B3CF9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=1/(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5B42D170" w14:textId="5691650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Совместная характеристика кинетики и ёмкости интерфейса</w:t>
            </w:r>
          </w:p>
        </w:tc>
        <w:tc>
          <w:tcPr>
            <w:tcW w:w="2407" w:type="dxa"/>
          </w:tcPr>
          <w:p w14:paraId="2D6996A5" w14:textId="267CE85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Оценка динамики 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</w:tr>
      <w:tr w:rsidR="00106036" w14:paraId="31960B2E" w14:textId="77777777" w:rsidTr="00106036">
        <w:tc>
          <w:tcPr>
            <w:tcW w:w="2406" w:type="dxa"/>
          </w:tcPr>
          <w:p w14:paraId="1187347C" w14:textId="0071660E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Наклон и длина низкочастотного хвоста</w:t>
            </w:r>
          </w:p>
        </w:tc>
        <w:tc>
          <w:tcPr>
            <w:tcW w:w="2407" w:type="dxa"/>
          </w:tcPr>
          <w:p w14:paraId="0AF54481" w14:textId="1EB7DC1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 или эквивалентный диффузионный признак</w:t>
            </w:r>
          </w:p>
        </w:tc>
        <w:tc>
          <w:tcPr>
            <w:tcW w:w="2407" w:type="dxa"/>
          </w:tcPr>
          <w:p w14:paraId="7E51B8F7" w14:textId="3446DFC8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Ограничения массопереноса</w:t>
            </w:r>
          </w:p>
        </w:tc>
        <w:tc>
          <w:tcPr>
            <w:tcW w:w="2407" w:type="dxa"/>
          </w:tcPr>
          <w:p w14:paraId="2031CD19" w14:textId="26933D6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Усиление диффузионной деградации</w:t>
            </w:r>
          </w:p>
        </w:tc>
      </w:tr>
      <w:tr w:rsidR="00106036" w14:paraId="20E856E9" w14:textId="77777777" w:rsidTr="00106036">
        <w:tc>
          <w:tcPr>
            <w:tcW w:w="2406" w:type="dxa"/>
          </w:tcPr>
          <w:p w14:paraId="6437A80B" w14:textId="6D40749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Общее смещение кривой вправо</w:t>
            </w:r>
          </w:p>
        </w:tc>
        <w:tc>
          <w:tcPr>
            <w:tcW w:w="2407" w:type="dxa"/>
          </w:tcPr>
          <w:p w14:paraId="4636A103" w14:textId="67B075DE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Суммарный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38CBC2F6" w14:textId="4742A4F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</w:t>
            </w:r>
          </w:p>
        </w:tc>
        <w:tc>
          <w:tcPr>
            <w:tcW w:w="2407" w:type="dxa"/>
          </w:tcPr>
          <w:p w14:paraId="7C032D28" w14:textId="40A2CC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Снижение энергетической и мощностной эффективности</w:t>
            </w:r>
          </w:p>
        </w:tc>
      </w:tr>
    </w:tbl>
    <w:p w14:paraId="17A75C6F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32B5DC" w14:textId="03F043CD" w:rsidR="00106036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>Таблица показывает, что диаграмма Найквиста уже на уровне своей геометрии содержит набор диагностических признаков, достаточный для перехода от «качественного наблюдения спектра» к «формализованной оценке состояния». Именно это и является отправной точкой всей главы 3.</w:t>
      </w:r>
    </w:p>
    <w:p w14:paraId="59A985D2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C42216" w14:textId="4469A6F0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365C">
        <w:rPr>
          <w:rFonts w:ascii="Times New Roman" w:hAnsi="Times New Roman" w:cs="Times New Roman"/>
          <w:b/>
          <w:bCs/>
          <w:sz w:val="28"/>
          <w:szCs w:val="28"/>
        </w:rPr>
        <w:t>3.1.6 Диагностическое значение диаграммы Найквиста в структуре диссертации</w:t>
      </w:r>
    </w:p>
    <w:p w14:paraId="35F3B9C5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514CD" w14:textId="3F815B46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 xml:space="preserve">В логике настоящего исследования диаграмма Найквиста рассматривается не как самостоятельный конечный инструмент, а как первый уровень перехода от спектра к критериям состояния. Она позволяет выделить три базовые диагностические оси: омическую, </w:t>
      </w:r>
      <w:proofErr w:type="spellStart"/>
      <w:r w:rsidRPr="00F9365C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F9365C">
        <w:rPr>
          <w:rFonts w:ascii="Times New Roman" w:hAnsi="Times New Roman" w:cs="Times New Roman"/>
          <w:sz w:val="28"/>
          <w:szCs w:val="28"/>
        </w:rPr>
        <w:t>, диффузионную.</w:t>
      </w:r>
    </w:p>
    <w:p w14:paraId="0C2FE0F1" w14:textId="4B0512BC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 xml:space="preserve">Далее в разделе 3.2 каждая из этих осей будет переведена в параметры модели, подлежащие идентификации. В разделе 3.3 будет введена скорость деградации по импедансным траекториям. В разделах 3.4–3.6 на этой основе будут построены интегральный критерий состояния, критерий предельного состояния и метод экспресс-оценки </w:t>
      </w:r>
      <w:r w:rsidRPr="00F9365C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9365C">
        <w:rPr>
          <w:rFonts w:ascii="Times New Roman" w:hAnsi="Times New Roman" w:cs="Times New Roman"/>
          <w:sz w:val="28"/>
          <w:szCs w:val="28"/>
        </w:rPr>
        <w:t xml:space="preserve">. Таким образом, раздел 3.1 выполняет роль фундаментального диагностического основания всей главы: он показывает, что структура спектра и геометрия диаграммы Найквиста действительно несут </w:t>
      </w:r>
      <w:r w:rsidRPr="00F9365C">
        <w:rPr>
          <w:rFonts w:ascii="Times New Roman" w:hAnsi="Times New Roman" w:cs="Times New Roman"/>
          <w:sz w:val="28"/>
          <w:szCs w:val="28"/>
        </w:rPr>
        <w:lastRenderedPageBreak/>
        <w:t>систематическую и физически интерпретируемую информацию о деградации аккумуляторной батареи.</w:t>
      </w:r>
    </w:p>
    <w:p w14:paraId="6FC59537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1CCB83" w14:textId="7277F120" w:rsidR="00F9365C" w:rsidRPr="002E6AAC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FCB">
        <w:rPr>
          <w:rFonts w:ascii="Times New Roman" w:hAnsi="Times New Roman" w:cs="Times New Roman"/>
          <w:b/>
          <w:bCs/>
          <w:sz w:val="28"/>
          <w:szCs w:val="28"/>
        </w:rPr>
        <w:t>Вывод по разделу 3.1</w:t>
      </w:r>
    </w:p>
    <w:p w14:paraId="1E0A4D12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6A09A8" w14:textId="76EEA04F" w:rsidR="00640FCB" w:rsidRPr="00933658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FCB">
        <w:rPr>
          <w:rFonts w:ascii="Times New Roman" w:hAnsi="Times New Roman" w:cs="Times New Roman"/>
          <w:sz w:val="28"/>
          <w:szCs w:val="28"/>
        </w:rPr>
        <w:t xml:space="preserve">В разделе 3.1 показано, что параметры диаграммы Найквиста обладают прямой диагностической связью с физическими механизмами старения аккумуляторной батареи. Высокочастотная точка пересечения соответствует омическому сопротивлению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, диаметр основного полукруга — сопротивлению переноса заряда </w:t>
      </w:r>
      <w:proofErr w:type="spellStart"/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40FCB">
        <w:rPr>
          <w:rFonts w:ascii="Times New Roman" w:hAnsi="Times New Roman" w:cs="Times New Roman"/>
          <w:sz w:val="28"/>
          <w:szCs w:val="28"/>
        </w:rPr>
        <w:t xml:space="preserve"> является наиболее чувствительным признаком деградации, тогда как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 и диффузионные признаки играют уточняющую и дополняющую роль. Показано также, что, несмотря на универсальность диагностической логики диаграммы Найквиста, численные значения её параметров и темпы их изменения зависят от химической системы аккумулятора. Тем самым создана теоретическая основа для следующего раздела 3.2, в котором будет выполнена формализованная идентификация сопротивления переноса заряда, омического сопротивления и диффузионной составляющей.</w:t>
      </w:r>
    </w:p>
    <w:p w14:paraId="3E9FC089" w14:textId="77777777" w:rsidR="002E6AAC" w:rsidRPr="00933658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B8BC47" w14:textId="16AF13EF" w:rsidR="002E6AAC" w:rsidRPr="002E6AAC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6AAC">
        <w:rPr>
          <w:rFonts w:ascii="Times New Roman" w:hAnsi="Times New Roman" w:cs="Times New Roman"/>
          <w:b/>
          <w:bCs/>
          <w:sz w:val="28"/>
          <w:szCs w:val="28"/>
        </w:rPr>
        <w:t>3.2 Идентификация сопротивления переноса заряда, омического сопротивления и диффузионной составляющей</w:t>
      </w:r>
    </w:p>
    <w:p w14:paraId="52866F5F" w14:textId="77777777" w:rsidR="002E6AAC" w:rsidRPr="00933658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CAB6B4" w14:textId="0B975F22" w:rsidR="00817CE3" w:rsidRPr="00817CE3" w:rsidRDefault="002E6AA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AAC">
        <w:rPr>
          <w:rFonts w:ascii="Times New Roman" w:hAnsi="Times New Roman" w:cs="Times New Roman"/>
          <w:sz w:val="28"/>
          <w:szCs w:val="28"/>
        </w:rPr>
        <w:t xml:space="preserve">Если в разделе 3.1 была установлена качественная и геометрическая связь между формой диаграммы Найквиста и деградацией аккумуляторной батареи, то следующим необходимым шагом является формализованное извлечение параметров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E6A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E6AAC">
        <w:rPr>
          <w:rFonts w:ascii="Times New Roman" w:hAnsi="Times New Roman" w:cs="Times New Roman"/>
          <w:sz w:val="28"/>
          <w:szCs w:val="28"/>
        </w:rPr>
        <w:t xml:space="preserve"> диффузионной составляющей из измеренного спектра.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Именно этот переход переводит анализ из области визуальной интерпретации в область строгой диагностики. Современные исследования по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parameter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analysis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through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</w:rPr>
        <w:t xml:space="preserve"> EIS показывают, что для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инженерно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пригодной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модели состояния батареи недостаточно оперировать только «формой» спектра; требуется устойчивая процедура извлечения параметров эквивалентной схемы, причём особенно важна </w:t>
      </w:r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робастность к шуму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и к ограниченности частотного диапазона. (DOI: 10.3390/pr12102166; DOI: 10.3390/jlpea13020029)</w:t>
      </w:r>
    </w:p>
    <w:p w14:paraId="532ED0C1" w14:textId="5D6FB4FA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sz w:val="28"/>
          <w:szCs w:val="28"/>
        </w:rPr>
        <w:t>В рамках настоящей диссертации идентификация импедансных параметров рассматривается как диагностическая задача восстановления физически интерпретируемого вектора состояния</w:t>
      </w:r>
    </w:p>
    <w:p w14:paraId="002D8864" w14:textId="77777777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9EE7C" w14:textId="3EE3412C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920" w:dyaOrig="400" w14:anchorId="62043890">
          <v:shape id="_x0000_i1030" type="#_x0000_t75" style="width:95.8pt;height:20.05pt" o:ole="">
            <v:imagedata r:id="rId28" o:title=""/>
          </v:shape>
          <o:OLEObject Type="Embed" ProgID="Equation.DSMT4" ShapeID="_x0000_i1030" DrawAspect="Content" ObjectID="_1837451239" r:id="rId29"/>
        </w:object>
      </w:r>
      <w:r w:rsidRPr="00933658">
        <w:rPr>
          <w:rFonts w:ascii="Times New Roman" w:hAnsi="Times New Roman" w:cs="Times New Roman"/>
          <w:sz w:val="28"/>
          <w:szCs w:val="28"/>
        </w:rPr>
        <w:t>,</w:t>
      </w:r>
    </w:p>
    <w:p w14:paraId="3B0E3500" w14:textId="77777777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2B921" w14:textId="4B3C17C3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sz w:val="28"/>
          <w:szCs w:val="28"/>
        </w:rPr>
        <w:t xml:space="preserve">где первостепенный интерес представляют именно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E6A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17CE3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817CE3">
        <w:rPr>
          <w:rFonts w:ascii="Times New Roman" w:hAnsi="Times New Roman" w:cs="Times New Roman"/>
          <w:sz w:val="28"/>
          <w:szCs w:val="28"/>
        </w:rPr>
        <w:t>. Такой выбор обусловлен тем, что эти три параметра соответствуют трём фундаментальным механизмам: омическим потерям, межфазному переносу заряда и диффузионным ограничениям. В литературе по EIS-</w:t>
      </w:r>
      <w:r w:rsidRPr="00817CE3"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 xml:space="preserve">оценке </w:t>
      </w:r>
      <w:r w:rsidRPr="00817CE3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817CE3">
        <w:rPr>
          <w:rFonts w:ascii="Times New Roman" w:hAnsi="Times New Roman" w:cs="Times New Roman"/>
          <w:sz w:val="28"/>
          <w:szCs w:val="28"/>
        </w:rPr>
        <w:t xml:space="preserve"> именно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 xml:space="preserve">часто выделяются как наиболее </w:t>
      </w:r>
      <w:proofErr w:type="spellStart"/>
      <w:r w:rsidRPr="00817CE3">
        <w:rPr>
          <w:rFonts w:ascii="Times New Roman" w:hAnsi="Times New Roman" w:cs="Times New Roman"/>
          <w:sz w:val="28"/>
          <w:szCs w:val="28"/>
          <w:highlight w:val="yellow"/>
        </w:rPr>
        <w:t>practically</w:t>
      </w:r>
      <w:proofErr w:type="spellEnd"/>
      <w:r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17CE3">
        <w:rPr>
          <w:rFonts w:ascii="Times New Roman" w:hAnsi="Times New Roman" w:cs="Times New Roman"/>
          <w:sz w:val="28"/>
          <w:szCs w:val="28"/>
          <w:highlight w:val="yellow"/>
        </w:rPr>
        <w:t>useful</w:t>
      </w:r>
      <w:proofErr w:type="spellEnd"/>
      <w:r w:rsidRPr="00817CE3">
        <w:rPr>
          <w:rFonts w:ascii="Times New Roman" w:hAnsi="Times New Roman" w:cs="Times New Roman"/>
          <w:sz w:val="28"/>
          <w:szCs w:val="28"/>
        </w:rPr>
        <w:t xml:space="preserve"> признаки, а диффузионная часть рассматривается как дополнительный, но физически важный дескриптор глубинной </w:t>
      </w:r>
      <w:proofErr w:type="spellStart"/>
      <w:r w:rsidRPr="00817CE3">
        <w:rPr>
          <w:rFonts w:ascii="Times New Roman" w:hAnsi="Times New Roman" w:cs="Times New Roman"/>
          <w:sz w:val="28"/>
          <w:szCs w:val="28"/>
        </w:rPr>
        <w:t>деградации</w:t>
      </w:r>
      <w:r>
        <w:rPr>
          <w:rFonts w:ascii="Times New Roman" w:hAnsi="Times New Roman" w:cs="Times New Roman"/>
          <w:sz w:val="28"/>
          <w:szCs w:val="28"/>
        </w:rPr>
        <w:t>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817CE3">
        <w:rPr>
          <w:rFonts w:ascii="Times New Roman" w:hAnsi="Times New Roman" w:cs="Times New Roman"/>
          <w:sz w:val="28"/>
          <w:szCs w:val="28"/>
        </w:rPr>
        <w:t>DOI: 10.3390/wevj12030156; DOI: 10.1016/j.est.2022.104608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E3F1529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A8EB7F" w14:textId="1DF8D6BB" w:rsidR="00817CE3" w:rsidRPr="00A905E2" w:rsidRDefault="00A905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05E2">
        <w:rPr>
          <w:rFonts w:ascii="Times New Roman" w:hAnsi="Times New Roman" w:cs="Times New Roman"/>
          <w:b/>
          <w:bCs/>
          <w:sz w:val="28"/>
          <w:szCs w:val="28"/>
        </w:rPr>
        <w:t xml:space="preserve">3.2.1 Идентификация омического сопротивления </w:t>
      </w:r>
      <w:r w:rsidRPr="00A905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A905E2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Ω</w:t>
      </w:r>
    </w:p>
    <w:p w14:paraId="7FF23C01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3D22FF" w14:textId="31E851B9" w:rsidR="00A905E2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>Наиболее устойчиво идентифицируемым параметром спектра является омическое сопротивление. В идеализированной постановке оно определяется как высокочастотный предел действительной части импеданса:</w:t>
      </w:r>
    </w:p>
    <w:p w14:paraId="75627F06" w14:textId="77777777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4E49D7" w14:textId="0C94AFE4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position w:val="-20"/>
          <w:sz w:val="28"/>
          <w:szCs w:val="28"/>
        </w:rPr>
        <w:object w:dxaOrig="1980" w:dyaOrig="460" w14:anchorId="29F38982">
          <v:shape id="_x0000_i1031" type="#_x0000_t75" style="width:98.9pt;height:23.15pt" o:ole="">
            <v:imagedata r:id="rId30" o:title=""/>
          </v:shape>
          <o:OLEObject Type="Embed" ProgID="Equation.DSMT4" ShapeID="_x0000_i1031" DrawAspect="Content" ObjectID="_1837451240" r:id="rId31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7FBDD2C0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CCF178" w14:textId="5BA6B28C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 xml:space="preserve">Практически это означает, что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оценивается по первой точке пересечения диаграммы Найквиста с осью </w:t>
      </w:r>
      <w:r w:rsidRPr="005D56F5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5D56F5">
        <w:rPr>
          <w:rFonts w:ascii="Times New Roman" w:hAnsi="Times New Roman" w:cs="Times New Roman"/>
          <w:sz w:val="28"/>
          <w:szCs w:val="28"/>
        </w:rPr>
        <w:t>(</w:t>
      </w:r>
      <w:r w:rsidRPr="005D56F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D56F5">
        <w:rPr>
          <w:rFonts w:ascii="Times New Roman" w:hAnsi="Times New Roman" w:cs="Times New Roman"/>
          <w:sz w:val="28"/>
          <w:szCs w:val="28"/>
        </w:rPr>
        <w:t>) в высокочастотной области. Причина высокой устойчивости такой оценки заключается в том, что при больших частотах вклад ёмкостной и диффузионной поляризации минимален, а спектр определяется почти исключительно активными потерями.</w:t>
      </w:r>
    </w:p>
    <w:p w14:paraId="696382FA" w14:textId="6E5B83D5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 xml:space="preserve">С физической точки зрения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агрегирует сопротивление электролита, токосъёмников, внутренних контактов и части проводящей матрицы электрода. Для диагностических целей это означает, что рост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может интерпретироваться как признак ухудшения ионной проводимости, деградации электролита или роста контактных потерь. Однако сам по себе этот параметр редко является наиболее чувствительным индикатором раннего старения. Его основная ценность в том, что он задаёт омическую базовую линию спектра и служит опорной величиной при выделении остальных компонентов. Эта логика хорошо согласуется с современными </w:t>
      </w:r>
      <w:r w:rsidRPr="005D56F5">
        <w:rPr>
          <w:rFonts w:ascii="Times New Roman" w:hAnsi="Times New Roman" w:cs="Times New Roman"/>
          <w:sz w:val="28"/>
          <w:szCs w:val="28"/>
          <w:highlight w:val="yellow"/>
        </w:rPr>
        <w:t>EIS-</w:t>
      </w:r>
      <w:proofErr w:type="spellStart"/>
      <w:r w:rsidRPr="005D56F5">
        <w:rPr>
          <w:rFonts w:ascii="Times New Roman" w:hAnsi="Times New Roman" w:cs="Times New Roman"/>
          <w:sz w:val="28"/>
          <w:szCs w:val="28"/>
          <w:highlight w:val="yellow"/>
        </w:rPr>
        <w:t>based</w:t>
      </w:r>
      <w:proofErr w:type="spellEnd"/>
      <w:r w:rsidRPr="005D56F5">
        <w:rPr>
          <w:rFonts w:ascii="Times New Roman" w:hAnsi="Times New Roman" w:cs="Times New Roman"/>
          <w:sz w:val="28"/>
          <w:szCs w:val="28"/>
          <w:highlight w:val="yellow"/>
        </w:rPr>
        <w:t xml:space="preserve"> ECM </w:t>
      </w:r>
      <w:proofErr w:type="spellStart"/>
      <w:r w:rsidRPr="005D56F5">
        <w:rPr>
          <w:rFonts w:ascii="Times New Roman" w:hAnsi="Times New Roman" w:cs="Times New Roman"/>
          <w:sz w:val="28"/>
          <w:szCs w:val="28"/>
          <w:highlight w:val="yellow"/>
        </w:rPr>
        <w:t>studies</w:t>
      </w:r>
      <w:proofErr w:type="spellEnd"/>
      <w:r w:rsidRPr="005D56F5">
        <w:rPr>
          <w:rFonts w:ascii="Times New Roman" w:hAnsi="Times New Roman" w:cs="Times New Roman"/>
          <w:sz w:val="28"/>
          <w:szCs w:val="28"/>
        </w:rPr>
        <w:t xml:space="preserve">, где высокочастотное сопротивление обычно выделяется в первую очередь и затем фиксируется при оценке более сложных параметров. </w:t>
      </w:r>
      <w:r w:rsidRPr="00933658">
        <w:rPr>
          <w:rFonts w:ascii="Times New Roman" w:hAnsi="Times New Roman" w:cs="Times New Roman"/>
          <w:sz w:val="28"/>
          <w:szCs w:val="28"/>
        </w:rPr>
        <w:t>(</w:t>
      </w:r>
      <w:r w:rsidRPr="005D56F5">
        <w:rPr>
          <w:rFonts w:ascii="Times New Roman" w:hAnsi="Times New Roman" w:cs="Times New Roman"/>
          <w:sz w:val="28"/>
          <w:szCs w:val="28"/>
        </w:rPr>
        <w:t>DOI: 10.3390/pr12102166; DOI: 10.3390/jlpea13020029</w:t>
      </w:r>
      <w:r w:rsidRPr="00933658">
        <w:rPr>
          <w:rFonts w:ascii="Times New Roman" w:hAnsi="Times New Roman" w:cs="Times New Roman"/>
          <w:sz w:val="28"/>
          <w:szCs w:val="28"/>
        </w:rPr>
        <w:t>)</w:t>
      </w:r>
    </w:p>
    <w:p w14:paraId="4D99E778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E88D24" w14:textId="09164504" w:rsidR="005D56F5" w:rsidRPr="00CF3910" w:rsidRDefault="00CF39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3910">
        <w:rPr>
          <w:rFonts w:ascii="Times New Roman" w:hAnsi="Times New Roman" w:cs="Times New Roman"/>
          <w:b/>
          <w:bCs/>
          <w:sz w:val="28"/>
          <w:szCs w:val="28"/>
        </w:rPr>
        <w:t xml:space="preserve">3.2.2 Идентификация сопротивления переноса заряда </w:t>
      </w:r>
      <w:proofErr w:type="spellStart"/>
      <w:r w:rsidRPr="00CF391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CF3910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686650AA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C72B6" w14:textId="765C687A" w:rsidR="00CF391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sz w:val="28"/>
          <w:szCs w:val="28"/>
        </w:rPr>
        <w:t xml:space="preserve">Сопротивление переноса заряда является центральным параметром всей диагностической схемы диссертации. В идеальной модели </w:t>
      </w:r>
      <w:proofErr w:type="spellStart"/>
      <w:r w:rsidRPr="00AA4200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AA4200">
        <w:rPr>
          <w:rFonts w:ascii="Times New Roman" w:hAnsi="Times New Roman" w:cs="Times New Roman"/>
          <w:sz w:val="28"/>
          <w:szCs w:val="28"/>
        </w:rPr>
        <w:t xml:space="preserve"> величина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A4200">
        <w:rPr>
          <w:rFonts w:ascii="Times New Roman" w:hAnsi="Times New Roman" w:cs="Times New Roman"/>
          <w:sz w:val="28"/>
          <w:szCs w:val="28"/>
        </w:rPr>
        <w:t xml:space="preserve"> соответствует диаметру основного полукруга на диаграмме Найквиста:</w:t>
      </w:r>
    </w:p>
    <w:p w14:paraId="2E4C4463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194D3" w14:textId="7E7D2C2F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position w:val="-18"/>
          <w:sz w:val="28"/>
          <w:szCs w:val="28"/>
          <w:lang w:val="en-US"/>
        </w:rPr>
        <w:object w:dxaOrig="4020" w:dyaOrig="440" w14:anchorId="09FE5CBE">
          <v:shape id="_x0000_i1032" type="#_x0000_t75" style="width:200.95pt;height:21.9pt" o:ole="">
            <v:imagedata r:id="rId32" o:title=""/>
          </v:shape>
          <o:OLEObject Type="Embed" ProgID="Equation.DSMT4" ShapeID="_x0000_i1032" DrawAspect="Content" ObjectID="_1837451241" r:id="rId33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782F8743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0F77D" w14:textId="301ABCAE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sz w:val="28"/>
          <w:szCs w:val="28"/>
        </w:rPr>
        <w:t>В аналитической форме это вытекает из выражения</w:t>
      </w:r>
    </w:p>
    <w:p w14:paraId="76CC2FA5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4EF27" w14:textId="607DC18E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D707F47">
          <v:shape id="_x0000_i1033" type="#_x0000_t75" style="width:97.05pt;height:33.8pt" o:ole="">
            <v:imagedata r:id="rId34" o:title=""/>
          </v:shape>
          <o:OLEObject Type="Embed" ProgID="Equation.DSMT4" ShapeID="_x0000_i1033" DrawAspect="Content" ObjectID="_1837451242" r:id="rId35"/>
        </w:object>
      </w:r>
      <w:r w:rsidR="00C27BD1" w:rsidRPr="00933658">
        <w:rPr>
          <w:rFonts w:ascii="Times New Roman" w:hAnsi="Times New Roman" w:cs="Times New Roman"/>
          <w:sz w:val="28"/>
          <w:szCs w:val="28"/>
        </w:rPr>
        <w:t>,</w:t>
      </w:r>
    </w:p>
    <w:p w14:paraId="15633442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D48CD" w14:textId="633DD35E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>поскольку именно эта ветвь отвечает за геометрию среднечастотной части спектра.</w:t>
      </w:r>
    </w:p>
    <w:p w14:paraId="1CF55375" w14:textId="4478A0AA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 xml:space="preserve">Практически идентификация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27BD1">
        <w:rPr>
          <w:rFonts w:ascii="Times New Roman" w:hAnsi="Times New Roman" w:cs="Times New Roman"/>
          <w:sz w:val="28"/>
          <w:szCs w:val="28"/>
        </w:rPr>
        <w:t xml:space="preserve"> может выполняться двумя способами. Первый способ — геометрический, через оценку диаметра полукруга. Второй способ — параметрический, через </w:t>
      </w:r>
      <w:proofErr w:type="spellStart"/>
      <w:r w:rsidRPr="00C27BD1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C27BD1">
        <w:rPr>
          <w:rFonts w:ascii="Times New Roman" w:hAnsi="Times New Roman" w:cs="Times New Roman"/>
          <w:sz w:val="28"/>
          <w:szCs w:val="28"/>
        </w:rPr>
        <w:t xml:space="preserve"> полной эквивалентной схемы методом нелинейных наименьших квадратов. Геометрический способ удобен для экспресс-оценки, однако он хуже работает при сплюснутых или перекрывающихся дугах. Поэтому для строгой диагностики в диссертации принимается именно параметрическая идентификация, а геометрическая оценка используется как начальное приближение.</w:t>
      </w:r>
    </w:p>
    <w:p w14:paraId="2D8FE3CA" w14:textId="13793246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>Современные исследования подтверждают, что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является одним из наиболее информативных параметров состояния батареи. Для LTO основанных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lithium-ion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cells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он был непосредственно выбран как ключевой индикатор состояния вместе с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в модели оценки.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(DOI: 10.3390/wevj12030156) Для коммерческих </w:t>
      </w:r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Li-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ion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polymer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cells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корреляционный анализ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McCarthy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Показал выраженную зависимость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equivalent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circuit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elements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в том числе </w:t>
      </w:r>
      <w:proofErr w:type="spellStart"/>
      <w:r w:rsidR="003F2E57"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F2E57"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</w:t>
      </w:r>
      <w:r w:rsidR="003F2E57">
        <w:rPr>
          <w:rFonts w:ascii="Times New Roman" w:hAnsi="Times New Roman" w:cs="Times New Roman"/>
          <w:sz w:val="28"/>
          <w:szCs w:val="28"/>
        </w:rPr>
        <w:t xml:space="preserve">от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>
        <w:rPr>
          <w:rFonts w:ascii="Times New Roman" w:hAnsi="Times New Roman" w:cs="Times New Roman"/>
          <w:sz w:val="28"/>
          <w:szCs w:val="28"/>
        </w:rPr>
        <w:t xml:space="preserve">и </w:t>
      </w:r>
      <w:r w:rsidR="003F2E57" w:rsidRPr="003F2E57">
        <w:rPr>
          <w:rFonts w:ascii="Times New Roman" w:hAnsi="Times New Roman" w:cs="Times New Roman"/>
          <w:sz w:val="28"/>
          <w:szCs w:val="28"/>
        </w:rPr>
        <w:t>внутренней температуры. (DOI:</w:t>
      </w:r>
      <w:r w:rsidR="003F2E57" w:rsidRPr="003F2E57"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>10.1016/j.est.2022.104608)</w:t>
      </w:r>
    </w:p>
    <w:p w14:paraId="1B389D88" w14:textId="77777777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AEF46F" w14:textId="4F1BDB78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2E57">
        <w:rPr>
          <w:rFonts w:ascii="Times New Roman" w:hAnsi="Times New Roman" w:cs="Times New Roman"/>
          <w:b/>
          <w:bCs/>
          <w:sz w:val="28"/>
          <w:szCs w:val="28"/>
        </w:rPr>
        <w:t>3.2.3 Идентификация диффузионной составляющей</w:t>
      </w:r>
    </w:p>
    <w:p w14:paraId="439069FE" w14:textId="77777777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9C9216" w14:textId="2693BA12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2E57">
        <w:rPr>
          <w:rFonts w:ascii="Times New Roman" w:hAnsi="Times New Roman" w:cs="Times New Roman"/>
          <w:sz w:val="28"/>
          <w:szCs w:val="28"/>
        </w:rPr>
        <w:t xml:space="preserve">Идентификация диффузионной составляющей существенно сложнее, чем оценка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F2E57">
        <w:rPr>
          <w:rFonts w:ascii="Times New Roman" w:hAnsi="Times New Roman" w:cs="Times New Roman"/>
          <w:sz w:val="28"/>
          <w:szCs w:val="28"/>
        </w:rPr>
        <w:t xml:space="preserve">. </w:t>
      </w:r>
      <w:r w:rsidR="005C10DF" w:rsidRPr="005C10DF">
        <w:rPr>
          <w:rFonts w:ascii="Times New Roman" w:hAnsi="Times New Roman" w:cs="Times New Roman"/>
          <w:sz w:val="28"/>
          <w:szCs w:val="28"/>
        </w:rPr>
        <w:t>Причина заключается в том, что низкочастотная область спектра обычно наиболее чувствительна к шуму, к дрейфу рабочей точки и к неполному выходу системы на квазистационарный режим. Тем не менее именно этот участок несёт информацию о затруднениях массопереноса в электроде и электролите.</w:t>
      </w:r>
    </w:p>
    <w:p w14:paraId="08AF1A61" w14:textId="2ED2CDB2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>В классической постановке полуограниченной диффузии импеданс Варбурга записывается как</w:t>
      </w:r>
    </w:p>
    <w:p w14:paraId="0CC0472C" w14:textId="77777777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A0014D" w14:textId="2A364674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2942C28E">
          <v:shape id="_x0000_i1034" type="#_x0000_t75" style="width:75.15pt;height:35.05pt" o:ole="">
            <v:imagedata r:id="rId36" o:title=""/>
          </v:shape>
          <o:OLEObject Type="Embed" ProgID="Equation.DSMT4" ShapeID="_x0000_i1034" DrawAspect="Content" ObjectID="_1837451243" r:id="rId37"/>
        </w:object>
      </w:r>
      <w:r w:rsidRPr="00933658">
        <w:rPr>
          <w:rFonts w:ascii="Times New Roman" w:hAnsi="Times New Roman" w:cs="Times New Roman"/>
          <w:sz w:val="28"/>
          <w:szCs w:val="28"/>
        </w:rPr>
        <w:t>,</w:t>
      </w:r>
    </w:p>
    <w:p w14:paraId="54D574B3" w14:textId="77777777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21CE91" w14:textId="71C11528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 xml:space="preserve">и тогда действительная и мнимая части в низкочастотной области масштабируются как </w:t>
      </w:r>
      <w:r w:rsidRPr="005C10DF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5C10DF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-1/2</w:t>
      </w:r>
      <w:r w:rsidRPr="005C10DF">
        <w:rPr>
          <w:rFonts w:ascii="Times New Roman" w:hAnsi="Times New Roman" w:cs="Times New Roman"/>
          <w:sz w:val="28"/>
          <w:szCs w:val="28"/>
        </w:rPr>
        <w:t xml:space="preserve">. Следовательно, параметр </w:t>
      </w:r>
      <w:r w:rsidRPr="005C10DF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5C10DF">
        <w:rPr>
          <w:rFonts w:ascii="Times New Roman" w:hAnsi="Times New Roman" w:cs="Times New Roman"/>
          <w:sz w:val="28"/>
          <w:szCs w:val="28"/>
        </w:rPr>
        <w:t xml:space="preserve"> может быть идентифицирован либо напрямую через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 полной модели, либо через анализ наклона и длины низкочастотного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хвоста Найквиста</w:t>
      </w:r>
      <w:r w:rsidRPr="005C10DF">
        <w:rPr>
          <w:rFonts w:ascii="Times New Roman" w:hAnsi="Times New Roman" w:cs="Times New Roman"/>
          <w:sz w:val="28"/>
          <w:szCs w:val="28"/>
        </w:rPr>
        <w:t>.</w:t>
      </w:r>
    </w:p>
    <w:p w14:paraId="241E1B77" w14:textId="0BF502CA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 xml:space="preserve">Современные работы подчёркивают, что низкочастотные импедансные признаки особенно важны для натрий-ионных систем, где транспортные ограничения часто выражены сильнее, чем в традиционных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Li-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ion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chemistry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. В частности, исследование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sodium-ion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EIS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characteristics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under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varying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states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 показало, что спектры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5C10DF">
        <w:rPr>
          <w:rFonts w:ascii="Times New Roman" w:hAnsi="Times New Roman" w:cs="Times New Roman"/>
          <w:sz w:val="28"/>
          <w:szCs w:val="28"/>
        </w:rPr>
        <w:t xml:space="preserve"> существенно реагируют на изменение состояния именно через межфазные и транспортные параметры, а их интерпретация требует отдельного учёта низкочастотной части отклика. (DOI: 10.3390/molecules29204963; DOI: 10.1021/acsaem.9b01216)</w:t>
      </w:r>
    </w:p>
    <w:p w14:paraId="208EDB48" w14:textId="4B11042D" w:rsidR="005C10DF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831">
        <w:rPr>
          <w:rFonts w:ascii="Times New Roman" w:hAnsi="Times New Roman" w:cs="Times New Roman"/>
          <w:sz w:val="28"/>
          <w:szCs w:val="28"/>
        </w:rPr>
        <w:t xml:space="preserve">В диагностическом смысле диффузионная составляющая не должна подменять собой </w:t>
      </w:r>
      <w:proofErr w:type="spellStart"/>
      <w:r w:rsidRPr="005F183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F18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F1831">
        <w:rPr>
          <w:rFonts w:ascii="Times New Roman" w:hAnsi="Times New Roman" w:cs="Times New Roman"/>
          <w:sz w:val="28"/>
          <w:szCs w:val="28"/>
        </w:rPr>
        <w:t xml:space="preserve">, но и не может быть исключена из модели. Она особенно важна в двух случаях: при анализе поздних стадий деградации и при сравнении </w:t>
      </w:r>
      <w:r w:rsidRPr="005F1831">
        <w:rPr>
          <w:rFonts w:ascii="Times New Roman" w:hAnsi="Times New Roman" w:cs="Times New Roman"/>
          <w:sz w:val="28"/>
          <w:szCs w:val="28"/>
        </w:rPr>
        <w:lastRenderedPageBreak/>
        <w:t>разных химических систем, где транспортные свойства ионов существенно различаются.</w:t>
      </w:r>
    </w:p>
    <w:p w14:paraId="6CC6B37B" w14:textId="77777777" w:rsidR="005F1831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EF9BA1" w14:textId="1E143192" w:rsidR="005F1831" w:rsidRPr="001B270E" w:rsidRDefault="001B270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B270E">
        <w:rPr>
          <w:rFonts w:ascii="Times New Roman" w:hAnsi="Times New Roman" w:cs="Times New Roman"/>
          <w:b/>
          <w:bCs/>
          <w:sz w:val="28"/>
          <w:szCs w:val="28"/>
        </w:rPr>
        <w:t>3.2.4 Совместная идентификация параметров и проблема коррелированности</w:t>
      </w:r>
    </w:p>
    <w:p w14:paraId="538AABD6" w14:textId="77777777" w:rsidR="005F1831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F450FE" w14:textId="4739D3E3" w:rsidR="001B270E" w:rsidRPr="00933658" w:rsidRDefault="001B270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70E">
        <w:rPr>
          <w:rFonts w:ascii="Times New Roman" w:hAnsi="Times New Roman" w:cs="Times New Roman"/>
          <w:sz w:val="28"/>
          <w:szCs w:val="28"/>
        </w:rPr>
        <w:t xml:space="preserve">Хотя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1B270E">
        <w:rPr>
          <w:rFonts w:ascii="Times New Roman" w:hAnsi="Times New Roman" w:cs="Times New Roman"/>
          <w:sz w:val="28"/>
          <w:szCs w:val="28"/>
        </w:rPr>
        <w:t>,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B27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B270E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1B270E">
        <w:rPr>
          <w:rFonts w:ascii="Times New Roman" w:hAnsi="Times New Roman" w:cs="Times New Roman"/>
          <w:sz w:val="28"/>
          <w:szCs w:val="28"/>
        </w:rPr>
        <w:t xml:space="preserve"> имеют различную физическую природу, их оценки не являются полностью независимыми. Если частотное окно измерения недостаточно широкое, если полукруг плохо выражен или если низкочастотная область содержит значительный шум, возникает коррелированность параметров. В этом случае разные наборы коэффициентов могут давать близкий спектральный отклик. Поэтому совместная идентификация должна строиться не как механическая подгонка по всему спектру, а как физически структурированная процедура.</w:t>
      </w:r>
    </w:p>
    <w:p w14:paraId="78384CDF" w14:textId="01239FD9" w:rsidR="00E01E17" w:rsidRPr="00933658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>В диссертации для этого используется следующая логика:</w:t>
      </w:r>
    </w:p>
    <w:p w14:paraId="72B13CAD" w14:textId="2FDEE463" w:rsidR="00E01E17" w:rsidRPr="00E01E17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 xml:space="preserve">сначала по высокочастотной области оценивается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01E17">
        <w:rPr>
          <w:rFonts w:ascii="Times New Roman" w:hAnsi="Times New Roman" w:cs="Times New Roman"/>
          <w:sz w:val="28"/>
          <w:szCs w:val="28"/>
        </w:rPr>
        <w:t>;</w:t>
      </w:r>
    </w:p>
    <w:p w14:paraId="4C16FAB8" w14:textId="4932D662" w:rsidR="00E01E17" w:rsidRPr="00933658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 xml:space="preserve">затем по среднечастотной области уточняется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01E17">
        <w:rPr>
          <w:rFonts w:ascii="Times New Roman" w:hAnsi="Times New Roman" w:cs="Times New Roman"/>
          <w:sz w:val="28"/>
          <w:szCs w:val="28"/>
        </w:rPr>
        <w:t xml:space="preserve"> и связанный с ним </w:t>
      </w:r>
      <w:proofErr w:type="spellStart"/>
      <w:r w:rsidRPr="00E01E1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01E1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01E17">
        <w:rPr>
          <w:rFonts w:ascii="Times New Roman" w:hAnsi="Times New Roman" w:cs="Times New Roman"/>
          <w:sz w:val="28"/>
          <w:szCs w:val="28"/>
        </w:rPr>
        <w:t>;</w:t>
      </w:r>
    </w:p>
    <w:p w14:paraId="332B0BF3" w14:textId="62CB70CE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после этого по низкочастотному участку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дооценивается</w:t>
      </w:r>
      <w:proofErr w:type="spellEnd"/>
      <w:r w:rsidRPr="006377CA">
        <w:rPr>
          <w:rFonts w:ascii="Times New Roman" w:hAnsi="Times New Roman" w:cs="Times New Roman"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6377CA">
        <w:rPr>
          <w:rFonts w:ascii="Times New Roman" w:hAnsi="Times New Roman" w:cs="Times New Roman"/>
          <w:sz w:val="28"/>
          <w:szCs w:val="28"/>
        </w:rPr>
        <w:t>;</w:t>
      </w:r>
    </w:p>
    <w:p w14:paraId="50246892" w14:textId="1216784B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затем выполняется глобальный пересчёт полного вектора параметров </w:t>
      </w:r>
      <w:r w:rsidRPr="006377CA">
        <w:rPr>
          <w:rFonts w:ascii="Times New Roman" w:hAnsi="Times New Roman" w:cs="Times New Roman"/>
          <w:i/>
          <w:iCs/>
          <w:sz w:val="28"/>
          <w:szCs w:val="28"/>
        </w:rPr>
        <w:t>θ</w:t>
      </w:r>
      <w:r w:rsidRPr="006377CA">
        <w:t xml:space="preserve"> </w:t>
      </w:r>
      <w:r w:rsidRPr="006377CA">
        <w:rPr>
          <w:rFonts w:ascii="Times New Roman" w:hAnsi="Times New Roman" w:cs="Times New Roman"/>
          <w:sz w:val="28"/>
          <w:szCs w:val="28"/>
        </w:rPr>
        <w:t>по всему спектру.</w:t>
      </w:r>
    </w:p>
    <w:p w14:paraId="51E8D487" w14:textId="529D428C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Такой подход соответствует общей методологии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robust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ECM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parameter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extraction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from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6377CA">
        <w:rPr>
          <w:rFonts w:ascii="Times New Roman" w:hAnsi="Times New Roman" w:cs="Times New Roman"/>
          <w:sz w:val="28"/>
          <w:szCs w:val="28"/>
        </w:rPr>
        <w:t xml:space="preserve">, где предварительное частотное разделение параметров уменьшает влияние коррелированности и повышает устойчивость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-процедуры</w:t>
      </w:r>
      <w:r w:rsidRPr="006377CA">
        <w:rPr>
          <w:rFonts w:ascii="Times New Roman" w:hAnsi="Times New Roman" w:cs="Times New Roman"/>
          <w:sz w:val="28"/>
          <w:szCs w:val="28"/>
        </w:rPr>
        <w:t xml:space="preserve"> (DOI: 10.3390/pr12102166; DOI: 10.3390/jlpea13020029).</w:t>
      </w:r>
    </w:p>
    <w:p w14:paraId="3183F60B" w14:textId="77777777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3D2422" w14:textId="0800C56F" w:rsidR="006377CA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24C1">
        <w:rPr>
          <w:rFonts w:ascii="Times New Roman" w:hAnsi="Times New Roman" w:cs="Times New Roman"/>
          <w:b/>
          <w:bCs/>
          <w:sz w:val="28"/>
          <w:szCs w:val="28"/>
        </w:rPr>
        <w:t>3.2.5 Диагностическая чувствительность параметров к деградации</w:t>
      </w:r>
    </w:p>
    <w:p w14:paraId="2E80CDD5" w14:textId="77777777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1B5C8B" w14:textId="5A6C75D3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Для целей настоящей диссертации важно не только восстановить параметры спектра, но и определить, какие из них наиболее чувствительны к старению батареи. Современные публикации сходятся в том, что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является наиболее надёжным индикатором деградации, тогда как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 обладает меньшей чувствительностью, а диффузионные признаки особенно полезны для распознавания глубинных транспортных ограничений и химически-специфических эффектов старения (DOI: 10.1016/j.est.2022.104608; DOI: 10.3390/wevj12030156; DOI: 10.1021/acsaem.9b01216).</w:t>
      </w:r>
    </w:p>
    <w:p w14:paraId="7357C925" w14:textId="559C374D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Это позволяет ввести следующую иерархию диагностической значимости:</w:t>
      </w:r>
    </w:p>
    <w:p w14:paraId="07CA5C36" w14:textId="77777777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11FE7" w14:textId="1141223B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position w:val="-12"/>
          <w:sz w:val="28"/>
          <w:szCs w:val="28"/>
        </w:rPr>
        <w:object w:dxaOrig="1260" w:dyaOrig="360" w14:anchorId="55CB4F14">
          <v:shape id="_x0000_i1035" type="#_x0000_t75" style="width:63.25pt;height:18.15pt" o:ole="">
            <v:imagedata r:id="rId38" o:title=""/>
          </v:shape>
          <o:OLEObject Type="Embed" ProgID="Equation.DSMT4" ShapeID="_x0000_i1035" DrawAspect="Content" ObjectID="_1837451244" r:id="rId39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261860AB" w14:textId="77777777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6A4B0" w14:textId="36C3473F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Такое ранжирование не означает, что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 маловажен. Напротив, он необходим для корректной декомпозиции спектра. Однако именно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рассматривается как главный параметр для связи диагноза состояния с прогнозом ресурса.</w:t>
      </w:r>
    </w:p>
    <w:p w14:paraId="3750FA74" w14:textId="0A5CEEE5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Для наглядного объяснения процедуры выделения диагностических параметров на диаграмме Найквиста приведена схема, показывающая изменение основных элементов спектра при росте деградации.</w:t>
      </w:r>
    </w:p>
    <w:p w14:paraId="303E3A89" w14:textId="77777777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E7DE64" w14:textId="44EE33A6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1279124" wp14:editId="0484F61E">
            <wp:extent cx="6119495" cy="4495165"/>
            <wp:effectExtent l="0" t="0" r="0" b="635"/>
            <wp:docPr id="1569693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972A" w14:textId="046E183A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Рисунок 3.2 — Диаграммы Найквиста при различных уровнях деградации аккумулятора с указанием диагностических параметров</w:t>
      </w:r>
    </w:p>
    <w:p w14:paraId="49B6EF38" w14:textId="77777777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89B8EF" w14:textId="0DE3CF50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На рисунке показаны семейства диаграмм Найквиста, соответствующие разным уровням деградации. Отмечены три ключевых диагностических элемента: высокочастотная точка пересечения, определяющая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; диаметр полукруга, соответствующий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; и низкочастотный диффузионный участок, связанный с параметром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8724C1">
        <w:rPr>
          <w:rFonts w:ascii="Times New Roman" w:hAnsi="Times New Roman" w:cs="Times New Roman"/>
          <w:sz w:val="28"/>
          <w:szCs w:val="28"/>
        </w:rPr>
        <w:t xml:space="preserve">. По мере роста деградации наблюдается согласованное смещение всех этих признаков, однако наибольшее изменение приходится на </w:t>
      </w:r>
      <w:proofErr w:type="spellStart"/>
      <w:r w:rsidRPr="008724C1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область.</w:t>
      </w:r>
    </w:p>
    <w:p w14:paraId="058CC597" w14:textId="5813F26F" w:rsidR="008724C1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4EE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объединении геометрической и параметрической интерпретации спектра в рамках единой диагностической схемы. Практическая ценность состоит в том, что он задаёт визуально понятный </w:t>
      </w:r>
      <w:r w:rsidRPr="005924EE">
        <w:rPr>
          <w:rFonts w:ascii="Times New Roman" w:hAnsi="Times New Roman" w:cs="Times New Roman"/>
          <w:sz w:val="28"/>
          <w:szCs w:val="28"/>
        </w:rPr>
        <w:lastRenderedPageBreak/>
        <w:t>и одновременно математически строгий алгоритм выделения параметров из измеренного спектра.</w:t>
      </w:r>
    </w:p>
    <w:p w14:paraId="00441BD0" w14:textId="77777777" w:rsidR="005924EE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046FE" w14:textId="0ED0E9AC" w:rsidR="005924EE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4EE">
        <w:rPr>
          <w:rFonts w:ascii="Times New Roman" w:hAnsi="Times New Roman" w:cs="Times New Roman"/>
          <w:sz w:val="28"/>
          <w:szCs w:val="28"/>
        </w:rPr>
        <w:t>Таблица 3.2 – Идентификация основных импедансных параметров и их диагностическая роль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7"/>
        <w:gridCol w:w="2294"/>
        <w:gridCol w:w="1511"/>
        <w:gridCol w:w="2064"/>
        <w:gridCol w:w="2271"/>
      </w:tblGrid>
      <w:tr w:rsidR="00F659EE" w14:paraId="4FC43832" w14:textId="77777777" w:rsidTr="00F659EE">
        <w:tc>
          <w:tcPr>
            <w:tcW w:w="1925" w:type="dxa"/>
          </w:tcPr>
          <w:p w14:paraId="57649959" w14:textId="17A68274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1925" w:type="dxa"/>
          </w:tcPr>
          <w:p w14:paraId="495BBDFA" w14:textId="49BAB160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Способ идентификации</w:t>
            </w:r>
          </w:p>
        </w:tc>
        <w:tc>
          <w:tcPr>
            <w:tcW w:w="1925" w:type="dxa"/>
          </w:tcPr>
          <w:p w14:paraId="5F940712" w14:textId="598C2688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Основной участок спектра</w:t>
            </w:r>
          </w:p>
        </w:tc>
        <w:tc>
          <w:tcPr>
            <w:tcW w:w="1926" w:type="dxa"/>
          </w:tcPr>
          <w:p w14:paraId="4CE022EB" w14:textId="73794AEF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1926" w:type="dxa"/>
          </w:tcPr>
          <w:p w14:paraId="4DA861FE" w14:textId="34E89AA1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F659EE" w:rsidRPr="00F659EE" w14:paraId="624E8D4B" w14:textId="77777777" w:rsidTr="00F659EE">
        <w:tc>
          <w:tcPr>
            <w:tcW w:w="1925" w:type="dxa"/>
          </w:tcPr>
          <w:p w14:paraId="35ACB7B9" w14:textId="70BAF375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F2E5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F2E5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1925" w:type="dxa"/>
          </w:tcPr>
          <w:p w14:paraId="3E10FAB7" w14:textId="0A99E437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Высокочастотное пересечение,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2C6F1566" w14:textId="66875F1C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1926" w:type="dxa"/>
          </w:tcPr>
          <w:p w14:paraId="3C94B881" w14:textId="1A1B7CED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Омические потери</w:t>
            </w:r>
          </w:p>
        </w:tc>
        <w:tc>
          <w:tcPr>
            <w:tcW w:w="1926" w:type="dxa"/>
          </w:tcPr>
          <w:p w14:paraId="30770D86" w14:textId="03829991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Базовая опорная величина, контроль контактов и электролита</w:t>
            </w:r>
          </w:p>
        </w:tc>
      </w:tr>
      <w:tr w:rsidR="00F659EE" w:rsidRPr="00F659EE" w14:paraId="6EA419E0" w14:textId="77777777" w:rsidTr="00F659EE">
        <w:tc>
          <w:tcPr>
            <w:tcW w:w="1925" w:type="dxa"/>
          </w:tcPr>
          <w:p w14:paraId="7A8F5840" w14:textId="64026A54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1925" w:type="dxa"/>
          </w:tcPr>
          <w:p w14:paraId="68397F91" w14:textId="4DB9B04C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Диаметр полукруга,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00DFC24F" w14:textId="5DCF0461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1926" w:type="dxa"/>
          </w:tcPr>
          <w:p w14:paraId="232E0201" w14:textId="62514596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Межфазный перенос заряда</w:t>
            </w:r>
          </w:p>
        </w:tc>
        <w:tc>
          <w:tcPr>
            <w:tcW w:w="1926" w:type="dxa"/>
          </w:tcPr>
          <w:p w14:paraId="370FA7C6" w14:textId="54065D48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Главный индикатор деградации и основа прогноза</w:t>
            </w:r>
          </w:p>
        </w:tc>
      </w:tr>
      <w:tr w:rsidR="00F659EE" w:rsidRPr="00596750" w14:paraId="3BA01995" w14:textId="77777777" w:rsidTr="00F659EE">
        <w:tc>
          <w:tcPr>
            <w:tcW w:w="1925" w:type="dxa"/>
          </w:tcPr>
          <w:p w14:paraId="28819EB6" w14:textId="70AEC65F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</w:p>
        </w:tc>
        <w:tc>
          <w:tcPr>
            <w:tcW w:w="1925" w:type="dxa"/>
          </w:tcPr>
          <w:p w14:paraId="0FB27B2B" w14:textId="2C38F158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Низкочастотный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, анализ </w:t>
            </w:r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хвоста</w:t>
            </w:r>
          </w:p>
        </w:tc>
        <w:tc>
          <w:tcPr>
            <w:tcW w:w="1925" w:type="dxa"/>
          </w:tcPr>
          <w:p w14:paraId="4D2BEC4C" w14:textId="43BA69CA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1926" w:type="dxa"/>
          </w:tcPr>
          <w:p w14:paraId="29150AFC" w14:textId="3CA2A236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Диффузионные ограничения</w:t>
            </w:r>
          </w:p>
        </w:tc>
        <w:tc>
          <w:tcPr>
            <w:tcW w:w="1926" w:type="dxa"/>
          </w:tcPr>
          <w:p w14:paraId="27532430" w14:textId="28532F34" w:rsidR="00F659EE" w:rsidRPr="00596750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Диагностика транспортного старения и химически специфичных эффектов</w:t>
            </w:r>
          </w:p>
        </w:tc>
      </w:tr>
      <w:tr w:rsidR="00F659EE" w14:paraId="6199BA97" w14:textId="77777777" w:rsidTr="00F659EE">
        <w:tc>
          <w:tcPr>
            <w:tcW w:w="1925" w:type="dxa"/>
          </w:tcPr>
          <w:p w14:paraId="0802424C" w14:textId="31CDB178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F659E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F659E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1925" w:type="dxa"/>
          </w:tcPr>
          <w:p w14:paraId="59B616EE" w14:textId="44257002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 xml:space="preserve">Частота вершины полукруга, </w:t>
            </w:r>
            <w:proofErr w:type="spellStart"/>
            <w:r w:rsidRPr="00596750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399A8094" w14:textId="3780FDD7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1926" w:type="dxa"/>
          </w:tcPr>
          <w:p w14:paraId="7743789E" w14:textId="0F8133A0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Ёмкость интерфейса</w:t>
            </w:r>
          </w:p>
        </w:tc>
        <w:tc>
          <w:tcPr>
            <w:tcW w:w="1926" w:type="dxa"/>
          </w:tcPr>
          <w:p w14:paraId="0157B78A" w14:textId="28C971FF" w:rsidR="00F659EE" w:rsidRPr="00596750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Уточняющий параметр интерпретации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  <w:p w14:paraId="727730D8" w14:textId="77777777" w:rsidR="00596750" w:rsidRPr="00596750" w:rsidRDefault="00596750" w:rsidP="0059675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187EF53A" w14:textId="77777777" w:rsidR="005924EE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BDB896" w14:textId="14D659E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1C1A">
        <w:rPr>
          <w:rFonts w:ascii="Times New Roman" w:hAnsi="Times New Roman" w:cs="Times New Roman"/>
          <w:sz w:val="28"/>
          <w:szCs w:val="28"/>
        </w:rPr>
        <w:lastRenderedPageBreak/>
        <w:t>Таблица показывает, что диагностическая процедура должна быть многоуровневой: разные параметры требуют разных частотных окон, а их физическая интерпретация не совпадает. Это обстоятельство и определяет структуру дальнейших разделов главы 3.</w:t>
      </w:r>
    </w:p>
    <w:p w14:paraId="05934936" w14:textId="7777777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DEF3AB" w14:textId="733EFD01" w:rsidR="00141C1A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6E3">
        <w:rPr>
          <w:rFonts w:ascii="Times New Roman" w:hAnsi="Times New Roman" w:cs="Times New Roman"/>
          <w:b/>
          <w:bCs/>
          <w:sz w:val="28"/>
          <w:szCs w:val="28"/>
        </w:rPr>
        <w:t>3.2.6 Итоговая постановка диагностической идентификации</w:t>
      </w:r>
    </w:p>
    <w:p w14:paraId="3C2B965B" w14:textId="7777777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7777AA" w14:textId="01ABF6A9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 xml:space="preserve">В логике настоящего исследования идентификация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является не самоцелью, а первым формализованным шагом к построению критериев технического состояния. После того как эти параметры восстановлены, они могут быть преобразованы:</w:t>
      </w:r>
    </w:p>
    <w:p w14:paraId="692C8B99" w14:textId="67B62631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скорость деградации;</w:t>
      </w:r>
    </w:p>
    <w:p w14:paraId="5CC5C104" w14:textId="027CEE4D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интегральный диагностический критерий;</w:t>
      </w:r>
    </w:p>
    <w:p w14:paraId="22ED74C0" w14:textId="5173D6FF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критерий предельного состояния</w:t>
      </w:r>
      <w:r w:rsidRPr="00933658">
        <w:rPr>
          <w:rFonts w:ascii="Times New Roman" w:hAnsi="Times New Roman" w:cs="Times New Roman"/>
          <w:sz w:val="28"/>
          <w:szCs w:val="28"/>
        </w:rPr>
        <w:t>;</w:t>
      </w:r>
    </w:p>
    <w:p w14:paraId="333F3887" w14:textId="1C8C1779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прогноз остаточного ресурса.</w:t>
      </w:r>
    </w:p>
    <w:p w14:paraId="61E45B5A" w14:textId="2B414E0F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Следовательно, раздел 3.2 выполняет в диссертации центральную связующую функцию между спектром как измеряемым объектом и критериальной диагностикой как предметом последующих разделов.</w:t>
      </w:r>
    </w:p>
    <w:p w14:paraId="2DB2D3F6" w14:textId="77777777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C4F134" w14:textId="2A85A052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6E3">
        <w:rPr>
          <w:rFonts w:ascii="Times New Roman" w:hAnsi="Times New Roman" w:cs="Times New Roman"/>
          <w:b/>
          <w:bCs/>
          <w:sz w:val="28"/>
          <w:szCs w:val="28"/>
        </w:rPr>
        <w:t>Вывод по разделу 3.2</w:t>
      </w:r>
    </w:p>
    <w:p w14:paraId="00C56DAA" w14:textId="77777777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B34BE2" w14:textId="233F9DB8" w:rsidR="009866E3" w:rsidRPr="00D86E35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 xml:space="preserve">В разделе 3.2 показано, что сопротивление переноса заряда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, омическое сопротивление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 и диффузионная составляющая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могут быть формализованно идентифицированы по измеренному импедансному спектру аккумуляторной батареи. Установлено, что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 наиболее </w:t>
      </w:r>
      <w:proofErr w:type="spellStart"/>
      <w:r w:rsidRPr="009866E3">
        <w:rPr>
          <w:rFonts w:ascii="Times New Roman" w:hAnsi="Times New Roman" w:cs="Times New Roman"/>
          <w:sz w:val="28"/>
          <w:szCs w:val="28"/>
        </w:rPr>
        <w:t>устойчивеn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к оценке и задаёт базовую омическую компоненту спектра,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является главным параметром межфазной </w:t>
      </w:r>
      <w:r w:rsidRPr="009866E3">
        <w:rPr>
          <w:rFonts w:ascii="Times New Roman" w:hAnsi="Times New Roman" w:cs="Times New Roman"/>
          <w:sz w:val="28"/>
          <w:szCs w:val="28"/>
        </w:rPr>
        <w:lastRenderedPageBreak/>
        <w:t xml:space="preserve">деградации и наиболее чувствительным диагностическим признаком, а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отражает транспортные ограничения и особенно важен для анализа позднего старения и натрий-ионных систем. Показано также, что корректная идентификация требует частотного разделения параметров и глобального параметрического уточнения по полному спектру. Тем самым подготовлена основа для следующего раздела 3.3, где будет рассматриваться определение скорости деградации по динамике импедансных параметров.</w:t>
      </w:r>
    </w:p>
    <w:p w14:paraId="4F874BB7" w14:textId="77777777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8802D" w14:textId="60F51F67" w:rsidR="00933658" w:rsidRP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33658">
        <w:rPr>
          <w:rFonts w:ascii="Times New Roman" w:hAnsi="Times New Roman" w:cs="Times New Roman"/>
          <w:b/>
          <w:bCs/>
          <w:sz w:val="28"/>
          <w:szCs w:val="28"/>
        </w:rPr>
        <w:t>3.3 Определение скорости деградации по динамике импедансных параметров</w:t>
      </w:r>
    </w:p>
    <w:p w14:paraId="186FA978" w14:textId="77777777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FE60DB" w14:textId="156A2BDC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3658">
        <w:rPr>
          <w:rFonts w:ascii="Times New Roman" w:hAnsi="Times New Roman" w:cs="Times New Roman"/>
          <w:sz w:val="28"/>
          <w:szCs w:val="28"/>
        </w:rPr>
        <w:t xml:space="preserve">После идентификации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336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диффузионной составляющей следующий шаг состоит не просто в фиксации текущего состояния батареи, а в определении скорости её деградации. Именно этот переход принципиален для всей диссертации: диагностика должна быть преобразована в прогностическую схему. Если раздел 3.2 отвечал на вопрос, какие параметры спектра изменяются при старении, то настоящий раздел отвечает на более важный вопрос: с какой скоростью эти изменения накапливаются и как по ним судить о движении батареи к предельному состоянию.</w:t>
      </w:r>
    </w:p>
    <w:p w14:paraId="09EDB432" w14:textId="05463ADD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3658">
        <w:rPr>
          <w:rFonts w:ascii="Times New Roman" w:hAnsi="Times New Roman" w:cs="Times New Roman"/>
          <w:sz w:val="28"/>
          <w:szCs w:val="28"/>
        </w:rPr>
        <w:t xml:space="preserve">В современной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battery-science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всё более отчётливо прослеживается переход от статических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health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к динамическим признакам старения.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LiFePO</w:t>
      </w:r>
      <w:proofErr w:type="spellEnd"/>
      <w:r w:rsidRPr="00933658">
        <w:rPr>
          <w:rFonts w:ascii="Times New Roman" w:hAnsi="Times New Roman" w:cs="Times New Roman"/>
          <w:sz w:val="28"/>
          <w:szCs w:val="28"/>
          <w:vertAlign w:val="subscript"/>
        </w:rPr>
        <w:t>4</w:t>
      </w:r>
      <w:r w:rsidRPr="00933658">
        <w:rPr>
          <w:rFonts w:ascii="Times New Roman" w:hAnsi="Times New Roman" w:cs="Times New Roman"/>
          <w:sz w:val="28"/>
          <w:szCs w:val="28"/>
        </w:rPr>
        <w:t xml:space="preserve"> ячеек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показали, что сопротивление переноса заряда монотонно увеличивается с деградацией и может использоваться для оценки состояния здоровья при учёте температуры и </w:t>
      </w:r>
      <w:r w:rsidRPr="009336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3658">
        <w:rPr>
          <w:rFonts w:ascii="Times New Roman" w:hAnsi="Times New Roman" w:cs="Times New Roman"/>
          <w:sz w:val="28"/>
          <w:szCs w:val="28"/>
        </w:rPr>
        <w:t xml:space="preserve"> (DOI: 10.1016/j.est.2018.11.020). Для LTO-основанных литий-ионных аккумуляторов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Zhang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выбрали именно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charge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transfer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как ключевые параметры модели оценки </w:t>
      </w:r>
      <w:r w:rsidRPr="009336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33658">
        <w:rPr>
          <w:rFonts w:ascii="Times New Roman" w:hAnsi="Times New Roman" w:cs="Times New Roman"/>
          <w:sz w:val="28"/>
          <w:szCs w:val="28"/>
        </w:rPr>
        <w:t xml:space="preserve"> (DOI: 10.3390/wevj12030156). Для натрий-ионных электродов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Ledwoch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прямо исследовали сопротивление </w:t>
      </w:r>
      <w:r w:rsidRPr="00933658">
        <w:rPr>
          <w:rFonts w:ascii="Times New Roman" w:hAnsi="Times New Roman" w:cs="Times New Roman"/>
          <w:sz w:val="28"/>
          <w:szCs w:val="28"/>
        </w:rPr>
        <w:lastRenderedPageBreak/>
        <w:t xml:space="preserve">переноса натрия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диффузивность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натрия при разных уровнях состояния здоровья, используя EIS совместно с другими методами (DOI: 10.1016/j.electacta.2021.138751). Для литий-ионных систем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Zhao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показали, что диффузионные процессы в твёрдой и жидкой фазах могут быть интерпретированы на основе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physics-based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, а коэффициент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твёрдофазной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диффузии может быть оценён из спектральных данных (DOI: 10.1016/j.actaastro.2022.11.008). Эти результаты прямо подтверждают, что для прогноза ресурса необходимо работать не только с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как статическим параметром, но и с динамикой транспортных параметров.</w:t>
      </w:r>
    </w:p>
    <w:p w14:paraId="0C5A0F8A" w14:textId="77777777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C97277" w14:textId="715EC8CA" w:rsidR="00933658" w:rsidRP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6AE4">
        <w:rPr>
          <w:rFonts w:ascii="Times New Roman" w:hAnsi="Times New Roman" w:cs="Times New Roman"/>
          <w:b/>
          <w:bCs/>
          <w:sz w:val="28"/>
          <w:szCs w:val="28"/>
        </w:rPr>
        <w:t>3.3.1 Транспортные параметры и транспортные характеристики как основа импедансной метрии</w:t>
      </w:r>
    </w:p>
    <w:p w14:paraId="4A2AA8BB" w14:textId="77777777" w:rsidR="00933658" w:rsidRPr="00D86E35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2F450A" w14:textId="243827B7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AE4">
        <w:rPr>
          <w:rFonts w:ascii="Times New Roman" w:hAnsi="Times New Roman" w:cs="Times New Roman"/>
          <w:sz w:val="28"/>
          <w:szCs w:val="28"/>
        </w:rPr>
        <w:t>В настоящей диссертации необходимо чётко развести два близких, но не тождественных понятия: транспортные параметры и транспортные характеристики.</w:t>
      </w:r>
    </w:p>
    <w:p w14:paraId="6EE98083" w14:textId="048C9FB2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AE4">
        <w:rPr>
          <w:rFonts w:ascii="Times New Roman" w:hAnsi="Times New Roman" w:cs="Times New Roman"/>
          <w:sz w:val="28"/>
          <w:szCs w:val="28"/>
        </w:rPr>
        <w:t>Транспортные параметры — это величины, непосредственно входящие в математическую модель переноса заряда и вещества в аккумуляторной системе. К ним в контексте импедансной метрии относятся:</w:t>
      </w:r>
    </w:p>
    <w:p w14:paraId="582C2E10" w14:textId="77777777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89CCFB" w14:textId="4361D529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86E35">
        <w:rPr>
          <w:rFonts w:ascii="Times New Roman" w:hAnsi="Times New Roman" w:cs="Times New Roman"/>
          <w:sz w:val="28"/>
          <w:szCs w:val="28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D86E35">
        <w:rPr>
          <w:rFonts w:ascii="Times New Roman" w:hAnsi="Times New Roman" w:cs="Times New Roman"/>
          <w:sz w:val="28"/>
          <w:szCs w:val="28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D86E35">
        <w:rPr>
          <w:rFonts w:ascii="Times New Roman" w:hAnsi="Times New Roman" w:cs="Times New Roman"/>
          <w:sz w:val="28"/>
          <w:szCs w:val="28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D86E35">
        <w:rPr>
          <w:rFonts w:ascii="Times New Roman" w:hAnsi="Times New Roman" w:cs="Times New Roman"/>
          <w:sz w:val="28"/>
          <w:szCs w:val="28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κ</w:t>
      </w:r>
      <w:proofErr w:type="gramEnd"/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7FABF568" w14:textId="77777777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F8412" w14:textId="4F6C31B2" w:rsidR="002E6AE4" w:rsidRPr="00D86E35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04765F">
        <w:rPr>
          <w:rFonts w:ascii="Times New Roman" w:hAnsi="Times New Roman" w:cs="Times New Roman"/>
          <w:sz w:val="28"/>
          <w:szCs w:val="28"/>
        </w:rPr>
        <w:t>характеризует кинетику межфазного переноса заряда,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>омический транспорт в электролите, контактах и токосъёмниках,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>диффузионную поляризацию в форме параметра Варбурга,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 xml:space="preserve">коэффициент </w:t>
      </w:r>
      <w:proofErr w:type="spellStart"/>
      <w:r w:rsidR="0004765F" w:rsidRPr="0004765F">
        <w:rPr>
          <w:rFonts w:ascii="Times New Roman" w:hAnsi="Times New Roman" w:cs="Times New Roman"/>
          <w:sz w:val="28"/>
          <w:szCs w:val="28"/>
        </w:rPr>
        <w:t>твёрдофазной</w:t>
      </w:r>
      <w:proofErr w:type="spellEnd"/>
      <w:r w:rsidR="0004765F" w:rsidRPr="0004765F">
        <w:rPr>
          <w:rFonts w:ascii="Times New Roman" w:hAnsi="Times New Roman" w:cs="Times New Roman"/>
          <w:sz w:val="28"/>
          <w:szCs w:val="28"/>
        </w:rPr>
        <w:t xml:space="preserve"> диффузии,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κ</w:t>
      </w:r>
      <w:r w:rsidR="0004765F" w:rsidRPr="0004765F">
        <w:rPr>
          <w:rFonts w:ascii="Times New Roman" w:hAnsi="Times New Roman" w:cs="Times New Roman"/>
          <w:sz w:val="28"/>
          <w:szCs w:val="28"/>
        </w:rPr>
        <w:t xml:space="preserve"> – ионную проводимость.</w:t>
      </w:r>
    </w:p>
    <w:p w14:paraId="1FE16029" w14:textId="5BC60844" w:rsidR="0004765F" w:rsidRPr="0004765F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65F">
        <w:rPr>
          <w:rFonts w:ascii="Times New Roman" w:hAnsi="Times New Roman" w:cs="Times New Roman"/>
          <w:sz w:val="28"/>
          <w:szCs w:val="28"/>
        </w:rPr>
        <w:lastRenderedPageBreak/>
        <w:t xml:space="preserve">В κ обзоре Lee и </w:t>
      </w:r>
      <w:proofErr w:type="spellStart"/>
      <w:r w:rsidRPr="0004765F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>. подчёркивается, что именно коэффициент диффузии и обменный ток/</w:t>
      </w:r>
      <w:proofErr w:type="spellStart"/>
      <w:r w:rsidRPr="0004765F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 xml:space="preserve"> кинетика являются доминирующими параметрами, определяющими электрохимическое поведение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physics-based</w:t>
      </w:r>
      <w:proofErr w:type="spellEnd"/>
      <w:r w:rsidRPr="0004765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04765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 xml:space="preserve"> (DOI: 10.1016/j.egyr.2022.03.090).</w:t>
      </w:r>
    </w:p>
    <w:p w14:paraId="009F1A8B" w14:textId="75937575" w:rsidR="0004765F" w:rsidRPr="00D86E35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65F">
        <w:rPr>
          <w:rFonts w:ascii="Times New Roman" w:hAnsi="Times New Roman" w:cs="Times New Roman"/>
          <w:sz w:val="28"/>
          <w:szCs w:val="28"/>
        </w:rPr>
        <w:t>Транспортные характеристики — это производные или обобщённые показатели, вычисляемые из транспортных параметров и описывающие уже не отдельный механизм, а эксплуатационное качество батареи как элемента электротехнического комплекса. В рамках диссертации к таким характеристикам относятся:</w:t>
      </w:r>
    </w:p>
    <w:p w14:paraId="7521874F" w14:textId="77777777" w:rsidR="0004765F" w:rsidRPr="00D86E35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D83AB" w14:textId="6A9A93B7" w:rsidR="0004765F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2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00" w:dyaOrig="360" w14:anchorId="1B96AA47">
          <v:shape id="_x0000_i1036" type="#_x0000_t75" style="width:55.1pt;height:18.15pt" o:ole="">
            <v:imagedata r:id="rId40" o:title=""/>
          </v:shape>
          <o:OLEObject Type="Embed" ProgID="Equation.DSMT4" ShapeID="_x0000_i1036" DrawAspect="Content" ObjectID="_1837451245" r:id="rId41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1B34BB1B" w14:textId="710EE409" w:rsidR="0004765F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22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859" w:dyaOrig="720" w14:anchorId="7F9ED40F">
          <v:shape id="_x0000_i1037" type="#_x0000_t75" style="width:43.2pt;height:36.3pt" o:ole="">
            <v:imagedata r:id="rId42" o:title=""/>
          </v:shape>
          <o:OLEObject Type="Embed" ProgID="Equation.DSMT4" ShapeID="_x0000_i1037" DrawAspect="Content" ObjectID="_1837451246" r:id="rId43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6F2BB127" w14:textId="22CC68DB" w:rsidR="00431222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2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260" w:dyaOrig="400" w14:anchorId="018F69FE">
          <v:shape id="_x0000_i1038" type="#_x0000_t75" style="width:112.7pt;height:20.05pt" o:ole="">
            <v:imagedata r:id="rId44" o:title=""/>
          </v:shape>
          <o:OLEObject Type="Embed" ProgID="Equation.DSMT4" ShapeID="_x0000_i1038" DrawAspect="Content" ObjectID="_1837451247" r:id="rId45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145DED1C" w14:textId="77777777" w:rsidR="00431222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889AC0" w14:textId="4818FDC5" w:rsidR="00431222" w:rsidRPr="00D86E35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A719E7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719E7">
        <w:rPr>
          <w:rFonts w:ascii="Times New Roman" w:hAnsi="Times New Roman" w:cs="Times New Roman"/>
          <w:sz w:val="28"/>
          <w:szCs w:val="28"/>
        </w:rPr>
        <w:t xml:space="preserve"> – 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характеристическое время межфазного </w:t>
      </w:r>
      <w:proofErr w:type="spellStart"/>
      <w:r w:rsidR="00A719E7" w:rsidRPr="00A719E7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719E7" w:rsidRPr="00A719E7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A719E7"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 xml:space="preserve"> – характеристическое время диффузии, </w:t>
      </w:r>
      <w:r w:rsidR="00A719E7">
        <w:rPr>
          <w:rFonts w:ascii="Times New Roman" w:hAnsi="Times New Roman" w:cs="Times New Roman"/>
          <w:sz w:val="28"/>
          <w:szCs w:val="28"/>
        </w:rPr>
        <w:t>Π</w:t>
      </w:r>
      <w:r w:rsidR="00A719E7"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</w:t>
      </w:r>
      <w:r w:rsidR="00A719E7">
        <w:rPr>
          <w:rFonts w:ascii="Times New Roman" w:hAnsi="Times New Roman" w:cs="Times New Roman"/>
          <w:sz w:val="28"/>
          <w:szCs w:val="28"/>
        </w:rPr>
        <w:t>–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введённый в работе интегральный транспортный </w:t>
      </w:r>
      <w:r w:rsidR="00A719E7" w:rsidRPr="00A719E7">
        <w:rPr>
          <w:rFonts w:ascii="Times New Roman" w:hAnsi="Times New Roman" w:cs="Times New Roman"/>
          <w:sz w:val="28"/>
          <w:szCs w:val="28"/>
          <w:highlight w:val="yellow"/>
        </w:rPr>
        <w:t>индекс мощности/проходимости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. Иными словами, транспортные параметры — это «первичные» коэффициенты модели, а транспортные характеристики — это их </w:t>
      </w:r>
      <w:proofErr w:type="spellStart"/>
      <w:r w:rsidR="00A719E7" w:rsidRPr="00A719E7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 xml:space="preserve"> значимые комбинации.</w:t>
      </w:r>
    </w:p>
    <w:p w14:paraId="0FC7C21A" w14:textId="199ACC99" w:rsidR="00A719E7" w:rsidRPr="00D86E35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5CB5">
        <w:rPr>
          <w:rFonts w:ascii="Times New Roman" w:hAnsi="Times New Roman" w:cs="Times New Roman"/>
          <w:sz w:val="28"/>
          <w:szCs w:val="28"/>
        </w:rPr>
        <w:t xml:space="preserve">Именно здесь и находится одна из методических </w:t>
      </w:r>
      <w:r w:rsidRPr="00B35CB5">
        <w:rPr>
          <w:rFonts w:ascii="Times New Roman" w:hAnsi="Times New Roman" w:cs="Times New Roman"/>
          <w:sz w:val="28"/>
          <w:szCs w:val="28"/>
          <w:highlight w:val="yellow"/>
        </w:rPr>
        <w:t>изюминок</w:t>
      </w:r>
      <w:r w:rsidRPr="00B35CB5">
        <w:rPr>
          <w:rFonts w:ascii="Times New Roman" w:hAnsi="Times New Roman" w:cs="Times New Roman"/>
          <w:sz w:val="28"/>
          <w:szCs w:val="28"/>
        </w:rPr>
        <w:t xml:space="preserve"> диссертации: импедансная метрия на электротранспорте должна опираться не только на идентификацию отдельных элементов эквивалентной схемы, но и на построение транспортных характеристик, отражающих способность батареи передавать энергию в динамическом тяговом режиме. Такая постановка существенно сильнее, чем обычная оценка </w:t>
      </w:r>
      <w:r w:rsidRPr="00B35CB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35CB5">
        <w:rPr>
          <w:rFonts w:ascii="Times New Roman" w:hAnsi="Times New Roman" w:cs="Times New Roman"/>
          <w:sz w:val="28"/>
          <w:szCs w:val="28"/>
        </w:rPr>
        <w:t xml:space="preserve"> по ёмкости, поскольку позволяет видеть не </w:t>
      </w:r>
      <w:r w:rsidRPr="00B35CB5">
        <w:rPr>
          <w:rFonts w:ascii="Times New Roman" w:hAnsi="Times New Roman" w:cs="Times New Roman"/>
          <w:sz w:val="28"/>
          <w:szCs w:val="28"/>
        </w:rPr>
        <w:lastRenderedPageBreak/>
        <w:t>просто «сколько ресурса осталось», а каким образом деградация нарушает перенос заряда и вещества в батарее.</w:t>
      </w:r>
    </w:p>
    <w:p w14:paraId="57C7BD39" w14:textId="77777777" w:rsidR="00B35CB5" w:rsidRPr="00D86E35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5D2008" w14:textId="55BD9413" w:rsidR="00B35CB5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057E">
        <w:rPr>
          <w:rFonts w:ascii="Times New Roman" w:hAnsi="Times New Roman" w:cs="Times New Roman"/>
          <w:b/>
          <w:bCs/>
          <w:sz w:val="28"/>
          <w:szCs w:val="28"/>
        </w:rPr>
        <w:t>3.3.2 Почему именно транспортные параметры должны быть положены в основу скорости деградации</w:t>
      </w:r>
    </w:p>
    <w:p w14:paraId="6718BA22" w14:textId="77777777" w:rsidR="00B35CB5" w:rsidRPr="00D86E35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15AC50" w14:textId="74B711DB" w:rsidR="00DC057E" w:rsidRPr="00D86E35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57E">
        <w:rPr>
          <w:rFonts w:ascii="Times New Roman" w:hAnsi="Times New Roman" w:cs="Times New Roman"/>
          <w:sz w:val="28"/>
          <w:szCs w:val="28"/>
        </w:rPr>
        <w:t>Для электротранспорта батарея важна не только как накопитель энергии, но прежде всего как высокомощностной динамический источник, работающий в режимах разгона, торможения, рекуперации и частичных циклов. В этих условиях ключевым ограничением становится не только потеря ёмкости, но и ухудшение транспортной проходимости системы: электроны, ионы и межфазный заряд начинают передаваться медленнее и с большими потерями.</w:t>
      </w:r>
    </w:p>
    <w:p w14:paraId="40132820" w14:textId="53E6C707" w:rsidR="00DC057E" w:rsidRPr="00D86E35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57E">
        <w:rPr>
          <w:rFonts w:ascii="Times New Roman" w:hAnsi="Times New Roman" w:cs="Times New Roman"/>
          <w:sz w:val="28"/>
          <w:szCs w:val="28"/>
        </w:rPr>
        <w:t xml:space="preserve">Именно поэтому в работе принимается следующая физическая позиция: скорость деградации должна определяться не по одному ресурсу ёмкости, а по темпу ухудшения транспортных параметров. Это решение согласуется с современными экспериментальными данными.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. показали, что </w:t>
      </w:r>
      <w:proofErr w:type="spellStart"/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возрастает с циклами и является полезным признаком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ageing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для LFP-элементов (DOI: 10.1016/j.est.2018.11.020).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Zhang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. пришли к сходному выводу для LTO-аккумуляторов, выделив </w:t>
      </w:r>
      <w:proofErr w:type="spellStart"/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>как ключевые параметры состояния (DOI: 10.3390/wevj12030156). Для Na-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систем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Ledwoch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. исследовали именно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resistivity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and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diffusivity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of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sodium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transport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при разных состояниях здоровья, то есть в центре внимания оказались транспортные, а не только ёмкостные признаки (DOI: 10.1016/j.electacta.2021.138751).</w:t>
      </w:r>
    </w:p>
    <w:p w14:paraId="38FC1330" w14:textId="37E57492" w:rsidR="00DC057E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57E">
        <w:rPr>
          <w:rFonts w:ascii="Times New Roman" w:hAnsi="Times New Roman" w:cs="Times New Roman"/>
          <w:sz w:val="28"/>
          <w:szCs w:val="28"/>
        </w:rPr>
        <w:t>Следовательно, для диссертации вводится принцип: скорость деградации аккумулятора есть скорость ухудшения его транспортного состояния, зафиксированного в импедансных параметрах.</w:t>
      </w:r>
    </w:p>
    <w:p w14:paraId="467482A3" w14:textId="77777777" w:rsidR="00DC057E" w:rsidRPr="00D86E35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9FA84B" w14:textId="095D9C8A" w:rsidR="00DC057E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057E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3.3.3 Формализация скорости деградации через динамику импедансных параметров</w:t>
      </w:r>
    </w:p>
    <w:p w14:paraId="2E8B1C75" w14:textId="77777777" w:rsidR="00DC057E" w:rsidRPr="00D86E35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758C93" w14:textId="7C3C9918" w:rsidR="00B036E3" w:rsidRPr="00D86E35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6E3">
        <w:rPr>
          <w:rFonts w:ascii="Times New Roman" w:hAnsi="Times New Roman" w:cs="Times New Roman"/>
          <w:sz w:val="28"/>
          <w:szCs w:val="28"/>
        </w:rPr>
        <w:t>Во второй главе был введён интегральный параметр деградации</w:t>
      </w:r>
    </w:p>
    <w:p w14:paraId="2E841F1E" w14:textId="77777777" w:rsidR="00B036E3" w:rsidRPr="00D86E35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902591" w14:textId="722BA59E" w:rsidR="00B036E3" w:rsidRPr="00D86E35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CA6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5679" w:dyaOrig="800" w14:anchorId="50E7AEC5">
          <v:shape id="_x0000_i1039" type="#_x0000_t75" style="width:284.25pt;height:40.05pt" o:ole="">
            <v:imagedata r:id="rId46" o:title=""/>
          </v:shape>
          <o:OLEObject Type="Embed" ProgID="Equation.DSMT4" ShapeID="_x0000_i1039" DrawAspect="Content" ObjectID="_1837451248" r:id="rId47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1BECC1B4" w14:textId="77777777" w:rsidR="00B036E3" w:rsidRPr="00D86E35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2EA09F" w14:textId="41361193" w:rsidR="00921CA6" w:rsidRPr="00921CA6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CA6">
        <w:rPr>
          <w:rFonts w:ascii="Times New Roman" w:hAnsi="Times New Roman" w:cs="Times New Roman"/>
          <w:sz w:val="28"/>
          <w:szCs w:val="28"/>
        </w:rPr>
        <w:t>Теперь его производная по числу циклов задаёт скорость деградации:</w:t>
      </w:r>
    </w:p>
    <w:p w14:paraId="50CE45D8" w14:textId="77777777" w:rsidR="00921CA6" w:rsidRPr="00D86E35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4C72D8" w14:textId="47C7E430" w:rsidR="00921CA6" w:rsidRPr="00D86E35" w:rsidRDefault="00AB722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22C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5740" w:dyaOrig="700" w14:anchorId="72D94844">
          <v:shape id="_x0000_i1040" type="#_x0000_t75" style="width:286.75pt;height:35.05pt" o:ole="">
            <v:imagedata r:id="rId48" o:title=""/>
          </v:shape>
          <o:OLEObject Type="Embed" ProgID="Equation.DSMT4" ShapeID="_x0000_i1040" DrawAspect="Content" ObjectID="_1837451249" r:id="rId49"/>
        </w:object>
      </w:r>
      <w:r w:rsidRPr="00D86E35">
        <w:rPr>
          <w:rFonts w:ascii="Times New Roman" w:hAnsi="Times New Roman" w:cs="Times New Roman"/>
          <w:sz w:val="28"/>
          <w:szCs w:val="28"/>
        </w:rPr>
        <w:t>.</w:t>
      </w:r>
    </w:p>
    <w:p w14:paraId="5CC2B74E" w14:textId="77777777" w:rsidR="00921CA6" w:rsidRPr="00D86E35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0E268F" w14:textId="6CC74302" w:rsidR="00AB722C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>Эта формула особенно важна именно для транспортной интерпретации. Каждый её член соответствует определённому механизму ухудшения транспортного состояния:</w:t>
      </w:r>
    </w:p>
    <w:p w14:paraId="2F71E9C8" w14:textId="67114FD8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 w:rsidRPr="0030261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означает замедление межфазного переноса заряда;</w:t>
      </w:r>
    </w:p>
    <w:p w14:paraId="40D1344D" w14:textId="0E53ED29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означает ухудшение ионно-электронной проводимости;</w:t>
      </w:r>
    </w:p>
    <w:p w14:paraId="5CFBB578" w14:textId="0966F3BC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означает усиление диффузионных ограничений;</w:t>
      </w:r>
    </w:p>
    <w:p w14:paraId="5C9DAD41" w14:textId="4A47185A" w:rsidR="00302610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уменьшение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соответствует деградации эффективной межфазной поверхности.</w:t>
      </w:r>
    </w:p>
    <w:p w14:paraId="11068635" w14:textId="0EBC6AE9" w:rsidR="00302610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>Иными словами, скорость деградации определяется как взвешенная сумма скоростей ухудшения транспортных параметров. Это и есть математическое ядро импедансной метрии в настоящей работе.</w:t>
      </w:r>
    </w:p>
    <w:p w14:paraId="4F8D10BA" w14:textId="77777777" w:rsidR="00302610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FDDDAF" w14:textId="7355EFD7" w:rsidR="00302610" w:rsidRPr="008F2E14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F2E14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3.3.4 От транспортных параметров к транспортным характеристикам батареи</w:t>
      </w:r>
    </w:p>
    <w:p w14:paraId="0AF3615D" w14:textId="77777777" w:rsidR="00302610" w:rsidRPr="00D86E35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460CF0" w14:textId="1F8E380F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14">
        <w:rPr>
          <w:rFonts w:ascii="Times New Roman" w:hAnsi="Times New Roman" w:cs="Times New Roman"/>
          <w:sz w:val="28"/>
          <w:szCs w:val="28"/>
        </w:rPr>
        <w:t>Для задач электротранспорта особенно важно не только оценивать отдельные параметры, но и переводить их в характеристики, напрямую связанные с эксплуатацией.</w:t>
      </w:r>
    </w:p>
    <w:p w14:paraId="5FD89762" w14:textId="707722DD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14">
        <w:rPr>
          <w:rFonts w:ascii="Times New Roman" w:hAnsi="Times New Roman" w:cs="Times New Roman"/>
          <w:sz w:val="28"/>
          <w:szCs w:val="28"/>
        </w:rPr>
        <w:t xml:space="preserve">Первой такой характеристикой является характеристическое время </w:t>
      </w:r>
      <w:proofErr w:type="spellStart"/>
      <w:r w:rsidRPr="008F2E14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8F2E14">
        <w:rPr>
          <w:rFonts w:ascii="Times New Roman" w:hAnsi="Times New Roman" w:cs="Times New Roman"/>
          <w:sz w:val="28"/>
          <w:szCs w:val="28"/>
        </w:rPr>
        <w:t>:</w:t>
      </w:r>
    </w:p>
    <w:p w14:paraId="6358F2F7" w14:textId="77777777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B050A7" w14:textId="32DD0AA6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14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00" w:dyaOrig="360" w14:anchorId="2AC57158">
          <v:shape id="_x0000_i1041" type="#_x0000_t75" style="width:55.1pt;height:18.15pt" o:ole="">
            <v:imagedata r:id="rId50" o:title=""/>
          </v:shape>
          <o:OLEObject Type="Embed" ProgID="Equation.DSMT4" ShapeID="_x0000_i1041" DrawAspect="Content" ObjectID="_1837451250" r:id="rId51"/>
        </w:object>
      </w:r>
      <w:r w:rsidR="00114AED" w:rsidRPr="00D86E35">
        <w:rPr>
          <w:rFonts w:ascii="Times New Roman" w:hAnsi="Times New Roman" w:cs="Times New Roman"/>
          <w:sz w:val="28"/>
          <w:szCs w:val="28"/>
        </w:rPr>
        <w:t>.</w:t>
      </w:r>
    </w:p>
    <w:p w14:paraId="3CADD5EE" w14:textId="77777777" w:rsidR="008F2E14" w:rsidRPr="00D86E35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F90425" w14:textId="6A22AF05" w:rsidR="00114AED" w:rsidRPr="00D86E35" w:rsidRDefault="00114AE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4AED">
        <w:rPr>
          <w:rFonts w:ascii="Times New Roman" w:hAnsi="Times New Roman" w:cs="Times New Roman"/>
          <w:sz w:val="28"/>
          <w:szCs w:val="28"/>
        </w:rPr>
        <w:t xml:space="preserve">Оно показывает, с какой инерционностью интерфейс электрод–электролит способен реагировать на изменение режима. Рост </w:t>
      </w:r>
      <w:proofErr w:type="spellStart"/>
      <w:r w:rsidRPr="00114AE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114AE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14AE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14AED">
        <w:rPr>
          <w:rFonts w:ascii="Times New Roman" w:hAnsi="Times New Roman" w:cs="Times New Roman"/>
          <w:sz w:val="28"/>
          <w:szCs w:val="28"/>
        </w:rPr>
        <w:t>означает  замедление</w:t>
      </w:r>
      <w:proofErr w:type="gramEnd"/>
      <w:r w:rsidRPr="00114AED">
        <w:rPr>
          <w:rFonts w:ascii="Times New Roman" w:hAnsi="Times New Roman" w:cs="Times New Roman"/>
          <w:sz w:val="28"/>
          <w:szCs w:val="28"/>
        </w:rPr>
        <w:t xml:space="preserve"> интерфейсной кинетики и ухудшение высокомощностных свойств батареи.</w:t>
      </w:r>
    </w:p>
    <w:p w14:paraId="03673D96" w14:textId="4BC881AC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sz w:val="28"/>
          <w:szCs w:val="28"/>
        </w:rPr>
        <w:t>Второй характеристикой является время диффузии:</w:t>
      </w:r>
    </w:p>
    <w:p w14:paraId="244C86BD" w14:textId="77777777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FA533A" w14:textId="36FAF991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859" w:dyaOrig="720" w14:anchorId="2E563E54">
          <v:shape id="_x0000_i1042" type="#_x0000_t75" style="width:43.2pt;height:36.3pt" o:ole="">
            <v:imagedata r:id="rId52" o:title=""/>
          </v:shape>
          <o:OLEObject Type="Embed" ProgID="Equation.DSMT4" ShapeID="_x0000_i1042" DrawAspect="Content" ObjectID="_1837451251" r:id="rId53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67B0EA1B" w14:textId="77777777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7C7F45" w14:textId="00ABF32D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 xml:space="preserve">– характерный размер диффузионного пути. Увеличение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 xml:space="preserve"> означает ухудшение массопереноса и рост риска концентрационной поляризации при импульсной нагрузке. Работа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Zhao </w:t>
      </w:r>
      <w:r w:rsidRPr="00714B56">
        <w:rPr>
          <w:rFonts w:ascii="Times New Roman" w:hAnsi="Times New Roman" w:cs="Times New Roman"/>
          <w:sz w:val="28"/>
          <w:szCs w:val="28"/>
        </w:rPr>
        <w:t>и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14B56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14B56">
        <w:rPr>
          <w:rFonts w:ascii="Times New Roman" w:hAnsi="Times New Roman" w:cs="Times New Roman"/>
          <w:sz w:val="28"/>
          <w:szCs w:val="28"/>
        </w:rPr>
        <w:t>как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раз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показывает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14B56">
        <w:rPr>
          <w:rFonts w:ascii="Times New Roman" w:hAnsi="Times New Roman" w:cs="Times New Roman"/>
          <w:sz w:val="28"/>
          <w:szCs w:val="28"/>
        </w:rPr>
        <w:t>что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diffusion processes in LIB can be explicitly interpreted through physics-based impedance/DRT framework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и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связаны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с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оценкой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>DOI: 10.1016/j.actaastro.2022.11.008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B7AFB2" w14:textId="456B646B" w:rsidR="00714B56" w:rsidRP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sz w:val="28"/>
          <w:szCs w:val="28"/>
        </w:rPr>
        <w:t>Третьей характеристикой, вводимой в диссертации, является индекс транспортной мощности:</w:t>
      </w:r>
    </w:p>
    <w:p w14:paraId="40083F53" w14:textId="77777777" w:rsidR="00714B56" w:rsidRP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D90D99" w14:textId="336ECCBC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position w:val="-30"/>
          <w:sz w:val="28"/>
          <w:szCs w:val="28"/>
        </w:rPr>
        <w:object w:dxaOrig="2480" w:dyaOrig="680" w14:anchorId="13341423">
          <v:shape id="_x0000_i1043" type="#_x0000_t75" style="width:123.95pt;height:33.8pt" o:ole="">
            <v:imagedata r:id="rId54" o:title=""/>
          </v:shape>
          <o:OLEObject Type="Embed" ProgID="Equation.DSMT4" ShapeID="_x0000_i1043" DrawAspect="Content" ObjectID="_1837451252" r:id="rId55"/>
        </w:object>
      </w:r>
      <w:r w:rsidRPr="00D86E35">
        <w:rPr>
          <w:rFonts w:ascii="Times New Roman" w:hAnsi="Times New Roman" w:cs="Times New Roman"/>
          <w:sz w:val="28"/>
          <w:szCs w:val="28"/>
        </w:rPr>
        <w:t>,</w:t>
      </w:r>
    </w:p>
    <w:p w14:paraId="6CD6A406" w14:textId="77777777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94801C" w14:textId="0282BA39" w:rsidR="00714B56" w:rsidRPr="00D86E35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714B56">
        <w:rPr>
          <w:rFonts w:ascii="Times New Roman" w:hAnsi="Times New Roman" w:cs="Times New Roman"/>
          <w:sz w:val="28"/>
          <w:szCs w:val="28"/>
        </w:rPr>
        <w:t xml:space="preserve">,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714B56">
        <w:rPr>
          <w:rFonts w:ascii="Times New Roman" w:hAnsi="Times New Roman" w:cs="Times New Roman"/>
          <w:sz w:val="28"/>
          <w:szCs w:val="28"/>
        </w:rPr>
        <w:t xml:space="preserve"> – нормированные параметры, а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β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14B56">
        <w:rPr>
          <w:rFonts w:ascii="Times New Roman" w:hAnsi="Times New Roman" w:cs="Times New Roman"/>
          <w:sz w:val="28"/>
          <w:szCs w:val="28"/>
        </w:rPr>
        <w:t xml:space="preserve"> весовые коэффициенты. </w:t>
      </w:r>
      <w:r w:rsidR="008C3490" w:rsidRPr="008C3490">
        <w:rPr>
          <w:rFonts w:ascii="Times New Roman" w:hAnsi="Times New Roman" w:cs="Times New Roman"/>
          <w:sz w:val="28"/>
          <w:szCs w:val="28"/>
        </w:rPr>
        <w:t>Этот индекс не является стандартным литературным параметром; он вводится в диссертации как собственная транспортная характеристика, позволяющая оценивать, насколько деградация ограничивает мощностной потенциал батареи. Его научная новизна заключается в том, что он агрегирует межфазную, омическую и диффузионную составляющие в единую метрику транспортной работоспособности батареи в тяговом режиме.</w:t>
      </w:r>
    </w:p>
    <w:p w14:paraId="3E607087" w14:textId="4B72D6E5" w:rsidR="008C3490" w:rsidRPr="00D86E35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3490">
        <w:rPr>
          <w:rFonts w:ascii="Times New Roman" w:hAnsi="Times New Roman" w:cs="Times New Roman"/>
          <w:sz w:val="28"/>
          <w:szCs w:val="28"/>
        </w:rPr>
        <w:t>Для наглядной демонстрации того, как старение влияет на транспортное состояние батареи, были построены расчётные траектории ключевых транспортных параметров и введённого индекса транспортной мощности.</w:t>
      </w:r>
    </w:p>
    <w:p w14:paraId="1B90DF6B" w14:textId="77777777" w:rsidR="008C3490" w:rsidRPr="00D86E35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B1B589" w14:textId="65FC9C89" w:rsidR="008C3490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26AD8DE" wp14:editId="142E4635">
            <wp:extent cx="6119495" cy="3836670"/>
            <wp:effectExtent l="0" t="0" r="0" b="0"/>
            <wp:docPr id="46863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30FB7" w14:textId="05CB92AA" w:rsidR="008C3490" w:rsidRPr="00D86E35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3490">
        <w:rPr>
          <w:rFonts w:ascii="Times New Roman" w:hAnsi="Times New Roman" w:cs="Times New Roman"/>
          <w:sz w:val="28"/>
          <w:szCs w:val="28"/>
        </w:rPr>
        <w:lastRenderedPageBreak/>
        <w:t>Рисунок 3.3 — Эволюция транспортных параметров аккумулятора при старении</w:t>
      </w:r>
    </w:p>
    <w:p w14:paraId="785D3864" w14:textId="77777777" w:rsidR="008C3490" w:rsidRPr="00D86E35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7F56B6" w14:textId="174D392E" w:rsidR="008C3490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39C">
        <w:rPr>
          <w:rFonts w:ascii="Times New Roman" w:hAnsi="Times New Roman" w:cs="Times New Roman"/>
          <w:sz w:val="28"/>
          <w:szCs w:val="28"/>
        </w:rPr>
        <w:t xml:space="preserve">На рисунке показаны нормированные зависимости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DD439C">
        <w:rPr>
          <w:rFonts w:ascii="Times New Roman" w:hAnsi="Times New Roman" w:cs="Times New Roman"/>
          <w:sz w:val="28"/>
          <w:szCs w:val="28"/>
        </w:rPr>
        <w:t xml:space="preserve">, относительного коэффициента диффузии </w:t>
      </w:r>
      <w:r w:rsidRPr="00DD439C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DD439C">
        <w:rPr>
          <w:rFonts w:ascii="Times New Roman" w:hAnsi="Times New Roman" w:cs="Times New Roman"/>
          <w:sz w:val="28"/>
          <w:szCs w:val="28"/>
        </w:rPr>
        <w:t>/</w:t>
      </w:r>
      <w:r w:rsidRPr="00DD439C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DD439C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DD439C">
        <w:rPr>
          <w:rFonts w:ascii="Times New Roman" w:hAnsi="Times New Roman" w:cs="Times New Roman"/>
          <w:sz w:val="28"/>
          <w:szCs w:val="28"/>
        </w:rPr>
        <w:t xml:space="preserve"> индекса транспортной мощности </w:t>
      </w:r>
      <w:r>
        <w:rPr>
          <w:rFonts w:ascii="Times New Roman" w:hAnsi="Times New Roman" w:cs="Times New Roman"/>
          <w:sz w:val="28"/>
          <w:szCs w:val="28"/>
        </w:rPr>
        <w:t>Π</w:t>
      </w:r>
      <w:r w:rsidRPr="00DD439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Pr="00DD439C">
        <w:rPr>
          <w:rFonts w:ascii="Times New Roman" w:hAnsi="Times New Roman" w:cs="Times New Roman"/>
          <w:sz w:val="28"/>
          <w:szCs w:val="28"/>
        </w:rPr>
        <w:t xml:space="preserve"> от числа циклов. Видно, что по мере старения возрастает </w:t>
      </w:r>
      <w:proofErr w:type="spellStart"/>
      <w:r w:rsidRPr="00DD439C">
        <w:rPr>
          <w:rFonts w:ascii="Times New Roman" w:hAnsi="Times New Roman" w:cs="Times New Roman"/>
          <w:sz w:val="28"/>
          <w:szCs w:val="28"/>
        </w:rPr>
        <w:t>зарядопереносное</w:t>
      </w:r>
      <w:proofErr w:type="spellEnd"/>
      <w:r w:rsidRPr="00DD439C">
        <w:rPr>
          <w:rFonts w:ascii="Times New Roman" w:hAnsi="Times New Roman" w:cs="Times New Roman"/>
          <w:sz w:val="28"/>
          <w:szCs w:val="28"/>
        </w:rPr>
        <w:t xml:space="preserve"> и диффузионное сопротивление, уменьшается эффективная </w:t>
      </w:r>
      <w:proofErr w:type="spellStart"/>
      <w:r w:rsidRPr="00DD439C">
        <w:rPr>
          <w:rFonts w:ascii="Times New Roman" w:hAnsi="Times New Roman" w:cs="Times New Roman"/>
          <w:sz w:val="28"/>
          <w:szCs w:val="28"/>
        </w:rPr>
        <w:t>диффузивность</w:t>
      </w:r>
      <w:proofErr w:type="spellEnd"/>
      <w:r w:rsidRPr="00DD439C">
        <w:rPr>
          <w:rFonts w:ascii="Times New Roman" w:hAnsi="Times New Roman" w:cs="Times New Roman"/>
          <w:sz w:val="28"/>
          <w:szCs w:val="28"/>
        </w:rPr>
        <w:t>, а интегральный транспортный индекс снижается. Это означает, что даже при ещё приемлемой остаточной ёмкости батарея уже может терять способность эффективно работать в высокомощностных режимах.</w:t>
      </w:r>
    </w:p>
    <w:p w14:paraId="66E54F1C" w14:textId="2948ABEC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39C">
        <w:rPr>
          <w:rFonts w:ascii="Times New Roman" w:hAnsi="Times New Roman" w:cs="Times New Roman"/>
          <w:sz w:val="28"/>
          <w:szCs w:val="28"/>
        </w:rPr>
        <w:t>Научная ценность рисунка состоит в переводе спектральных параметров в транспортную интерпретацию, непосредственно связанную с эксплуатацией электротранспорта. Практическая ценность заключается в том, что он показывает: для транспортных приложений деградацию целесообразно оценивать не только по потере ёмкости, но и по ухудшению транспортной мощности батареи.</w:t>
      </w:r>
    </w:p>
    <w:p w14:paraId="3BCA2B4B" w14:textId="77777777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DE5AE" w14:textId="0A45E16B" w:rsidR="00DD439C" w:rsidRP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747B">
        <w:rPr>
          <w:rFonts w:ascii="Times New Roman" w:hAnsi="Times New Roman" w:cs="Times New Roman"/>
          <w:b/>
          <w:bCs/>
          <w:sz w:val="28"/>
          <w:szCs w:val="28"/>
        </w:rPr>
        <w:t>3.3.5 Скорость деградации как функция транспортных параметров</w:t>
      </w:r>
    </w:p>
    <w:p w14:paraId="76D83C7F" w14:textId="77777777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3BA8C" w14:textId="14B63F0C" w:rsid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747B">
        <w:rPr>
          <w:rFonts w:ascii="Times New Roman" w:hAnsi="Times New Roman" w:cs="Times New Roman"/>
          <w:sz w:val="28"/>
          <w:szCs w:val="28"/>
        </w:rPr>
        <w:t>С учётом сказанного скорость деградации можно переписать в транспортно-ориентированной форме:</w:t>
      </w:r>
    </w:p>
    <w:p w14:paraId="1D02C15B" w14:textId="77777777" w:rsid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DDB7C7" w14:textId="7D006D91" w:rsidR="0038747B" w:rsidRPr="00D86E35" w:rsidRDefault="000F691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915">
        <w:rPr>
          <w:rFonts w:ascii="Times New Roman" w:hAnsi="Times New Roman" w:cs="Times New Roman"/>
          <w:position w:val="-34"/>
          <w:sz w:val="28"/>
          <w:szCs w:val="28"/>
        </w:rPr>
        <w:object w:dxaOrig="6520" w:dyaOrig="800" w14:anchorId="19559248">
          <v:shape id="_x0000_i1044" type="#_x0000_t75" style="width:326.2pt;height:40.05pt" o:ole="">
            <v:imagedata r:id="rId57" o:title=""/>
          </v:shape>
          <o:OLEObject Type="Embed" ProgID="Equation.DSMT4" ShapeID="_x0000_i1044" DrawAspect="Content" ObjectID="_1837451253" r:id="rId58"/>
        </w:object>
      </w:r>
      <w:r w:rsidRPr="00D86E35">
        <w:rPr>
          <w:rFonts w:ascii="Times New Roman" w:hAnsi="Times New Roman" w:cs="Times New Roman"/>
          <w:sz w:val="28"/>
          <w:szCs w:val="28"/>
        </w:rPr>
        <w:t>.</w:t>
      </w:r>
    </w:p>
    <w:p w14:paraId="781682DC" w14:textId="77777777" w:rsidR="0038747B" w:rsidRPr="00D86E35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67E561" w14:textId="1FC3DC53" w:rsidR="000F6915" w:rsidRPr="00D86E35" w:rsidRDefault="00A170F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0F3">
        <w:rPr>
          <w:rFonts w:ascii="Times New Roman" w:hAnsi="Times New Roman" w:cs="Times New Roman"/>
          <w:sz w:val="28"/>
          <w:szCs w:val="28"/>
        </w:rPr>
        <w:lastRenderedPageBreak/>
        <w:t>Здесь последнее слагаемое вводится уже в явной транспортной форме через коэффициент диффузии, а не только через параметр Варбурга. Это особенно важно, поскольку диффузионные характеристики составляют вторую принципиальную опору всей транспортной линии диссертации. Если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70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170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Pr="00A170F3">
        <w:rPr>
          <w:rFonts w:ascii="Times New Roman" w:hAnsi="Times New Roman" w:cs="Times New Roman"/>
          <w:sz w:val="28"/>
          <w:szCs w:val="28"/>
        </w:rPr>
        <w:t>отражает интерфейсную кинетику, то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Pr="00A170F3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A170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="009F3FE2" w:rsidRPr="009F3FE2">
        <w:rPr>
          <w:rFonts w:ascii="Times New Roman" w:hAnsi="Times New Roman" w:cs="Times New Roman"/>
          <w:sz w:val="28"/>
          <w:szCs w:val="28"/>
        </w:rPr>
        <w:t>и связанные с ним признаки отражают способность активного материала перераспределять ионы в объёме частицы. Для электротранспорта это критично, так как именно в быстрых режимах внутренняя диффузия становится одним из лимитирующих факторов мощностного отклика.</w:t>
      </w:r>
    </w:p>
    <w:p w14:paraId="5F97C389" w14:textId="4E0275AC" w:rsidR="009F3FE2" w:rsidRPr="00D86E35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3FE2">
        <w:rPr>
          <w:rFonts w:ascii="Times New Roman" w:hAnsi="Times New Roman" w:cs="Times New Roman"/>
          <w:sz w:val="28"/>
          <w:szCs w:val="28"/>
        </w:rPr>
        <w:t>В таком виде скорость деградации становится не просто «скоростью роста сопротивления», а скоростью потери транспортной функциональности батареи.</w:t>
      </w:r>
    </w:p>
    <w:p w14:paraId="0E0B0C05" w14:textId="77777777" w:rsidR="009F3FE2" w:rsidRPr="00D86E35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4C58B" w14:textId="5C526F1A" w:rsidR="009F3FE2" w:rsidRPr="00D7390D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90D">
        <w:rPr>
          <w:rFonts w:ascii="Times New Roman" w:hAnsi="Times New Roman" w:cs="Times New Roman"/>
          <w:b/>
          <w:bCs/>
          <w:sz w:val="28"/>
          <w:szCs w:val="28"/>
        </w:rPr>
        <w:t>3.3.6 Температурный фактор в транспортной кинематике деградации</w:t>
      </w:r>
    </w:p>
    <w:p w14:paraId="76D41A62" w14:textId="77777777" w:rsidR="009F3FE2" w:rsidRPr="00D86E35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72B4DC" w14:textId="423BDB7F" w:rsidR="00D7390D" w:rsidRPr="00623DF5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390D">
        <w:rPr>
          <w:rFonts w:ascii="Times New Roman" w:hAnsi="Times New Roman" w:cs="Times New Roman"/>
          <w:sz w:val="28"/>
          <w:szCs w:val="28"/>
        </w:rPr>
        <w:t xml:space="preserve">Поскольку транспортные процессы </w:t>
      </w:r>
      <w:proofErr w:type="spellStart"/>
      <w:r w:rsidRPr="00D7390D">
        <w:rPr>
          <w:rFonts w:ascii="Times New Roman" w:hAnsi="Times New Roman" w:cs="Times New Roman"/>
          <w:sz w:val="28"/>
          <w:szCs w:val="28"/>
        </w:rPr>
        <w:t>термоактивируемы</w:t>
      </w:r>
      <w:proofErr w:type="spellEnd"/>
      <w:r w:rsidRPr="00D7390D">
        <w:rPr>
          <w:rFonts w:ascii="Times New Roman" w:hAnsi="Times New Roman" w:cs="Times New Roman"/>
          <w:sz w:val="28"/>
          <w:szCs w:val="28"/>
        </w:rPr>
        <w:t xml:space="preserve">, скорость деградации должна включать температурную поправку. Для этого используется </w:t>
      </w:r>
      <w:proofErr w:type="spellStart"/>
      <w:r w:rsidRPr="00D7390D">
        <w:rPr>
          <w:rFonts w:ascii="Times New Roman" w:hAnsi="Times New Roman" w:cs="Times New Roman"/>
          <w:sz w:val="28"/>
          <w:szCs w:val="28"/>
        </w:rPr>
        <w:t>аррениусовский</w:t>
      </w:r>
      <w:proofErr w:type="spellEnd"/>
      <w:r w:rsidRPr="00D7390D">
        <w:rPr>
          <w:rFonts w:ascii="Times New Roman" w:hAnsi="Times New Roman" w:cs="Times New Roman"/>
          <w:sz w:val="28"/>
          <w:szCs w:val="28"/>
        </w:rPr>
        <w:t xml:space="preserve"> множитель:</w:t>
      </w:r>
    </w:p>
    <w:p w14:paraId="3CCCB11C" w14:textId="77777777" w:rsidR="00D7390D" w:rsidRPr="00623DF5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8CECB3" w14:textId="11968752" w:rsidR="00D7390D" w:rsidRPr="00D86E35" w:rsidRDefault="006A57E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57EC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8180" w:dyaOrig="840" w14:anchorId="30634349">
          <v:shape id="_x0000_i1045" type="#_x0000_t75" style="width:408.85pt;height:41.95pt" o:ole="">
            <v:imagedata r:id="rId59" o:title=""/>
          </v:shape>
          <o:OLEObject Type="Embed" ProgID="Equation.DSMT4" ShapeID="_x0000_i1045" DrawAspect="Content" ObjectID="_1837451254" r:id="rId60"/>
        </w:object>
      </w:r>
      <w:r w:rsidRPr="00D86E35">
        <w:rPr>
          <w:rFonts w:ascii="Times New Roman" w:hAnsi="Times New Roman" w:cs="Times New Roman"/>
          <w:sz w:val="28"/>
          <w:szCs w:val="28"/>
        </w:rPr>
        <w:t>.</w:t>
      </w:r>
    </w:p>
    <w:p w14:paraId="24CCF524" w14:textId="77777777" w:rsidR="00D7390D" w:rsidRPr="00D86E35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0CFBF6" w14:textId="368214D3" w:rsidR="006A57EC" w:rsidRPr="00D65A74" w:rsidRDefault="006A57E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57EC">
        <w:rPr>
          <w:rFonts w:ascii="Times New Roman" w:hAnsi="Times New Roman" w:cs="Times New Roman"/>
          <w:sz w:val="28"/>
          <w:szCs w:val="28"/>
        </w:rPr>
        <w:t xml:space="preserve">Такое включение температуры означает, что даже при одинаковом уровне деградации батарея может стареть с разной скоростью в зависимости от теплового режима. Для тяговых систем это особенно важно, поскольку импульсные разгоны, рекуперация и работа при низких или высоких температурах существенно изменяют транспортное состояние батареи. </w:t>
      </w:r>
      <w:proofErr w:type="spellStart"/>
      <w:r w:rsidRPr="006A57EC">
        <w:rPr>
          <w:rFonts w:ascii="Times New Roman" w:hAnsi="Times New Roman" w:cs="Times New Roman"/>
          <w:sz w:val="28"/>
          <w:szCs w:val="28"/>
        </w:rPr>
        <w:t>McCarthy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A57EC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. прямо показали, что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6A57E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6A57E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elements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 зависят от температуры, </w:t>
      </w:r>
      <w:r w:rsidR="00D65A74"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65A74" w:rsidRPr="00D65A74">
        <w:rPr>
          <w:rFonts w:ascii="Times New Roman" w:hAnsi="Times New Roman" w:cs="Times New Roman"/>
          <w:sz w:val="28"/>
          <w:szCs w:val="28"/>
        </w:rPr>
        <w:t xml:space="preserve"> </w:t>
      </w:r>
      <w:r w:rsidR="00D65A74">
        <w:rPr>
          <w:rFonts w:ascii="Times New Roman" w:hAnsi="Times New Roman" w:cs="Times New Roman"/>
          <w:sz w:val="28"/>
          <w:szCs w:val="28"/>
        </w:rPr>
        <w:t xml:space="preserve">и </w:t>
      </w:r>
      <w:r w:rsidR="00D65A74"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D65A74" w:rsidRPr="00D65A74">
        <w:rPr>
          <w:rFonts w:ascii="Times New Roman" w:hAnsi="Times New Roman" w:cs="Times New Roman"/>
          <w:sz w:val="28"/>
          <w:szCs w:val="28"/>
        </w:rPr>
        <w:t xml:space="preserve">, то есть использование параметров без температурной нормализации </w:t>
      </w:r>
      <w:r w:rsidR="00D65A74" w:rsidRPr="00D65A74">
        <w:rPr>
          <w:rFonts w:ascii="Times New Roman" w:hAnsi="Times New Roman" w:cs="Times New Roman"/>
          <w:sz w:val="28"/>
          <w:szCs w:val="28"/>
        </w:rPr>
        <w:lastRenderedPageBreak/>
        <w:t xml:space="preserve">ведёт к смешению теплового и </w:t>
      </w:r>
      <w:proofErr w:type="spellStart"/>
      <w:r w:rsidR="00D65A74" w:rsidRPr="00D65A74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="00D65A74" w:rsidRPr="00D65A74">
        <w:rPr>
          <w:rFonts w:ascii="Times New Roman" w:hAnsi="Times New Roman" w:cs="Times New Roman"/>
          <w:sz w:val="28"/>
          <w:szCs w:val="28"/>
        </w:rPr>
        <w:t xml:space="preserve"> вкладов (DOI: 10.1016/j.est.2022.104608).</w:t>
      </w:r>
    </w:p>
    <w:p w14:paraId="48A8B914" w14:textId="01FED9C0" w:rsidR="00D65A74" w:rsidRPr="00D86E35" w:rsidRDefault="00D65A7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5A74">
        <w:rPr>
          <w:rFonts w:ascii="Times New Roman" w:hAnsi="Times New Roman" w:cs="Times New Roman"/>
          <w:sz w:val="28"/>
          <w:szCs w:val="28"/>
        </w:rPr>
        <w:t xml:space="preserve">Для иллюстрации того, как транспортные параметры могут быть преобразованы в оценку темпа старения, построены расчётные зависимости скорости деградации 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 xml:space="preserve"> для разных температур.</w:t>
      </w:r>
    </w:p>
    <w:p w14:paraId="0D035FD7" w14:textId="77777777" w:rsidR="00D65A74" w:rsidRPr="00D86E35" w:rsidRDefault="00D65A7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AB72EF" w14:textId="3696CEE3" w:rsidR="00D65A74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842FE7D" wp14:editId="15F7FA95">
            <wp:extent cx="6119495" cy="3830320"/>
            <wp:effectExtent l="0" t="0" r="0" b="0"/>
            <wp:docPr id="13284964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7B88" w14:textId="6C4BD444" w:rsidR="00616F51" w:rsidRPr="00D86E35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6F51">
        <w:rPr>
          <w:rFonts w:ascii="Times New Roman" w:hAnsi="Times New Roman" w:cs="Times New Roman"/>
          <w:sz w:val="28"/>
          <w:szCs w:val="28"/>
        </w:rPr>
        <w:t>Рисунок 3.4 — Скорость деградации, восстановленная по транспортным параметрам</w:t>
      </w:r>
    </w:p>
    <w:p w14:paraId="28F5B35D" w14:textId="77777777" w:rsidR="00616F51" w:rsidRPr="00D86E35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11C67A" w14:textId="24658DD9" w:rsidR="00616F51" w:rsidRPr="00D86E35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2AB">
        <w:rPr>
          <w:rFonts w:ascii="Times New Roman" w:hAnsi="Times New Roman" w:cs="Times New Roman"/>
          <w:sz w:val="28"/>
          <w:szCs w:val="28"/>
        </w:rPr>
        <w:t xml:space="preserve">На рисунке показано, что при одинаковой структуре деградации скорость 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CE42AB">
        <w:rPr>
          <w:rFonts w:ascii="Times New Roman" w:hAnsi="Times New Roman" w:cs="Times New Roman"/>
          <w:sz w:val="28"/>
          <w:szCs w:val="28"/>
        </w:rPr>
        <w:t xml:space="preserve"> возрастает с увеличением температуры и накопленного числа циклов. Это означает, что транспортная кинетика старения не является постоянной: по мере изменения транспортных параметров и тепловых условий батарея приближается к предельному состоянию с ускорением.</w:t>
      </w:r>
    </w:p>
    <w:p w14:paraId="719F0A60" w14:textId="295476DA" w:rsidR="00CE42AB" w:rsidRPr="00D86E35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2AB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переходе от статической транспортной диагностики к кинетической модели старения. Практическая ценность заключается в том, что он закладывает основу будущего прогноза </w:t>
      </w:r>
      <w:r w:rsidRPr="00CE42A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CE42AB">
        <w:rPr>
          <w:rFonts w:ascii="Times New Roman" w:hAnsi="Times New Roman" w:cs="Times New Roman"/>
          <w:sz w:val="28"/>
          <w:szCs w:val="28"/>
        </w:rPr>
        <w:t>: ресурс должен рассчитываться не только по текущему состоянию, но и по текущему темпу ухудшения транспортных свойств.</w:t>
      </w:r>
    </w:p>
    <w:p w14:paraId="1B1611B9" w14:textId="77777777" w:rsidR="00CE42AB" w:rsidRPr="00D86E35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358"/>
        <w:gridCol w:w="2358"/>
        <w:gridCol w:w="2650"/>
      </w:tblGrid>
      <w:tr w:rsidR="00BA348D" w14:paraId="5C8BF2CF" w14:textId="77777777" w:rsidTr="00BA348D">
        <w:tc>
          <w:tcPr>
            <w:tcW w:w="2406" w:type="dxa"/>
          </w:tcPr>
          <w:p w14:paraId="154B8DC2" w14:textId="08BF49F1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Величина</w:t>
            </w:r>
          </w:p>
        </w:tc>
        <w:tc>
          <w:tcPr>
            <w:tcW w:w="2407" w:type="dxa"/>
          </w:tcPr>
          <w:p w14:paraId="0E8A1B34" w14:textId="5226F888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407" w:type="dxa"/>
          </w:tcPr>
          <w:p w14:paraId="6342578E" w14:textId="24C06E3A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0325CF3C" w14:textId="409705F1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BA348D" w14:paraId="62A567B0" w14:textId="77777777" w:rsidTr="00BA348D">
        <w:tc>
          <w:tcPr>
            <w:tcW w:w="2406" w:type="dxa"/>
          </w:tcPr>
          <w:p w14:paraId="7FEECA03" w14:textId="62145BC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2407" w:type="dxa"/>
          </w:tcPr>
          <w:p w14:paraId="06C8CBA1" w14:textId="7EC82EE9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6038A0C0" w14:textId="519DB75B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Сопротивление межфазного переноса заряда</w:t>
            </w:r>
          </w:p>
        </w:tc>
        <w:tc>
          <w:tcPr>
            <w:tcW w:w="2407" w:type="dxa"/>
          </w:tcPr>
          <w:p w14:paraId="777BC79A" w14:textId="3D853BF4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Основной индикатор кинетической деградации</w:t>
            </w:r>
          </w:p>
        </w:tc>
      </w:tr>
      <w:tr w:rsidR="00BA348D" w:rsidRPr="00E872C0" w14:paraId="385395E3" w14:textId="77777777" w:rsidTr="00BA348D">
        <w:tc>
          <w:tcPr>
            <w:tcW w:w="2406" w:type="dxa"/>
          </w:tcPr>
          <w:p w14:paraId="7E87B7CE" w14:textId="6A31B397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37A3571E" w14:textId="3CA53C93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1051E85A" w14:textId="7E270B1C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Омическое сопротивление проводящих сред</w:t>
            </w:r>
          </w:p>
        </w:tc>
        <w:tc>
          <w:tcPr>
            <w:tcW w:w="2407" w:type="dxa"/>
          </w:tcPr>
          <w:p w14:paraId="314B7EFE" w14:textId="08830051" w:rsidR="00BA348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Контроль активных потерь и контактного состояния</w:t>
            </w:r>
          </w:p>
        </w:tc>
      </w:tr>
      <w:tr w:rsidR="00BA348D" w14:paraId="7B583C7C" w14:textId="77777777" w:rsidTr="00BA348D">
        <w:tc>
          <w:tcPr>
            <w:tcW w:w="2406" w:type="dxa"/>
          </w:tcPr>
          <w:p w14:paraId="79AA0778" w14:textId="0FC3891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σ</w:t>
            </w:r>
          </w:p>
        </w:tc>
        <w:tc>
          <w:tcPr>
            <w:tcW w:w="2407" w:type="dxa"/>
          </w:tcPr>
          <w:p w14:paraId="0AED76EA" w14:textId="22B21AD2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52F7AD46" w14:textId="62F8FCE0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Параметр диффузионной поляризации</w:t>
            </w:r>
          </w:p>
        </w:tc>
        <w:tc>
          <w:tcPr>
            <w:tcW w:w="2407" w:type="dxa"/>
          </w:tcPr>
          <w:p w14:paraId="02BF2E1A" w14:textId="7ADE2E53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Индикатор </w:t>
            </w:r>
            <w:proofErr w:type="spellStart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массопереносных</w:t>
            </w:r>
            <w:proofErr w:type="spellEnd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 ограничений</w:t>
            </w:r>
          </w:p>
        </w:tc>
      </w:tr>
      <w:tr w:rsidR="00BA348D" w:rsidRPr="00E872C0" w14:paraId="61790140" w14:textId="77777777" w:rsidTr="00BA348D">
        <w:tc>
          <w:tcPr>
            <w:tcW w:w="2406" w:type="dxa"/>
          </w:tcPr>
          <w:p w14:paraId="0315653A" w14:textId="701EBEC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D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2407" w:type="dxa"/>
          </w:tcPr>
          <w:p w14:paraId="66D91625" w14:textId="114FF93C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31336C80" w14:textId="1AB6DFC0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Коэффициент </w:t>
            </w:r>
            <w:proofErr w:type="spellStart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твёрдофазной</w:t>
            </w:r>
            <w:proofErr w:type="spellEnd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 диффузии</w:t>
            </w:r>
          </w:p>
        </w:tc>
        <w:tc>
          <w:tcPr>
            <w:tcW w:w="2407" w:type="dxa"/>
          </w:tcPr>
          <w:p w14:paraId="1CD639ED" w14:textId="5F42999F" w:rsidR="00BA348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Характеристика внутренней проходимости активного материала</w:t>
            </w:r>
          </w:p>
        </w:tc>
      </w:tr>
      <w:tr w:rsidR="00BA348D" w14:paraId="037B792B" w14:textId="77777777" w:rsidTr="00BA348D">
        <w:tc>
          <w:tcPr>
            <w:tcW w:w="2406" w:type="dxa"/>
          </w:tcPr>
          <w:p w14:paraId="7A31F161" w14:textId="63BEC9A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τ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2407" w:type="dxa"/>
          </w:tcPr>
          <w:p w14:paraId="6905FD1D" w14:textId="4A8BAF25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Транспортная характеристика</w:t>
            </w:r>
          </w:p>
        </w:tc>
        <w:tc>
          <w:tcPr>
            <w:tcW w:w="2407" w:type="dxa"/>
          </w:tcPr>
          <w:p w14:paraId="25CC2A83" w14:textId="086EA814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Время интерфейсной релаксации</w:t>
            </w:r>
          </w:p>
        </w:tc>
        <w:tc>
          <w:tcPr>
            <w:tcW w:w="2407" w:type="dxa"/>
          </w:tcPr>
          <w:p w14:paraId="2487A96D" w14:textId="20F8349A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Оценка быстродействия электрохимического интерфейса</w:t>
            </w:r>
          </w:p>
        </w:tc>
      </w:tr>
      <w:tr w:rsidR="00D35BAD" w:rsidRPr="00E872C0" w14:paraId="3342BB8A" w14:textId="77777777" w:rsidTr="00BA348D">
        <w:tc>
          <w:tcPr>
            <w:tcW w:w="2406" w:type="dxa"/>
          </w:tcPr>
          <w:p w14:paraId="22BDEE34" w14:textId="43F3AA8C" w:rsidR="00D35BAD" w:rsidRPr="00BA348D" w:rsidRDefault="00D35BA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lastRenderedPageBreak/>
              <w:t>τ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L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per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D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2407" w:type="dxa"/>
          </w:tcPr>
          <w:p w14:paraId="6B6815B5" w14:textId="25468AEE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Транспортная характеристика</w:t>
            </w:r>
          </w:p>
        </w:tc>
        <w:tc>
          <w:tcPr>
            <w:tcW w:w="2407" w:type="dxa"/>
          </w:tcPr>
          <w:p w14:paraId="1315B246" w14:textId="52EFDE9F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Время диффузионной релаксации</w:t>
            </w:r>
          </w:p>
        </w:tc>
        <w:tc>
          <w:tcPr>
            <w:tcW w:w="2407" w:type="dxa"/>
          </w:tcPr>
          <w:p w14:paraId="4264E219" w14:textId="3569F34A" w:rsidR="00D35BA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Оценка склонности к концентрационной поляризации</w:t>
            </w:r>
          </w:p>
        </w:tc>
      </w:tr>
      <w:tr w:rsidR="00D35BAD" w14:paraId="27D3C6DC" w14:textId="77777777" w:rsidTr="00BA348D">
        <w:tc>
          <w:tcPr>
            <w:tcW w:w="2406" w:type="dxa"/>
          </w:tcPr>
          <w:p w14:paraId="5BDBD7AD" w14:textId="0B2A5901" w:rsidR="00D35BAD" w:rsidRPr="003D5DF9" w:rsidRDefault="003D5DF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3D5DF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Π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tr</w:t>
            </w:r>
            <w:proofErr w:type="spellEnd"/>
          </w:p>
        </w:tc>
        <w:tc>
          <w:tcPr>
            <w:tcW w:w="2407" w:type="dxa"/>
          </w:tcPr>
          <w:p w14:paraId="1BEDDCD2" w14:textId="1E5221EC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Интегральная транспортная характеристика</w:t>
            </w:r>
          </w:p>
        </w:tc>
        <w:tc>
          <w:tcPr>
            <w:tcW w:w="2407" w:type="dxa"/>
          </w:tcPr>
          <w:p w14:paraId="0F3D1705" w14:textId="64C194EA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Обобщённый индекс транспортной мощности</w:t>
            </w:r>
          </w:p>
        </w:tc>
        <w:tc>
          <w:tcPr>
            <w:tcW w:w="2407" w:type="dxa"/>
          </w:tcPr>
          <w:p w14:paraId="35A8CD2B" w14:textId="0800C89B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Сводная оценка транспортной работоспособности</w:t>
            </w:r>
          </w:p>
        </w:tc>
      </w:tr>
    </w:tbl>
    <w:p w14:paraId="3A0E9A18" w14:textId="77777777" w:rsidR="00CE42AB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1E3554" w14:textId="44C9B8B1" w:rsidR="00E872C0" w:rsidRPr="00D86E35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2C0">
        <w:rPr>
          <w:rFonts w:ascii="Times New Roman" w:hAnsi="Times New Roman" w:cs="Times New Roman"/>
          <w:sz w:val="28"/>
          <w:szCs w:val="28"/>
        </w:rPr>
        <w:t>Эта таблица фиксирует ключевую методическую позицию диссертации: транспортные параметры являются объектом идентификации, а транспортные характеристики — объектом инженерной интерпретации и прогноза.</w:t>
      </w:r>
    </w:p>
    <w:p w14:paraId="3095A4B2" w14:textId="77777777" w:rsidR="00E872C0" w:rsidRPr="00D86E35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48572F" w14:textId="3BAB85AD" w:rsidR="00E872C0" w:rsidRPr="004955C5" w:rsidRDefault="004955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55C5">
        <w:rPr>
          <w:rFonts w:ascii="Times New Roman" w:hAnsi="Times New Roman" w:cs="Times New Roman"/>
          <w:b/>
          <w:bCs/>
          <w:sz w:val="28"/>
          <w:szCs w:val="28"/>
        </w:rPr>
        <w:t>3.3.7 Итоговая диагностическая интерпретация скорости деградации</w:t>
      </w:r>
    </w:p>
    <w:p w14:paraId="78DE27EE" w14:textId="77777777" w:rsidR="00E872C0" w:rsidRPr="00D86E35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03167" w14:textId="7E82415D" w:rsidR="004955C5" w:rsidRPr="00D86E35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sz w:val="28"/>
          <w:szCs w:val="28"/>
        </w:rPr>
        <w:t xml:space="preserve">С учётом изложенного скорость деградации аккумуляторной батареи в работе трактуется как величина, определяемая не скоростью потери ёмкости как таковой, а скоростью ухудшения транспортного состояния батареи, выраженного через динамику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5133F">
        <w:rPr>
          <w:rFonts w:ascii="Times New Roman" w:hAnsi="Times New Roman" w:cs="Times New Roman"/>
          <w:sz w:val="28"/>
          <w:szCs w:val="28"/>
        </w:rPr>
        <w:t>. Именно этот подход позволяет сделать импедансную диагностику особенно значимой для электротранспорта. В транспортной технике батарея должна не просто хранить заряд, а быстро и стабильно передавать его в тяговую систему. Следовательно, ресурс батареи должен оцениваться через ресурс её транспортной способности.</w:t>
      </w:r>
    </w:p>
    <w:p w14:paraId="0850B5BC" w14:textId="01E29F47" w:rsidR="0095133F" w:rsidRP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sz w:val="28"/>
          <w:szCs w:val="28"/>
        </w:rPr>
        <w:t>В этом и состоит одна из содержательных новаций диссертации: импедансная метрия рассматривается как способ измерения не только статического состояния, но и транспортной кинематики старения.</w:t>
      </w:r>
    </w:p>
    <w:p w14:paraId="30C96CDD" w14:textId="77777777" w:rsidR="0095133F" w:rsidRP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88178A" w14:textId="37D3CE50" w:rsidR="0095133F" w:rsidRPr="00623DF5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13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 по разделу 3.3</w:t>
      </w:r>
    </w:p>
    <w:p w14:paraId="1E91D5BF" w14:textId="77777777" w:rsidR="0095133F" w:rsidRPr="00623DF5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F2AD63" w14:textId="0B75A143" w:rsidR="0095133F" w:rsidRPr="00D86E35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sz w:val="28"/>
          <w:szCs w:val="28"/>
        </w:rPr>
        <w:t>В разделе 3.3 показано, что скорость деградации аккумуляторной батареи целесообразно определять по динамике её транспортных параметров, а не только по потере ёмкости. Введено и подробно разграничено понятие транспортных параметров (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5133F">
        <w:rPr>
          <w:rFonts w:ascii="Times New Roman" w:hAnsi="Times New Roman" w:cs="Times New Roman"/>
          <w:sz w:val="28"/>
          <w:szCs w:val="28"/>
        </w:rPr>
        <w:t>) и транспортных характеристик (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5DF9">
        <w:rPr>
          <w:rFonts w:ascii="Times New Roman" w:hAnsi="Times New Roman" w:cs="Times New Roman"/>
          <w:sz w:val="28"/>
          <w:szCs w:val="28"/>
          <w:lang w:val="en-US"/>
        </w:rPr>
        <w:t>Π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>)</w:t>
      </w:r>
      <w:r w:rsidR="00032107" w:rsidRPr="00032107">
        <w:rPr>
          <w:rFonts w:ascii="Times New Roman" w:hAnsi="Times New Roman" w:cs="Times New Roman"/>
          <w:sz w:val="28"/>
          <w:szCs w:val="28"/>
        </w:rPr>
        <w:t>.</w:t>
      </w:r>
      <w:r w:rsidRPr="00032107">
        <w:rPr>
          <w:rFonts w:ascii="Times New Roman" w:hAnsi="Times New Roman" w:cs="Times New Roman"/>
          <w:sz w:val="28"/>
          <w:szCs w:val="28"/>
        </w:rPr>
        <w:t xml:space="preserve"> </w:t>
      </w:r>
      <w:r w:rsidR="00032107" w:rsidRPr="00032107">
        <w:rPr>
          <w:rFonts w:ascii="Times New Roman" w:hAnsi="Times New Roman" w:cs="Times New Roman"/>
          <w:sz w:val="28"/>
          <w:szCs w:val="28"/>
        </w:rPr>
        <w:t>Получено выражение для скорости деградации как взвешенной суммы скоростей изменения основных импедансных параметров и коэффициента диффузии. Показано, что такой подход особенно релевантен для электротранспорта, где критически важна не только энергетическая, но и транспортная мощностная работоспособность батареи. Тем самым создана основа для следующего раздела 3.4, в котором будет сформирован интегральный диагностический критерий технического состояния батареи.</w:t>
      </w:r>
    </w:p>
    <w:p w14:paraId="23FC2615" w14:textId="77777777" w:rsidR="00D86E35" w:rsidRPr="00D86E35" w:rsidRDefault="00D86E3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9D6226" w14:textId="74D8A633" w:rsidR="00D86E35" w:rsidRPr="00D86E35" w:rsidRDefault="00D86E3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6E35">
        <w:rPr>
          <w:rFonts w:ascii="Times New Roman" w:hAnsi="Times New Roman" w:cs="Times New Roman"/>
          <w:b/>
          <w:bCs/>
          <w:sz w:val="28"/>
          <w:szCs w:val="28"/>
        </w:rPr>
        <w:t>3.4 Интегральный диагностический критерий технического состояния батареи</w:t>
      </w:r>
    </w:p>
    <w:p w14:paraId="2A1AF111" w14:textId="77777777" w:rsidR="00D86E35" w:rsidRPr="00623DF5" w:rsidRDefault="00D86E3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8C02FA" w14:textId="5C5CAA3A" w:rsidR="00D86E35" w:rsidRPr="00C742EE" w:rsidRDefault="00C742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42EE">
        <w:rPr>
          <w:rFonts w:ascii="Times New Roman" w:hAnsi="Times New Roman" w:cs="Times New Roman"/>
          <w:sz w:val="28"/>
          <w:szCs w:val="28"/>
        </w:rPr>
        <w:t xml:space="preserve">На предыдущих этапах исследования было показано, что отдельные импедансные параметры —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5133F">
        <w:rPr>
          <w:rFonts w:ascii="Times New Roman" w:hAnsi="Times New Roman" w:cs="Times New Roman"/>
          <w:sz w:val="28"/>
          <w:szCs w:val="28"/>
        </w:rPr>
        <w:t>,</w:t>
      </w:r>
      <w:r w:rsidRPr="00C742EE">
        <w:rPr>
          <w:rFonts w:ascii="Times New Roman" w:hAnsi="Times New Roman" w:cs="Times New Roman"/>
          <w:sz w:val="28"/>
          <w:szCs w:val="28"/>
        </w:rPr>
        <w:t xml:space="preserve"> а также производные от них транспортные характеристики — по-разному отражают </w:t>
      </w:r>
      <w:proofErr w:type="spellStart"/>
      <w:r w:rsidRPr="00C742EE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C742EE">
        <w:rPr>
          <w:rFonts w:ascii="Times New Roman" w:hAnsi="Times New Roman" w:cs="Times New Roman"/>
          <w:sz w:val="28"/>
          <w:szCs w:val="28"/>
        </w:rPr>
        <w:t xml:space="preserve"> процессы в аккумуляторной системе. Однако для целей эксплуатационной диагностики электротранспорта одного набора разрозненных параметров недостаточно. Система управления батареей, инженерная методика мониторинга и прогностическая модель должны опираться на единый интегральный критерий, который позволяет в одном числовом показателе выразить текущее качество транспортного состояния батареи. Такая постановка соответствует современной тенденции перехода от отдельных </w:t>
      </w:r>
      <w:proofErr w:type="spellStart"/>
      <w:r w:rsidRPr="00C742EE">
        <w:rPr>
          <w:rFonts w:ascii="Times New Roman" w:hAnsi="Times New Roman" w:cs="Times New Roman"/>
          <w:sz w:val="28"/>
          <w:szCs w:val="28"/>
          <w:highlight w:val="yellow"/>
        </w:rPr>
        <w:t>health</w:t>
      </w:r>
      <w:proofErr w:type="spellEnd"/>
      <w:r w:rsidRPr="00C742E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C742EE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C742EE">
        <w:rPr>
          <w:rFonts w:ascii="Times New Roman" w:hAnsi="Times New Roman" w:cs="Times New Roman"/>
          <w:sz w:val="28"/>
          <w:szCs w:val="28"/>
        </w:rPr>
        <w:t xml:space="preserve"> к агрегированным индексам состояния, особенно в задачах EIS диагностики и оценки </w:t>
      </w:r>
      <w:r w:rsidRPr="00C742EE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42EE">
        <w:rPr>
          <w:rFonts w:ascii="Times New Roman" w:hAnsi="Times New Roman" w:cs="Times New Roman"/>
          <w:sz w:val="28"/>
          <w:szCs w:val="28"/>
        </w:rPr>
        <w:t xml:space="preserve">. Работы по LFP-, </w:t>
      </w:r>
      <w:r w:rsidRPr="00C742EE">
        <w:rPr>
          <w:rFonts w:ascii="Times New Roman" w:hAnsi="Times New Roman" w:cs="Times New Roman"/>
          <w:sz w:val="28"/>
          <w:szCs w:val="28"/>
        </w:rPr>
        <w:lastRenderedPageBreak/>
        <w:t>LTO- и Na-</w:t>
      </w:r>
      <w:proofErr w:type="spellStart"/>
      <w:r w:rsidRPr="00C742E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C742EE">
        <w:rPr>
          <w:rFonts w:ascii="Times New Roman" w:hAnsi="Times New Roman" w:cs="Times New Roman"/>
          <w:sz w:val="28"/>
          <w:szCs w:val="28"/>
        </w:rPr>
        <w:t xml:space="preserve">-системам показывают, что на практике наибольшую диагностическую ценность имеют именно совокупности признаков, а не один изолированный параметр, даже если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742EE">
        <w:rPr>
          <w:rFonts w:ascii="Times New Roman" w:hAnsi="Times New Roman" w:cs="Times New Roman"/>
          <w:sz w:val="28"/>
          <w:szCs w:val="28"/>
        </w:rPr>
        <w:t xml:space="preserve"> остаётся доминирующим индикатором старения (DOI: 10.1016/j.est.2018.11.020), (DOI: 10.3390/wevj12030156), (DOI: 10.1016/j.electacta.2021.138751).</w:t>
      </w:r>
    </w:p>
    <w:p w14:paraId="4212E540" w14:textId="4025BD6C" w:rsidR="00C742EE" w:rsidRPr="00623DF5" w:rsidRDefault="00C742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42EE">
        <w:rPr>
          <w:rFonts w:ascii="Times New Roman" w:hAnsi="Times New Roman" w:cs="Times New Roman"/>
          <w:sz w:val="28"/>
          <w:szCs w:val="28"/>
        </w:rPr>
        <w:t xml:space="preserve">В логике настоящей диссертации интегральный диагностический критерий должен удовлетворять четырём условиям. Во-первых, он должен быть монотонным по отношению к накопленной деградации. Во-вторых, он должен сохранять физическую интерпретацию, то есть складываться из параметров, каждый из которых связан с определённым механизмом ухудшения батареи. В-третьих, он должен быть чувствителен именно к транспортному состоянию аккумулятора, поскольку для электротранспорта критично не только сохранение ёмкости, но и способность батареи быстро передавать заряд в режимах разгона, рекуперации и токовых пиков. В-четвёртых, критерий должен быть пригоден для последующего использования как в диагностике, так и в прогнозе остаточного ресурса. </w:t>
      </w:r>
    </w:p>
    <w:p w14:paraId="00953AA8" w14:textId="77777777" w:rsidR="00C742EE" w:rsidRPr="00623DF5" w:rsidRDefault="00C742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55EB6F" w14:textId="1E7C73A8" w:rsidR="00C742EE" w:rsidRPr="00050E32" w:rsidRDefault="00050E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E32">
        <w:rPr>
          <w:rFonts w:ascii="Times New Roman" w:hAnsi="Times New Roman" w:cs="Times New Roman"/>
          <w:b/>
          <w:bCs/>
          <w:sz w:val="28"/>
          <w:szCs w:val="28"/>
        </w:rPr>
        <w:t>3.4.1 Почему необходим именно интегральный критерий</w:t>
      </w:r>
    </w:p>
    <w:p w14:paraId="51219B90" w14:textId="77777777" w:rsidR="00C742EE" w:rsidRPr="00623DF5" w:rsidRDefault="00C742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56C115" w14:textId="7924F72E" w:rsidR="00050E32" w:rsidRPr="00623DF5" w:rsidRDefault="00050E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E32">
        <w:rPr>
          <w:rFonts w:ascii="Times New Roman" w:hAnsi="Times New Roman" w:cs="Times New Roman"/>
          <w:sz w:val="28"/>
          <w:szCs w:val="28"/>
        </w:rPr>
        <w:t xml:space="preserve">Раздельный анализ параметров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0E3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50E3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050E32">
        <w:rPr>
          <w:rFonts w:ascii="Times New Roman" w:hAnsi="Times New Roman" w:cs="Times New Roman"/>
          <w:sz w:val="28"/>
          <w:szCs w:val="28"/>
        </w:rPr>
        <w:t xml:space="preserve"> даёт богатую физическую информацию, но в инженерной практике имеет два ограничения. Первое ограничение связано с многомерностью данных: один и тот же уровень старения может проявляться по-разному в зависимости от химии батареи, температуры и режима нагружения. Второе ограничение связано с тем, что отдельные признаки по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50E32">
        <w:rPr>
          <w:rFonts w:ascii="Times New Roman" w:hAnsi="Times New Roman" w:cs="Times New Roman"/>
          <w:sz w:val="28"/>
          <w:szCs w:val="28"/>
        </w:rPr>
        <w:t>разному чувствительны к разным механизмам старения. Например, 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0E3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50E3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50E32">
        <w:rPr>
          <w:rFonts w:ascii="Times New Roman" w:hAnsi="Times New Roman" w:cs="Times New Roman"/>
          <w:sz w:val="28"/>
          <w:szCs w:val="28"/>
        </w:rPr>
        <w:t xml:space="preserve">хорошо отражает межфазную деградацию, но не всегда полностью охватывает ухудшение диффузионной проходимости. Напротив, усиление параметра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050E32">
        <w:rPr>
          <w:rFonts w:ascii="Times New Roman" w:hAnsi="Times New Roman" w:cs="Times New Roman"/>
          <w:sz w:val="28"/>
          <w:szCs w:val="28"/>
        </w:rPr>
        <w:t xml:space="preserve"> </w:t>
      </w:r>
      <w:r w:rsidRPr="00050E32">
        <w:rPr>
          <w:rFonts w:ascii="Times New Roman" w:hAnsi="Times New Roman" w:cs="Times New Roman"/>
          <w:sz w:val="28"/>
          <w:szCs w:val="28"/>
        </w:rPr>
        <w:lastRenderedPageBreak/>
        <w:t>указывает на рост транспортных ограничений, но может отставать по чувствительности на ранних стадиях межфазного старения.</w:t>
      </w:r>
    </w:p>
    <w:p w14:paraId="5715EE2C" w14:textId="1BEA2BD1" w:rsidR="00050E32" w:rsidRPr="00623DF5" w:rsidRDefault="00050E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E32">
        <w:rPr>
          <w:rFonts w:ascii="Times New Roman" w:hAnsi="Times New Roman" w:cs="Times New Roman"/>
          <w:sz w:val="28"/>
          <w:szCs w:val="28"/>
        </w:rPr>
        <w:t>Следовательно, если ограничиться только одним параметром, то диагностическая система окажется либо слишком узкой, либо недостаточно устойчивой. Именно поэтому вводится</w:t>
      </w:r>
      <w:r w:rsidR="004D4AD5" w:rsidRPr="004D4AD5">
        <w:rPr>
          <w:rFonts w:ascii="Times New Roman" w:hAnsi="Times New Roman" w:cs="Times New Roman"/>
          <w:sz w:val="28"/>
          <w:szCs w:val="28"/>
        </w:rPr>
        <w:t xml:space="preserve"> </w:t>
      </w:r>
      <w:r w:rsidRPr="00050E32">
        <w:rPr>
          <w:rFonts w:ascii="Times New Roman" w:hAnsi="Times New Roman" w:cs="Times New Roman"/>
          <w:sz w:val="28"/>
          <w:szCs w:val="28"/>
        </w:rPr>
        <w:t>интегральный диагностический критерий технического состояния, который рассматривается как агрегированная метрика транспортно-импедансной работоспособности батареи.</w:t>
      </w:r>
    </w:p>
    <w:p w14:paraId="65029A20" w14:textId="77777777" w:rsidR="004D4AD5" w:rsidRPr="00623DF5" w:rsidRDefault="004D4A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C11D78" w14:textId="4949673C" w:rsidR="004D4AD5" w:rsidRPr="00623DF5" w:rsidRDefault="004D4A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4AD5">
        <w:rPr>
          <w:rFonts w:ascii="Times New Roman" w:hAnsi="Times New Roman" w:cs="Times New Roman"/>
          <w:b/>
          <w:bCs/>
          <w:sz w:val="28"/>
          <w:szCs w:val="28"/>
        </w:rPr>
        <w:t>3.4.2 Транспортная трактовка интегрального критерия</w:t>
      </w:r>
    </w:p>
    <w:p w14:paraId="3C877F0A" w14:textId="77777777" w:rsidR="004D4AD5" w:rsidRPr="00623DF5" w:rsidRDefault="004D4A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9770D0" w14:textId="31C18935" w:rsidR="004D4AD5" w:rsidRPr="00623DF5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C56">
        <w:rPr>
          <w:rFonts w:ascii="Times New Roman" w:hAnsi="Times New Roman" w:cs="Times New Roman"/>
          <w:sz w:val="28"/>
          <w:szCs w:val="28"/>
        </w:rPr>
        <w:t>Ключевая методическая идея диссертации состоит в том, что интегральный критерий должен отражать не просто «уровень износа», а степень ухудшения транспортной функциональности аккумулятора. Под транспортной функциональностью здесь понимается способность батареи обеспечивать перенос электронов, ионов и межфазного заряда с допустимыми потерями и с требуемым быстродействием в условиях тягового режима.</w:t>
      </w:r>
    </w:p>
    <w:p w14:paraId="2DEE8787" w14:textId="45E81E38" w:rsidR="00005C56" w:rsidRPr="00623DF5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5C56">
        <w:rPr>
          <w:rFonts w:ascii="Times New Roman" w:hAnsi="Times New Roman" w:cs="Times New Roman"/>
          <w:sz w:val="28"/>
          <w:szCs w:val="28"/>
        </w:rPr>
        <w:t>В этом контексте:</w:t>
      </w:r>
    </w:p>
    <w:p w14:paraId="6FB2E765" w14:textId="15BE2949" w:rsidR="00005C56" w:rsidRPr="00005C56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005C56">
        <w:rPr>
          <w:rFonts w:ascii="Times New Roman" w:hAnsi="Times New Roman" w:cs="Times New Roman"/>
          <w:sz w:val="28"/>
          <w:szCs w:val="28"/>
        </w:rPr>
        <w:t xml:space="preserve"> характеризует транспорт электронов и ионов через проводящие и токоведущие среды системы;</w:t>
      </w:r>
    </w:p>
    <w:p w14:paraId="5E224757" w14:textId="28F76F71" w:rsidR="00005C56" w:rsidRPr="00005C56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05C56">
        <w:rPr>
          <w:rFonts w:ascii="Times New Roman" w:hAnsi="Times New Roman" w:cs="Times New Roman"/>
          <w:sz w:val="28"/>
          <w:szCs w:val="28"/>
        </w:rPr>
        <w:t xml:space="preserve"> </w:t>
      </w:r>
      <w:r w:rsidR="00777CFE" w:rsidRPr="00777CFE">
        <w:rPr>
          <w:rFonts w:ascii="Times New Roman" w:hAnsi="Times New Roman" w:cs="Times New Roman"/>
          <w:sz w:val="28"/>
          <w:szCs w:val="28"/>
        </w:rPr>
        <w:t>характеризует транспорт заряда через интерфейс электрод–электролит, то есть межфазную кинетику;</w:t>
      </w:r>
    </w:p>
    <w:p w14:paraId="7F32530D" w14:textId="0E5E1CFF" w:rsidR="00005C56" w:rsidRPr="00623DF5" w:rsidRDefault="00777CF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777CFE">
        <w:rPr>
          <w:rFonts w:ascii="Times New Roman" w:hAnsi="Times New Roman" w:cs="Times New Roman"/>
          <w:sz w:val="28"/>
          <w:szCs w:val="28"/>
        </w:rPr>
        <w:t xml:space="preserve"> – связанные с ней признаки отражают ограниченность массопереноса в электроде и электролите;</w:t>
      </w:r>
    </w:p>
    <w:p w14:paraId="48EF488D" w14:textId="4D567CC9" w:rsidR="00777CFE" w:rsidRPr="00623DF5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9098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590980">
        <w:rPr>
          <w:rFonts w:ascii="Times New Roman" w:hAnsi="Times New Roman" w:cs="Times New Roman"/>
          <w:sz w:val="28"/>
          <w:szCs w:val="28"/>
        </w:rPr>
        <w:t xml:space="preserve"> отражает инерционность межфазного отклика.</w:t>
      </w:r>
    </w:p>
    <w:p w14:paraId="3677B40A" w14:textId="77777777" w:rsidR="00590980" w:rsidRPr="00623DF5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076F2D" w14:textId="6A0B6A4C" w:rsidR="00590980" w:rsidRPr="00590980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0980">
        <w:rPr>
          <w:rFonts w:ascii="Times New Roman" w:hAnsi="Times New Roman" w:cs="Times New Roman"/>
          <w:sz w:val="28"/>
          <w:szCs w:val="28"/>
        </w:rPr>
        <w:lastRenderedPageBreak/>
        <w:t>Следовательно, интегральный критерий должен быть функцией именно этих транспортных параметров и транспортных характеристик. Такой подход логически продолжает построения предыдущего раздела, где скорость деградации интерпретировалась как скорость ухудшения транспортного состояния батареи.</w:t>
      </w:r>
    </w:p>
    <w:p w14:paraId="1F2EB849" w14:textId="77777777" w:rsidR="00590980" w:rsidRPr="00623DF5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745072" w14:textId="6AB0A6F7" w:rsidR="00C434AF" w:rsidRP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34AF">
        <w:rPr>
          <w:rFonts w:ascii="Times New Roman" w:hAnsi="Times New Roman" w:cs="Times New Roman"/>
          <w:b/>
          <w:bCs/>
          <w:sz w:val="28"/>
          <w:szCs w:val="28"/>
        </w:rPr>
        <w:t>3.4.3 Базовая форма интегрального диагностического критерия</w:t>
      </w:r>
    </w:p>
    <w:p w14:paraId="389E1EFF" w14:textId="77777777" w:rsidR="00590980" w:rsidRPr="00623DF5" w:rsidRDefault="0059098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336DD0" w14:textId="091890E6" w:rsidR="00C434AF" w:rsidRP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34AF">
        <w:rPr>
          <w:rFonts w:ascii="Times New Roman" w:hAnsi="Times New Roman" w:cs="Times New Roman"/>
          <w:sz w:val="28"/>
          <w:szCs w:val="28"/>
        </w:rPr>
        <w:t>В качестве базовой формы интегрального критерия в диссертации принимается нормированная взвешенная сумма основных диагностических признаков:</w:t>
      </w:r>
    </w:p>
    <w:p w14:paraId="7B18A00D" w14:textId="77777777" w:rsidR="00C434AF" w:rsidRPr="00623DF5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CBE923" w14:textId="11FC1E8E" w:rsidR="00C434AF" w:rsidRPr="00623DF5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34AF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5780" w:dyaOrig="720" w14:anchorId="1EEA536E">
          <v:shape id="_x0000_i1046" type="#_x0000_t75" style="width:289.25pt;height:36.3pt" o:ole="">
            <v:imagedata r:id="rId62" o:title=""/>
          </v:shape>
          <o:OLEObject Type="Embed" ProgID="Equation.DSMT4" ShapeID="_x0000_i1046" DrawAspect="Content" ObjectID="_1837451255" r:id="rId63"/>
        </w:object>
      </w:r>
      <w:r w:rsidRPr="00623DF5">
        <w:rPr>
          <w:rFonts w:ascii="Times New Roman" w:hAnsi="Times New Roman" w:cs="Times New Roman"/>
          <w:sz w:val="28"/>
          <w:szCs w:val="28"/>
        </w:rPr>
        <w:t>,</w:t>
      </w:r>
    </w:p>
    <w:p w14:paraId="6404387C" w14:textId="77777777" w:rsidR="00C434AF" w:rsidRPr="00623DF5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D43F7C" w14:textId="329490B1" w:rsidR="00C434AF" w:rsidRPr="00623DF5" w:rsidRDefault="00C434AF" w:rsidP="00C434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34AF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,0</w:t>
      </w:r>
      <w:r w:rsidRPr="00C434A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,0</w:t>
      </w:r>
      <w:r w:rsidRPr="00C434A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C434A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,0</w:t>
      </w:r>
      <w:r w:rsidRPr="00C434AF">
        <w:rPr>
          <w:rFonts w:ascii="Times New Roman" w:hAnsi="Times New Roman" w:cs="Times New Roman"/>
          <w:sz w:val="28"/>
          <w:szCs w:val="28"/>
        </w:rPr>
        <w:t xml:space="preserve"> – параметры эталонного или нового состояния, а коэффициенты </w:t>
      </w:r>
      <w:proofErr w:type="spellStart"/>
      <w:r w:rsidRPr="00C434AF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C434A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Pr="00C434AF">
        <w:rPr>
          <w:rFonts w:ascii="Times New Roman" w:hAnsi="Times New Roman" w:cs="Times New Roman"/>
          <w:sz w:val="28"/>
          <w:szCs w:val="28"/>
        </w:rPr>
        <w:t xml:space="preserve"> удовлетворяют условиям</w:t>
      </w:r>
    </w:p>
    <w:p w14:paraId="26C0194D" w14:textId="77777777" w:rsidR="00C434AF" w:rsidRPr="00623DF5" w:rsidRDefault="00C434AF" w:rsidP="00C434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F46163" w14:textId="29FACF06" w:rsidR="00C434AF" w:rsidRPr="006965F3" w:rsidRDefault="00A76EFB" w:rsidP="00C434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6EFB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639" w:dyaOrig="360" w14:anchorId="3C189D9A">
          <v:shape id="_x0000_i1047" type="#_x0000_t75" style="width:31.95pt;height:18.15pt" o:ole="">
            <v:imagedata r:id="rId64" o:title=""/>
          </v:shape>
          <o:OLEObject Type="Embed" ProgID="Equation.DSMT4" ShapeID="_x0000_i1047" DrawAspect="Content" ObjectID="_1837451256" r:id="rId65"/>
        </w:object>
      </w:r>
      <w:r w:rsidRPr="006965F3">
        <w:rPr>
          <w:rFonts w:ascii="Times New Roman" w:hAnsi="Times New Roman" w:cs="Times New Roman"/>
          <w:sz w:val="28"/>
          <w:szCs w:val="28"/>
        </w:rPr>
        <w:t xml:space="preserve">, </w:t>
      </w:r>
      <w:r w:rsidRPr="00A76EFB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900" w:dyaOrig="680" w14:anchorId="127F5538">
          <v:shape id="_x0000_i1048" type="#_x0000_t75" style="width:45.1pt;height:33.8pt" o:ole="">
            <v:imagedata r:id="rId66" o:title=""/>
          </v:shape>
          <o:OLEObject Type="Embed" ProgID="Equation.DSMT4" ShapeID="_x0000_i1048" DrawAspect="Content" ObjectID="_1837451257" r:id="rId67"/>
        </w:object>
      </w:r>
      <w:r w:rsidRPr="006965F3">
        <w:rPr>
          <w:rFonts w:ascii="Times New Roman" w:hAnsi="Times New Roman" w:cs="Times New Roman"/>
          <w:sz w:val="28"/>
          <w:szCs w:val="28"/>
        </w:rPr>
        <w:t>.</w:t>
      </w:r>
    </w:p>
    <w:p w14:paraId="0E44F0BE" w14:textId="18491677" w:rsidR="00C434AF" w:rsidRPr="00C434AF" w:rsidRDefault="00C434A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2D2431" w14:textId="783D3AFE" w:rsidR="00C434AF" w:rsidRPr="00623DF5" w:rsidRDefault="006965F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5F3">
        <w:rPr>
          <w:rFonts w:ascii="Times New Roman" w:hAnsi="Times New Roman" w:cs="Times New Roman"/>
          <w:sz w:val="28"/>
          <w:szCs w:val="28"/>
        </w:rPr>
        <w:t xml:space="preserve">Данная форма выбрана не произвольно, а на основе физической интерпретации каждого слагаемого. Первое слагаемое отражает межфазную кинетическую деградацию. Второе — рост омических потерь. Третье — усиление диффузионных ограничений. Четвёртое — ухудшение быстродействия </w:t>
      </w:r>
      <w:r w:rsidRPr="006965F3">
        <w:rPr>
          <w:rFonts w:ascii="Times New Roman" w:hAnsi="Times New Roman" w:cs="Times New Roman"/>
          <w:sz w:val="28"/>
          <w:szCs w:val="28"/>
        </w:rPr>
        <w:lastRenderedPageBreak/>
        <w:t xml:space="preserve">электрохимического интерфейса. Таким образом, критерий </w:t>
      </w:r>
      <w:proofErr w:type="spellStart"/>
      <w:r w:rsidRPr="006965F3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6965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965F3">
        <w:rPr>
          <w:rFonts w:ascii="Times New Roman" w:hAnsi="Times New Roman" w:cs="Times New Roman"/>
          <w:sz w:val="28"/>
          <w:szCs w:val="28"/>
        </w:rPr>
        <w:t xml:space="preserve"> является сводной метрикой транспортно-</w:t>
      </w:r>
      <w:r w:rsidRPr="006965F3">
        <w:t xml:space="preserve"> </w:t>
      </w:r>
      <w:r w:rsidRPr="006965F3">
        <w:rPr>
          <w:rFonts w:ascii="Times New Roman" w:hAnsi="Times New Roman" w:cs="Times New Roman"/>
          <w:sz w:val="28"/>
          <w:szCs w:val="28"/>
        </w:rPr>
        <w:t>импедансной деградации.</w:t>
      </w:r>
    </w:p>
    <w:p w14:paraId="68FE2A05" w14:textId="77777777" w:rsidR="002B051E" w:rsidRPr="00623DF5" w:rsidRDefault="002B051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4589AD" w14:textId="2BE97609" w:rsidR="002B051E" w:rsidRPr="007C5D7D" w:rsidRDefault="007C5D7D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5D7D">
        <w:rPr>
          <w:rFonts w:ascii="Times New Roman" w:hAnsi="Times New Roman" w:cs="Times New Roman"/>
          <w:b/>
          <w:bCs/>
          <w:sz w:val="28"/>
          <w:szCs w:val="28"/>
        </w:rPr>
        <w:t>3.4.4 Выбор весовых коэффициентов и их физический смысл</w:t>
      </w:r>
    </w:p>
    <w:p w14:paraId="0427908A" w14:textId="77777777" w:rsidR="002B051E" w:rsidRPr="00623DF5" w:rsidRDefault="002B051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301662" w14:textId="40390690" w:rsidR="007C5D7D" w:rsidRPr="00BB5FA6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FA6">
        <w:rPr>
          <w:rFonts w:ascii="Times New Roman" w:hAnsi="Times New Roman" w:cs="Times New Roman"/>
          <w:sz w:val="28"/>
          <w:szCs w:val="28"/>
        </w:rPr>
        <w:t xml:space="preserve">В предыдущих разделах было показано, что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B5FA6">
        <w:rPr>
          <w:rFonts w:ascii="Times New Roman" w:hAnsi="Times New Roman" w:cs="Times New Roman"/>
          <w:sz w:val="28"/>
          <w:szCs w:val="28"/>
        </w:rPr>
        <w:t xml:space="preserve"> является наиболее чувствительным диагностическим параметром, тогда как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B5FA6">
        <w:rPr>
          <w:rFonts w:ascii="Times New Roman" w:hAnsi="Times New Roman" w:cs="Times New Roman"/>
          <w:sz w:val="28"/>
          <w:szCs w:val="28"/>
        </w:rPr>
        <w:t xml:space="preserve"> играет опорную роль, а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BB5F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5FA6">
        <w:rPr>
          <w:rFonts w:ascii="Times New Roman" w:hAnsi="Times New Roman" w:cs="Times New Roman"/>
          <w:sz w:val="28"/>
          <w:szCs w:val="28"/>
        </w:rPr>
        <w:t>дополняют диагностику за счёт отражения транспортных ограничений и динамики интерфейса. Поэтому естественно принять</w:t>
      </w:r>
    </w:p>
    <w:p w14:paraId="2303DC47" w14:textId="77777777" w:rsidR="007C5D7D" w:rsidRPr="00623DF5" w:rsidRDefault="007C5D7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089EF" w14:textId="2D383459" w:rsidR="00BB5FA6" w:rsidRPr="00623DF5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FA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360" w14:anchorId="4EF3654A">
          <v:shape id="_x0000_i1049" type="#_x0000_t75" style="width:62pt;height:18.15pt" o:ole="">
            <v:imagedata r:id="rId68" o:title=""/>
          </v:shape>
          <o:OLEObject Type="Embed" ProgID="Equation.DSMT4" ShapeID="_x0000_i1049" DrawAspect="Content" ObjectID="_1837451258" r:id="rId69"/>
        </w:object>
      </w:r>
      <w:r w:rsidRPr="00623DF5">
        <w:rPr>
          <w:rFonts w:ascii="Times New Roman" w:hAnsi="Times New Roman" w:cs="Times New Roman"/>
          <w:sz w:val="28"/>
          <w:szCs w:val="28"/>
        </w:rPr>
        <w:t xml:space="preserve">,   </w:t>
      </w:r>
      <w:r w:rsidRPr="00BB5FA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760" w:dyaOrig="360" w14:anchorId="149BABB0">
          <v:shape id="_x0000_i1050" type="#_x0000_t75" style="width:38.2pt;height:18.15pt" o:ole="">
            <v:imagedata r:id="rId70" o:title=""/>
          </v:shape>
          <o:OLEObject Type="Embed" ProgID="Equation.DSMT4" ShapeID="_x0000_i1050" DrawAspect="Content" ObjectID="_1837451259" r:id="rId71"/>
        </w:object>
      </w:r>
      <w:r w:rsidRPr="00623DF5">
        <w:rPr>
          <w:rFonts w:ascii="Times New Roman" w:hAnsi="Times New Roman" w:cs="Times New Roman"/>
          <w:sz w:val="28"/>
          <w:szCs w:val="28"/>
        </w:rPr>
        <w:t>.</w:t>
      </w:r>
    </w:p>
    <w:p w14:paraId="662C7942" w14:textId="77777777" w:rsidR="00BB5FA6" w:rsidRPr="00623DF5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0ACFDB" w14:textId="11A4A6E3" w:rsidR="00BB5FA6" w:rsidRPr="00BB5FA6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5FA6">
        <w:rPr>
          <w:rFonts w:ascii="Times New Roman" w:hAnsi="Times New Roman" w:cs="Times New Roman"/>
          <w:sz w:val="28"/>
          <w:szCs w:val="28"/>
        </w:rPr>
        <w:t>Для базового варианта модели, используемого в диссертации, принимается следующий набор коэффициентов:</w:t>
      </w:r>
    </w:p>
    <w:p w14:paraId="2912DE36" w14:textId="77777777" w:rsidR="00BB5FA6" w:rsidRPr="00623DF5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F7295C" w14:textId="11F98FBB" w:rsidR="00BB5FA6" w:rsidRPr="00623DF5" w:rsidRDefault="002C7996" w:rsidP="002C79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99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60" w14:anchorId="530FEC5B">
          <v:shape id="_x0000_i1051" type="#_x0000_t75" style="width:48.85pt;height:18.15pt" o:ole="">
            <v:imagedata r:id="rId72" o:title=""/>
          </v:shape>
          <o:OLEObject Type="Embed" ProgID="Equation.DSMT4" ShapeID="_x0000_i1051" DrawAspect="Content" ObjectID="_1837451260" r:id="rId73"/>
        </w:object>
      </w:r>
      <w:r w:rsidRPr="00623DF5">
        <w:rPr>
          <w:rFonts w:ascii="Times New Roman" w:hAnsi="Times New Roman" w:cs="Times New Roman"/>
          <w:sz w:val="28"/>
          <w:szCs w:val="28"/>
        </w:rPr>
        <w:t xml:space="preserve">, </w:t>
      </w:r>
      <w:r w:rsidRPr="002C799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60" w14:anchorId="103CD19C">
          <v:shape id="_x0000_i1052" type="#_x0000_t75" style="width:48.85pt;height:18.15pt" o:ole="">
            <v:imagedata r:id="rId74" o:title=""/>
          </v:shape>
          <o:OLEObject Type="Embed" ProgID="Equation.DSMT4" ShapeID="_x0000_i1052" DrawAspect="Content" ObjectID="_1837451261" r:id="rId75"/>
        </w:object>
      </w:r>
      <w:r w:rsidRPr="00623DF5">
        <w:rPr>
          <w:rFonts w:ascii="Times New Roman" w:hAnsi="Times New Roman" w:cs="Times New Roman"/>
          <w:sz w:val="28"/>
          <w:szCs w:val="28"/>
        </w:rPr>
        <w:t xml:space="preserve">, </w:t>
      </w:r>
      <w:r w:rsidRPr="002C799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99" w:dyaOrig="360" w14:anchorId="465FDABC">
          <v:shape id="_x0000_i1053" type="#_x0000_t75" style="width:50.1pt;height:18.15pt" o:ole="">
            <v:imagedata r:id="rId76" o:title=""/>
          </v:shape>
          <o:OLEObject Type="Embed" ProgID="Equation.DSMT4" ShapeID="_x0000_i1053" DrawAspect="Content" ObjectID="_1837451262" r:id="rId77"/>
        </w:object>
      </w:r>
      <w:r w:rsidRPr="00623DF5">
        <w:rPr>
          <w:rFonts w:ascii="Times New Roman" w:hAnsi="Times New Roman" w:cs="Times New Roman"/>
          <w:sz w:val="28"/>
          <w:szCs w:val="28"/>
        </w:rPr>
        <w:t xml:space="preserve">, </w:t>
      </w:r>
      <w:r w:rsidRPr="002C799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60" w14:anchorId="3BE61ED1">
          <v:shape id="_x0000_i1054" type="#_x0000_t75" style="width:48.85pt;height:18.15pt" o:ole="">
            <v:imagedata r:id="rId78" o:title=""/>
          </v:shape>
          <o:OLEObject Type="Embed" ProgID="Equation.DSMT4" ShapeID="_x0000_i1054" DrawAspect="Content" ObjectID="_1837451263" r:id="rId79"/>
        </w:object>
      </w:r>
      <w:r w:rsidRPr="00623DF5">
        <w:rPr>
          <w:rFonts w:ascii="Times New Roman" w:hAnsi="Times New Roman" w:cs="Times New Roman"/>
          <w:sz w:val="28"/>
          <w:szCs w:val="28"/>
        </w:rPr>
        <w:t>.</w:t>
      </w:r>
    </w:p>
    <w:p w14:paraId="781F7CF8" w14:textId="77777777" w:rsidR="00BB5FA6" w:rsidRPr="00623DF5" w:rsidRDefault="00BB5F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1F767D" w14:textId="3A8ECBF7" w:rsidR="003F6A6F" w:rsidRPr="00623DF5" w:rsidRDefault="003F6A6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A6F">
        <w:rPr>
          <w:rFonts w:ascii="Times New Roman" w:hAnsi="Times New Roman" w:cs="Times New Roman"/>
          <w:sz w:val="28"/>
          <w:szCs w:val="28"/>
        </w:rPr>
        <w:t>Эта структура означает, что главным вкладом в критерий остаётся сопротивление переноса заряда, но при этом почти столь же важную роль начинает играть диффузионная составляющая, если батарея эксплуатируется в условиях высоких мощностей и динамических нагрузок. Такой выбор особенно оправдан для электротранспорта, где транспортные ограничения могут определять реальную работоспособность батареи раньше, чем формальный критерий потери ёмкости.</w:t>
      </w:r>
    </w:p>
    <w:p w14:paraId="21962D79" w14:textId="77777777" w:rsidR="0035758F" w:rsidRPr="00623DF5" w:rsidRDefault="0035758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44BC28" w14:textId="0302DEE2" w:rsidR="0035758F" w:rsidRP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4655">
        <w:rPr>
          <w:rFonts w:ascii="Times New Roman" w:hAnsi="Times New Roman" w:cs="Times New Roman"/>
          <w:b/>
          <w:bCs/>
          <w:sz w:val="28"/>
          <w:szCs w:val="28"/>
        </w:rPr>
        <w:lastRenderedPageBreak/>
        <w:t>3.4.5 Нормировка критерия и его область значений</w:t>
      </w:r>
    </w:p>
    <w:p w14:paraId="6B9E6176" w14:textId="77777777" w:rsidR="0035758F" w:rsidRPr="004B4655" w:rsidRDefault="0035758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6E47B8" w14:textId="7FFB3A69" w:rsidR="003F6A6F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655">
        <w:rPr>
          <w:rFonts w:ascii="Times New Roman" w:hAnsi="Times New Roman" w:cs="Times New Roman"/>
          <w:sz w:val="28"/>
          <w:szCs w:val="28"/>
        </w:rPr>
        <w:t>Чтобы критерий был пригоден для практической диагностики и сопоставления разных батарей, его удобно трактовать как безразмерную величину, принимающую значение</w:t>
      </w:r>
    </w:p>
    <w:p w14:paraId="00CB652E" w14:textId="77777777" w:rsid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2B68F5" w14:textId="760CF7B5" w:rsidR="004B4655" w:rsidRP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4655">
        <w:rPr>
          <w:rFonts w:ascii="Times New Roman" w:hAnsi="Times New Roman" w:cs="Times New Roman"/>
          <w:position w:val="-14"/>
          <w:sz w:val="28"/>
          <w:szCs w:val="28"/>
        </w:rPr>
        <w:object w:dxaOrig="840" w:dyaOrig="380" w14:anchorId="73995597">
          <v:shape id="_x0000_i1055" type="#_x0000_t75" style="width:41.95pt;height:18.8pt" o:ole="">
            <v:imagedata r:id="rId80" o:title=""/>
          </v:shape>
          <o:OLEObject Type="Embed" ProgID="Equation.DSMT4" ShapeID="_x0000_i1055" DrawAspect="Content" ObjectID="_1837451264" r:id="rId81"/>
        </w:object>
      </w:r>
    </w:p>
    <w:p w14:paraId="7CFD9D59" w14:textId="77777777" w:rsid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5D69EF" w14:textId="5C8D460D" w:rsidR="004B4655" w:rsidRP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655">
        <w:rPr>
          <w:rFonts w:ascii="Times New Roman" w:hAnsi="Times New Roman" w:cs="Times New Roman"/>
          <w:sz w:val="28"/>
          <w:szCs w:val="28"/>
        </w:rPr>
        <w:t>для новой батареи и возрастающую по мере накопления деградации. При этом для инженерной интерпретации вводятся два характерных уровня:</w:t>
      </w:r>
    </w:p>
    <w:p w14:paraId="43791FAD" w14:textId="77777777" w:rsidR="004B4655" w:rsidRPr="00623DF5" w:rsidRDefault="004B4655" w:rsidP="004B46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655">
        <w:rPr>
          <w:rFonts w:ascii="Times New Roman" w:hAnsi="Times New Roman" w:cs="Times New Roman"/>
          <w:sz w:val="28"/>
          <w:szCs w:val="28"/>
        </w:rPr>
        <w:t>уровень предупреждения</w:t>
      </w:r>
    </w:p>
    <w:p w14:paraId="1CDA0EA3" w14:textId="77777777" w:rsidR="004B4655" w:rsidRPr="004B465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0546E7" w14:textId="59090802" w:rsidR="004B4655" w:rsidRPr="00623DF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65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200" w:dyaOrig="380" w14:anchorId="2516EF7F">
          <v:shape id="_x0000_i1056" type="#_x0000_t75" style="width:60.1pt;height:18.8pt" o:ole="">
            <v:imagedata r:id="rId82" o:title=""/>
          </v:shape>
          <o:OLEObject Type="Embed" ProgID="Equation.DSMT4" ShapeID="_x0000_i1056" DrawAspect="Content" ObjectID="_1837451265" r:id="rId83"/>
        </w:object>
      </w:r>
      <w:r w:rsidRPr="00623DF5">
        <w:rPr>
          <w:rFonts w:ascii="Times New Roman" w:hAnsi="Times New Roman" w:cs="Times New Roman"/>
          <w:sz w:val="28"/>
          <w:szCs w:val="28"/>
        </w:rPr>
        <w:t>,</w:t>
      </w:r>
    </w:p>
    <w:p w14:paraId="256FB4E3" w14:textId="77777777" w:rsidR="004B4655" w:rsidRPr="00623DF5" w:rsidRDefault="004B465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61CAEB" w14:textId="0E4468AE" w:rsidR="004B4655" w:rsidRPr="00623DF5" w:rsidRDefault="00D44A4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4A4F">
        <w:rPr>
          <w:rFonts w:ascii="Times New Roman" w:hAnsi="Times New Roman" w:cs="Times New Roman"/>
          <w:sz w:val="28"/>
          <w:szCs w:val="28"/>
        </w:rPr>
        <w:t>при достижении которого батарея ещё работоспособна, но её транспортные свойства ухудшились до уровня, требующего усиленного мониторинга;</w:t>
      </w:r>
    </w:p>
    <w:p w14:paraId="266E12CB" w14:textId="34DDE0CD" w:rsidR="00D44A4F" w:rsidRPr="00D44A4F" w:rsidRDefault="00D44A4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4A4F">
        <w:rPr>
          <w:rFonts w:ascii="Times New Roman" w:hAnsi="Times New Roman" w:cs="Times New Roman"/>
          <w:sz w:val="28"/>
          <w:szCs w:val="28"/>
        </w:rPr>
        <w:t>уровень предельного состояния</w:t>
      </w:r>
    </w:p>
    <w:p w14:paraId="3E37FF92" w14:textId="77777777" w:rsidR="00D44A4F" w:rsidRDefault="00D44A4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E91BD9" w14:textId="5A84A61D" w:rsidR="00D44A4F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2C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4E26D6A3">
          <v:shape id="_x0000_i1057" type="#_x0000_t75" style="width:55.1pt;height:18.8pt" o:ole="">
            <v:imagedata r:id="rId84" o:title=""/>
          </v:shape>
          <o:OLEObject Type="Embed" ProgID="Equation.DSMT4" ShapeID="_x0000_i1057" DrawAspect="Content" ObjectID="_1837451266" r:id="rId85"/>
        </w:object>
      </w:r>
    </w:p>
    <w:p w14:paraId="22FB0C1D" w14:textId="77777777" w:rsidR="00D44A4F" w:rsidRPr="00D44A4F" w:rsidRDefault="00D44A4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AB748E" w14:textId="081AB2F5" w:rsidR="00D44A4F" w:rsidRPr="00623DF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2C5">
        <w:rPr>
          <w:rFonts w:ascii="Times New Roman" w:hAnsi="Times New Roman" w:cs="Times New Roman"/>
          <w:sz w:val="28"/>
          <w:szCs w:val="28"/>
        </w:rPr>
        <w:t>при котором батарея достигает состояния, несовместимого с требуемой транспортной и мощностной работоспособностью.</w:t>
      </w:r>
    </w:p>
    <w:p w14:paraId="79D0D673" w14:textId="6DAA8C10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2C5">
        <w:rPr>
          <w:rFonts w:ascii="Times New Roman" w:hAnsi="Times New Roman" w:cs="Times New Roman"/>
          <w:sz w:val="28"/>
          <w:szCs w:val="28"/>
        </w:rPr>
        <w:t>В базовой постановке диссертации используются ориентировочные значения</w:t>
      </w:r>
    </w:p>
    <w:p w14:paraId="6FB7BA69" w14:textId="77777777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DD1474" w14:textId="14C7E915" w:rsidR="00FA22C5" w:rsidRPr="00623DF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2C5">
        <w:rPr>
          <w:rFonts w:ascii="Times New Roman" w:hAnsi="Times New Roman" w:cs="Times New Roman"/>
          <w:position w:val="-12"/>
          <w:sz w:val="28"/>
          <w:szCs w:val="28"/>
        </w:rPr>
        <w:object w:dxaOrig="1240" w:dyaOrig="360" w14:anchorId="688A73EF">
          <v:shape id="_x0000_i1058" type="#_x0000_t75" style="width:62pt;height:18.15pt" o:ole="">
            <v:imagedata r:id="rId86" o:title=""/>
          </v:shape>
          <o:OLEObject Type="Embed" ProgID="Equation.DSMT4" ShapeID="_x0000_i1058" DrawAspect="Content" ObjectID="_1837451267" r:id="rId87"/>
        </w:object>
      </w:r>
      <w:r w:rsidRPr="00623DF5">
        <w:rPr>
          <w:rFonts w:ascii="Times New Roman" w:hAnsi="Times New Roman" w:cs="Times New Roman"/>
          <w:sz w:val="28"/>
          <w:szCs w:val="28"/>
        </w:rPr>
        <w:t xml:space="preserve">,   </w:t>
      </w:r>
      <w:r w:rsidRPr="00FA22C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60" w:dyaOrig="360" w14:anchorId="52C39E97">
          <v:shape id="_x0000_i1059" type="#_x0000_t75" style="width:58.25pt;height:18.15pt" o:ole="">
            <v:imagedata r:id="rId88" o:title=""/>
          </v:shape>
          <o:OLEObject Type="Embed" ProgID="Equation.DSMT4" ShapeID="_x0000_i1059" DrawAspect="Content" ObjectID="_1837451268" r:id="rId89"/>
        </w:object>
      </w:r>
      <w:r w:rsidRPr="00623DF5">
        <w:rPr>
          <w:rFonts w:ascii="Times New Roman" w:hAnsi="Times New Roman" w:cs="Times New Roman"/>
          <w:sz w:val="28"/>
          <w:szCs w:val="28"/>
        </w:rPr>
        <w:t>.</w:t>
      </w:r>
    </w:p>
    <w:p w14:paraId="6EFD7E32" w14:textId="77777777" w:rsidR="00FA22C5" w:rsidRPr="00623DF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9305FF" w14:textId="062F4225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2C5">
        <w:rPr>
          <w:rFonts w:ascii="Times New Roman" w:hAnsi="Times New Roman" w:cs="Times New Roman"/>
          <w:sz w:val="28"/>
          <w:szCs w:val="28"/>
        </w:rPr>
        <w:t>Эти значения не задаются как универсальные для всех химий, а рассматриваются как калибруемые инженерные пороги, зависящие от типа батареи и режима применения. Однако сама двухуровневая логика — «предупреждение/предельное состояние» — является общей и удобной для дальнейшей интеграции в BMS.</w:t>
      </w:r>
    </w:p>
    <w:p w14:paraId="24F2E8DC" w14:textId="6E49B20E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2C5">
        <w:rPr>
          <w:rFonts w:ascii="Times New Roman" w:hAnsi="Times New Roman" w:cs="Times New Roman"/>
          <w:sz w:val="28"/>
          <w:szCs w:val="28"/>
        </w:rPr>
        <w:t xml:space="preserve">Для демонстрации формирования интегрального диагностического критерия по отдельным импедансным и транспортным вкладам построены расчётные зависимости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A22C5">
        <w:rPr>
          <w:rFonts w:ascii="Times New Roman" w:hAnsi="Times New Roman" w:cs="Times New Roman"/>
          <w:sz w:val="28"/>
          <w:szCs w:val="28"/>
        </w:rPr>
        <w:t>(</w:t>
      </w:r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A22C5">
        <w:rPr>
          <w:rFonts w:ascii="Times New Roman" w:hAnsi="Times New Roman" w:cs="Times New Roman"/>
          <w:sz w:val="28"/>
          <w:szCs w:val="28"/>
        </w:rPr>
        <w:t xml:space="preserve">) </w:t>
      </w:r>
      <w:r w:rsidR="004F707C" w:rsidRPr="004F707C">
        <w:rPr>
          <w:rFonts w:ascii="Times New Roman" w:hAnsi="Times New Roman" w:cs="Times New Roman"/>
          <w:sz w:val="28"/>
          <w:szCs w:val="28"/>
        </w:rPr>
        <w:t>и соответствующих компонент.</w:t>
      </w:r>
    </w:p>
    <w:p w14:paraId="3742861C" w14:textId="77777777" w:rsidR="00FA22C5" w:rsidRPr="00FA22C5" w:rsidRDefault="00FA22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1F1A11" w14:textId="41C77618" w:rsidR="00FA22C5" w:rsidRDefault="004F707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23F7A5" wp14:editId="35E9C664">
            <wp:extent cx="6119495" cy="3836670"/>
            <wp:effectExtent l="0" t="0" r="0" b="0"/>
            <wp:docPr id="1836085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04CA6" w14:textId="195895AB" w:rsidR="004F707C" w:rsidRPr="004F707C" w:rsidRDefault="004F707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07C">
        <w:rPr>
          <w:rFonts w:ascii="Times New Roman" w:hAnsi="Times New Roman" w:cs="Times New Roman"/>
          <w:sz w:val="28"/>
          <w:szCs w:val="28"/>
        </w:rPr>
        <w:t>Рисунок 3.5 — Формирование интегрального диагностического критерия деградации</w:t>
      </w:r>
    </w:p>
    <w:p w14:paraId="7CDC315B" w14:textId="77777777" w:rsidR="004F707C" w:rsidRPr="00623DF5" w:rsidRDefault="004F707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362473" w14:textId="51A2869D" w:rsidR="004F707C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5B3">
        <w:rPr>
          <w:rFonts w:ascii="Times New Roman" w:hAnsi="Times New Roman" w:cs="Times New Roman"/>
          <w:sz w:val="28"/>
          <w:szCs w:val="28"/>
        </w:rPr>
        <w:t xml:space="preserve">На рисунке показана эволюция интегрального критерия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5F05B3">
        <w:rPr>
          <w:rFonts w:ascii="Times New Roman" w:hAnsi="Times New Roman" w:cs="Times New Roman"/>
          <w:sz w:val="28"/>
          <w:szCs w:val="28"/>
        </w:rPr>
        <w:t xml:space="preserve"> с числом циклов, а также раздельные вклады параметров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F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F05B3">
        <w:rPr>
          <w:rFonts w:ascii="Times New Roman" w:hAnsi="Times New Roman" w:cs="Times New Roman"/>
          <w:sz w:val="28"/>
          <w:szCs w:val="28"/>
        </w:rPr>
        <w:t>. Видно, что на ранних стадиях основную роль играет рост сопротивления переноса заряда, тогда как на более поздних стадиях заметно возрастает вклад диффузионной составляющей и характеристического времени интерфейса. Горизонтальные линии соответствуют порогу предупреждения и порогу предельного состояния.</w:t>
      </w:r>
    </w:p>
    <w:p w14:paraId="2E8EC35E" w14:textId="03D71100" w:rsidR="004F707C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5B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показывает механизм формирования интегрального критерия не как формальную сумму, а как физически интерпретируемую суперпозицию отдельных </w:t>
      </w:r>
      <w:proofErr w:type="spellStart"/>
      <w:r w:rsidRPr="005F05B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5F05B3">
        <w:rPr>
          <w:rFonts w:ascii="Times New Roman" w:hAnsi="Times New Roman" w:cs="Times New Roman"/>
          <w:sz w:val="28"/>
          <w:szCs w:val="28"/>
        </w:rPr>
        <w:t xml:space="preserve"> процессов. Практическая ценность заключается в возможности использовать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5F05B3">
        <w:rPr>
          <w:rFonts w:ascii="Times New Roman" w:hAnsi="Times New Roman" w:cs="Times New Roman"/>
          <w:sz w:val="28"/>
          <w:szCs w:val="28"/>
        </w:rPr>
        <w:t xml:space="preserve"> как единый числовой показатель транспортно-импедансного состояния батареи в системах мониторинга и в будущей прогностической модели.</w:t>
      </w:r>
    </w:p>
    <w:p w14:paraId="475E38BB" w14:textId="77777777" w:rsidR="005F05B3" w:rsidRPr="00623DF5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51C87" w14:textId="400719B2" w:rsidR="005F05B3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05B3">
        <w:rPr>
          <w:rFonts w:ascii="Times New Roman" w:hAnsi="Times New Roman" w:cs="Times New Roman"/>
          <w:b/>
          <w:bCs/>
          <w:sz w:val="28"/>
          <w:szCs w:val="28"/>
        </w:rPr>
        <w:t>3.4.6 Транспортно-ориентированная модификация критерия</w:t>
      </w:r>
    </w:p>
    <w:p w14:paraId="08A94C4A" w14:textId="77777777" w:rsidR="005F05B3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7D80EF" w14:textId="6F913992" w:rsidR="005F05B3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5B3">
        <w:rPr>
          <w:rFonts w:ascii="Times New Roman" w:hAnsi="Times New Roman" w:cs="Times New Roman"/>
          <w:sz w:val="28"/>
          <w:szCs w:val="28"/>
        </w:rPr>
        <w:t xml:space="preserve">Для задач электротранспорта представляется полезным ввести и более явно транспортно-ориентированную форму критерия, в которой вместо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05B3">
        <w:rPr>
          <w:rFonts w:ascii="Times New Roman" w:hAnsi="Times New Roman" w:cs="Times New Roman"/>
          <w:sz w:val="28"/>
          <w:szCs w:val="28"/>
        </w:rPr>
        <w:t>могут использоваться непосредственно транспортные характеристики:</w:t>
      </w:r>
    </w:p>
    <w:p w14:paraId="7E596D33" w14:textId="77777777" w:rsidR="005F05B3" w:rsidRPr="005F05B3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AA97F6" w14:textId="043C5C81" w:rsidR="005F05B3" w:rsidRPr="00623DF5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5B3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5940" w:dyaOrig="800" w14:anchorId="65143D38">
          <v:shape id="_x0000_i1060" type="#_x0000_t75" style="width:296.75pt;height:40.05pt" o:ole="">
            <v:imagedata r:id="rId91" o:title=""/>
          </v:shape>
          <o:OLEObject Type="Embed" ProgID="Equation.DSMT4" ShapeID="_x0000_i1060" DrawAspect="Content" ObjectID="_1837451269" r:id="rId92"/>
        </w:object>
      </w:r>
      <w:r w:rsidRPr="00623DF5">
        <w:rPr>
          <w:rFonts w:ascii="Times New Roman" w:hAnsi="Times New Roman" w:cs="Times New Roman"/>
          <w:sz w:val="28"/>
          <w:szCs w:val="28"/>
        </w:rPr>
        <w:t>,</w:t>
      </w:r>
    </w:p>
    <w:p w14:paraId="77D301D7" w14:textId="77777777" w:rsidR="005F05B3" w:rsidRPr="00623DF5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DB43AD" w14:textId="3187692E" w:rsidR="005F05B3" w:rsidRPr="0089152B" w:rsidRDefault="005F05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Pr="0089152B">
        <w:rPr>
          <w:rFonts w:ascii="Times New Roman" w:hAnsi="Times New Roman" w:cs="Times New Roman"/>
          <w:sz w:val="28"/>
          <w:szCs w:val="28"/>
        </w:rPr>
        <w:t xml:space="preserve"> </w:t>
      </w:r>
      <w:r w:rsidRPr="005F05B3">
        <w:rPr>
          <w:rFonts w:ascii="Times New Roman" w:hAnsi="Times New Roman" w:cs="Times New Roman"/>
          <w:i/>
          <w:iCs/>
          <w:sz w:val="28"/>
          <w:szCs w:val="28"/>
        </w:rPr>
        <w:t>τ</w:t>
      </w:r>
      <w:r w:rsidRPr="005F05B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r w:rsidRPr="0089152B">
        <w:rPr>
          <w:rFonts w:ascii="Times New Roman" w:hAnsi="Times New Roman" w:cs="Times New Roman"/>
          <w:sz w:val="28"/>
          <w:szCs w:val="28"/>
        </w:rPr>
        <w:t>=</w:t>
      </w:r>
      <w:r w:rsidRPr="005F05B3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89152B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89152B">
        <w:rPr>
          <w:rFonts w:ascii="Times New Roman" w:hAnsi="Times New Roman" w:cs="Times New Roman"/>
          <w:sz w:val="28"/>
          <w:szCs w:val="28"/>
        </w:rPr>
        <w:t>/</w:t>
      </w:r>
      <w:r w:rsidRPr="005F05B3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5F05B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89152B">
        <w:rPr>
          <w:rFonts w:ascii="Times New Roman" w:hAnsi="Times New Roman" w:cs="Times New Roman"/>
          <w:sz w:val="28"/>
          <w:szCs w:val="28"/>
        </w:rPr>
        <w:t xml:space="preserve"> </w:t>
      </w:r>
      <w:r w:rsidR="0089152B" w:rsidRPr="0089152B">
        <w:rPr>
          <w:rFonts w:ascii="Times New Roman" w:hAnsi="Times New Roman" w:cs="Times New Roman"/>
          <w:sz w:val="28"/>
          <w:szCs w:val="28"/>
        </w:rPr>
        <w:t>– характеристическое время диффузии.</w:t>
      </w:r>
    </w:p>
    <w:p w14:paraId="262ED268" w14:textId="16E50C5F" w:rsidR="005F05B3" w:rsidRPr="0089152B" w:rsidRDefault="0089152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52B">
        <w:rPr>
          <w:rFonts w:ascii="Times New Roman" w:hAnsi="Times New Roman" w:cs="Times New Roman"/>
          <w:sz w:val="28"/>
          <w:szCs w:val="28"/>
        </w:rPr>
        <w:t xml:space="preserve">Такая модификация особенно важна для систем, в которых транспорт иона в твёрдой фазе становится лимитирующим фактором, то есть для </w:t>
      </w:r>
      <w:r w:rsidRPr="0089152B">
        <w:rPr>
          <w:rFonts w:ascii="Times New Roman" w:hAnsi="Times New Roman" w:cs="Times New Roman"/>
          <w:sz w:val="28"/>
          <w:szCs w:val="28"/>
        </w:rPr>
        <w:lastRenderedPageBreak/>
        <w:t>высокомощностных режимов, низкотемпературной эксплуатации и, что особенно важно, для натрий-ионных батарей. Современные исследования Na-</w:t>
      </w:r>
      <w:proofErr w:type="spellStart"/>
      <w:r w:rsidRPr="0089152B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915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electrodes</w:t>
      </w:r>
      <w:proofErr w:type="spellEnd"/>
      <w:r w:rsidRPr="0089152B">
        <w:rPr>
          <w:rFonts w:ascii="Times New Roman" w:hAnsi="Times New Roman" w:cs="Times New Roman"/>
          <w:sz w:val="28"/>
          <w:szCs w:val="28"/>
        </w:rPr>
        <w:t xml:space="preserve"> прямо показывают, что при анализе состояния здоровья именно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resistivity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and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diffusivity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of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sodium</w:t>
      </w:r>
      <w:proofErr w:type="spellEnd"/>
      <w:r w:rsidRPr="0089152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9152B">
        <w:rPr>
          <w:rFonts w:ascii="Times New Roman" w:hAnsi="Times New Roman" w:cs="Times New Roman"/>
          <w:sz w:val="28"/>
          <w:szCs w:val="28"/>
          <w:highlight w:val="yellow"/>
        </w:rPr>
        <w:t>transport</w:t>
      </w:r>
      <w:proofErr w:type="spellEnd"/>
      <w:r w:rsidRPr="0089152B">
        <w:rPr>
          <w:rFonts w:ascii="Times New Roman" w:hAnsi="Times New Roman" w:cs="Times New Roman"/>
          <w:sz w:val="28"/>
          <w:szCs w:val="28"/>
        </w:rPr>
        <w:t xml:space="preserve"> являются центральными параметрами интерпретации (DOI: 10.1016/j.electacta.2021.138751).</w:t>
      </w:r>
    </w:p>
    <w:p w14:paraId="75DAFC49" w14:textId="49A42EF0" w:rsidR="0089152B" w:rsidRPr="00E120A5" w:rsidRDefault="0089152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52B">
        <w:rPr>
          <w:rFonts w:ascii="Times New Roman" w:hAnsi="Times New Roman" w:cs="Times New Roman"/>
          <w:sz w:val="28"/>
          <w:szCs w:val="28"/>
        </w:rPr>
        <w:t xml:space="preserve">В рамках диссертации базовым остаётся критерий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="004258E0" w:rsidRPr="004258E0">
        <w:rPr>
          <w:rFonts w:ascii="Times New Roman" w:hAnsi="Times New Roman" w:cs="Times New Roman"/>
          <w:sz w:val="28"/>
          <w:szCs w:val="28"/>
        </w:rPr>
        <w:t>, поскольку он строится непосредственно на идентифицируемых параметрах эквивалентной схемы. Однако критерий</w:t>
      </w:r>
      <w:r w:rsidR="004258E0" w:rsidRPr="00E120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3646E"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F3646E"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="00F3646E" w:rsidRPr="00E120A5">
        <w:rPr>
          <w:rFonts w:ascii="Times New Roman" w:hAnsi="Times New Roman" w:cs="Times New Roman"/>
          <w:sz w:val="28"/>
          <w:szCs w:val="28"/>
        </w:rPr>
        <w:t xml:space="preserve"> </w:t>
      </w:r>
      <w:r w:rsidR="00E120A5" w:rsidRPr="00E120A5">
        <w:rPr>
          <w:rFonts w:ascii="Times New Roman" w:hAnsi="Times New Roman" w:cs="Times New Roman"/>
          <w:sz w:val="28"/>
          <w:szCs w:val="28"/>
        </w:rPr>
        <w:t>рассматривается как его содержательное расширение в сторону более глубокой транспортной интерпретации.</w:t>
      </w:r>
    </w:p>
    <w:p w14:paraId="15D99F9B" w14:textId="77777777" w:rsidR="0089152B" w:rsidRPr="00623DF5" w:rsidRDefault="0089152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268153" w14:textId="4517935B" w:rsidR="00E120A5" w:rsidRP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6FE9">
        <w:rPr>
          <w:rFonts w:ascii="Times New Roman" w:hAnsi="Times New Roman" w:cs="Times New Roman"/>
          <w:b/>
          <w:bCs/>
          <w:sz w:val="28"/>
          <w:szCs w:val="28"/>
        </w:rPr>
        <w:t>3.4.7 Связь интегрального критерия с техническим состоянием батареи</w:t>
      </w:r>
    </w:p>
    <w:p w14:paraId="64195BDC" w14:textId="77777777" w:rsidR="00E120A5" w:rsidRPr="00396FE9" w:rsidRDefault="00E120A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2E8789" w14:textId="1DF427A5" w:rsidR="00E120A5" w:rsidRPr="00623DF5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6FE9">
        <w:rPr>
          <w:rFonts w:ascii="Times New Roman" w:hAnsi="Times New Roman" w:cs="Times New Roman"/>
          <w:sz w:val="28"/>
          <w:szCs w:val="28"/>
        </w:rPr>
        <w:t xml:space="preserve">После введения критерия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396FE9">
        <w:rPr>
          <w:rFonts w:ascii="Times New Roman" w:hAnsi="Times New Roman" w:cs="Times New Roman"/>
          <w:sz w:val="28"/>
          <w:szCs w:val="28"/>
        </w:rPr>
        <w:t xml:space="preserve"> техническое состояние батареи можно классифицировать по следующим областям:</w:t>
      </w:r>
    </w:p>
    <w:p w14:paraId="05B94AC9" w14:textId="77777777" w:rsidR="00396FE9" w:rsidRPr="00623DF5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F1528E" w14:textId="0A61B219" w:rsidR="00396FE9" w:rsidRP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40" w:dyaOrig="380" w14:anchorId="3B704708">
          <v:shape id="_x0000_i1061" type="#_x0000_t75" style="width:77pt;height:18.8pt" o:ole="">
            <v:imagedata r:id="rId93" o:title=""/>
          </v:shape>
          <o:OLEObject Type="Embed" ProgID="Equation.DSMT4" ShapeID="_x0000_i1061" DrawAspect="Content" ObjectID="_1837451270" r:id="rId94"/>
        </w:object>
      </w:r>
    </w:p>
    <w:p w14:paraId="0EA70793" w14:textId="11CF506C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sz w:val="28"/>
          <w:szCs w:val="28"/>
        </w:rPr>
        <w:t>— нормальное работоспособное состояние;</w:t>
      </w:r>
    </w:p>
    <w:p w14:paraId="74E19A3B" w14:textId="77777777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8D1B7A" w14:textId="08E51BD1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840" w:dyaOrig="380" w14:anchorId="2EB9D6E5">
          <v:shape id="_x0000_i1062" type="#_x0000_t75" style="width:92.05pt;height:18.8pt" o:ole="">
            <v:imagedata r:id="rId95" o:title=""/>
          </v:shape>
          <o:OLEObject Type="Embed" ProgID="Equation.DSMT4" ShapeID="_x0000_i1062" DrawAspect="Content" ObjectID="_1837451271" r:id="rId96"/>
        </w:object>
      </w:r>
    </w:p>
    <w:p w14:paraId="1016A559" w14:textId="11A58455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6FE9">
        <w:rPr>
          <w:rFonts w:ascii="Times New Roman" w:hAnsi="Times New Roman" w:cs="Times New Roman"/>
          <w:sz w:val="28"/>
          <w:szCs w:val="28"/>
        </w:rPr>
        <w:t xml:space="preserve">— состояние </w:t>
      </w:r>
      <w:proofErr w:type="spellStart"/>
      <w:r w:rsidRPr="00396FE9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396FE9">
        <w:rPr>
          <w:rFonts w:ascii="Times New Roman" w:hAnsi="Times New Roman" w:cs="Times New Roman"/>
          <w:sz w:val="28"/>
          <w:szCs w:val="28"/>
        </w:rPr>
        <w:t xml:space="preserve"> предупреждения;</w:t>
      </w:r>
    </w:p>
    <w:p w14:paraId="34130043" w14:textId="77777777" w:rsidR="00396FE9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27B5E5" w14:textId="711CBC3E" w:rsidR="00396FE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4F0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695A8E6C">
          <v:shape id="_x0000_i1063" type="#_x0000_t75" style="width:55.1pt;height:18.8pt" o:ole="">
            <v:imagedata r:id="rId97" o:title=""/>
          </v:shape>
          <o:OLEObject Type="Embed" ProgID="Equation.DSMT4" ShapeID="_x0000_i1063" DrawAspect="Content" ObjectID="_1837451272" r:id="rId98"/>
        </w:object>
      </w:r>
    </w:p>
    <w:p w14:paraId="7CC8BE73" w14:textId="191D4E9B" w:rsidR="00396FE9" w:rsidRP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F09">
        <w:rPr>
          <w:rFonts w:ascii="Times New Roman" w:hAnsi="Times New Roman" w:cs="Times New Roman"/>
          <w:sz w:val="28"/>
          <w:szCs w:val="28"/>
        </w:rPr>
        <w:t>— предельное состояние по транспортно-импедансному критерию.</w:t>
      </w:r>
    </w:p>
    <w:p w14:paraId="60B0B911" w14:textId="77777777" w:rsidR="00396FE9" w:rsidRPr="00623DF5" w:rsidRDefault="00396FE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C856CD" w14:textId="6F1FA7D3" w:rsidR="00B34F09" w:rsidRPr="00623DF5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F09">
        <w:rPr>
          <w:rFonts w:ascii="Times New Roman" w:hAnsi="Times New Roman" w:cs="Times New Roman"/>
          <w:sz w:val="28"/>
          <w:szCs w:val="28"/>
        </w:rPr>
        <w:lastRenderedPageBreak/>
        <w:t xml:space="preserve">Эта классификация важна тем, что переводит абстрактные спектральные параметры в </w:t>
      </w:r>
      <w:proofErr w:type="spellStart"/>
      <w:r w:rsidRPr="00B34F09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B34F09">
        <w:rPr>
          <w:rFonts w:ascii="Times New Roman" w:hAnsi="Times New Roman" w:cs="Times New Roman"/>
          <w:sz w:val="28"/>
          <w:szCs w:val="28"/>
        </w:rPr>
        <w:t xml:space="preserve"> понятную диагностическую шкалу. Таким образом, интегральный критерий выполняет роль мостика между физикой импеданса и эксплуатационным решением.</w:t>
      </w:r>
    </w:p>
    <w:p w14:paraId="595CE9AA" w14:textId="77777777" w:rsidR="00B34F09" w:rsidRPr="00623DF5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BE6383" w14:textId="7F074277" w:rsidR="00B34F09" w:rsidRP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F09">
        <w:rPr>
          <w:rFonts w:ascii="Times New Roman" w:hAnsi="Times New Roman" w:cs="Times New Roman"/>
          <w:sz w:val="28"/>
          <w:szCs w:val="28"/>
        </w:rPr>
        <w:t>Таблица 3.4 – Структура интегрального диагностического критерия технического состояния</w:t>
      </w:r>
    </w:p>
    <w:p w14:paraId="44481580" w14:textId="77777777" w:rsidR="00B34F09" w:rsidRPr="00623DF5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3443D5" w14:paraId="632AB354" w14:textId="77777777" w:rsidTr="003443D5">
        <w:tc>
          <w:tcPr>
            <w:tcW w:w="2406" w:type="dxa"/>
          </w:tcPr>
          <w:p w14:paraId="67B394EA" w14:textId="0695D567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sz w:val="28"/>
                <w:szCs w:val="28"/>
              </w:rPr>
              <w:t>Компонента критерия</w:t>
            </w:r>
          </w:p>
        </w:tc>
        <w:tc>
          <w:tcPr>
            <w:tcW w:w="2407" w:type="dxa"/>
          </w:tcPr>
          <w:p w14:paraId="6F64C89F" w14:textId="06FA3C33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08716005" w14:textId="137ADAD7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sz w:val="28"/>
                <w:szCs w:val="28"/>
              </w:rPr>
              <w:t>Тип параметра</w:t>
            </w:r>
          </w:p>
        </w:tc>
        <w:tc>
          <w:tcPr>
            <w:tcW w:w="2407" w:type="dxa"/>
          </w:tcPr>
          <w:p w14:paraId="007D54CB" w14:textId="5EE33F54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3443D5" w14:paraId="1A357693" w14:textId="77777777" w:rsidTr="003443D5">
        <w:tc>
          <w:tcPr>
            <w:tcW w:w="2406" w:type="dxa"/>
          </w:tcPr>
          <w:p w14:paraId="782E9792" w14:textId="70CE0A93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999" w:dyaOrig="720" w14:anchorId="33FB2019">
                <v:shape id="_x0000_i1064" type="#_x0000_t75" style="width:50.1pt;height:36.3pt" o:ole="">
                  <v:imagedata r:id="rId99" o:title=""/>
                </v:shape>
                <o:OLEObject Type="Embed" ProgID="Equation.DSMT4" ShapeID="_x0000_i1064" DrawAspect="Content" ObjectID="_1837451273" r:id="rId100"/>
              </w:object>
            </w:r>
          </w:p>
        </w:tc>
        <w:tc>
          <w:tcPr>
            <w:tcW w:w="2407" w:type="dxa"/>
          </w:tcPr>
          <w:p w14:paraId="2E79C396" w14:textId="3F55C79B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Межфазная кинетическая деградация</w:t>
            </w:r>
          </w:p>
        </w:tc>
        <w:tc>
          <w:tcPr>
            <w:tcW w:w="2407" w:type="dxa"/>
          </w:tcPr>
          <w:p w14:paraId="10511B99" w14:textId="32D94431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Импедансный транспортный параметр</w:t>
            </w:r>
          </w:p>
        </w:tc>
        <w:tc>
          <w:tcPr>
            <w:tcW w:w="2407" w:type="dxa"/>
          </w:tcPr>
          <w:p w14:paraId="129C88B6" w14:textId="3930706A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Главный индикатор старения</w:t>
            </w:r>
          </w:p>
        </w:tc>
      </w:tr>
      <w:tr w:rsidR="003443D5" w14:paraId="719C1C86" w14:textId="77777777" w:rsidTr="003443D5">
        <w:tc>
          <w:tcPr>
            <w:tcW w:w="2406" w:type="dxa"/>
          </w:tcPr>
          <w:p w14:paraId="1012B1AF" w14:textId="203D7482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999" w:dyaOrig="720" w14:anchorId="258A033A">
                <v:shape id="_x0000_i1065" type="#_x0000_t75" style="width:50.1pt;height:36.3pt" o:ole="">
                  <v:imagedata r:id="rId101" o:title=""/>
                </v:shape>
                <o:OLEObject Type="Embed" ProgID="Equation.DSMT4" ShapeID="_x0000_i1065" DrawAspect="Content" ObjectID="_1837451274" r:id="rId102"/>
              </w:object>
            </w:r>
          </w:p>
        </w:tc>
        <w:tc>
          <w:tcPr>
            <w:tcW w:w="2407" w:type="dxa"/>
          </w:tcPr>
          <w:p w14:paraId="3837369B" w14:textId="0AC04391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Рост омических потерь</w:t>
            </w:r>
          </w:p>
        </w:tc>
        <w:tc>
          <w:tcPr>
            <w:tcW w:w="2407" w:type="dxa"/>
          </w:tcPr>
          <w:p w14:paraId="39369C58" w14:textId="71B03A93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Импедансный транспортный параметр</w:t>
            </w:r>
          </w:p>
        </w:tc>
        <w:tc>
          <w:tcPr>
            <w:tcW w:w="2407" w:type="dxa"/>
          </w:tcPr>
          <w:p w14:paraId="7F18B31B" w14:textId="1F25D4B7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Контроль активных потерь</w:t>
            </w:r>
          </w:p>
        </w:tc>
      </w:tr>
      <w:tr w:rsidR="003443D5" w14:paraId="5322F2D7" w14:textId="77777777" w:rsidTr="003443D5">
        <w:tc>
          <w:tcPr>
            <w:tcW w:w="2406" w:type="dxa"/>
          </w:tcPr>
          <w:p w14:paraId="0CFF3B7E" w14:textId="49DB62B6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740" w:dyaOrig="680" w14:anchorId="3CF2F1C2">
                <v:shape id="_x0000_i1066" type="#_x0000_t75" style="width:36.95pt;height:33.8pt" o:ole="">
                  <v:imagedata r:id="rId103" o:title=""/>
                </v:shape>
                <o:OLEObject Type="Embed" ProgID="Equation.DSMT4" ShapeID="_x0000_i1066" DrawAspect="Content" ObjectID="_1837451275" r:id="rId104"/>
              </w:object>
            </w:r>
          </w:p>
        </w:tc>
        <w:tc>
          <w:tcPr>
            <w:tcW w:w="2407" w:type="dxa"/>
          </w:tcPr>
          <w:p w14:paraId="3699F929" w14:textId="15F6C035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Усиление диффузионных ограничений</w:t>
            </w:r>
          </w:p>
        </w:tc>
        <w:tc>
          <w:tcPr>
            <w:tcW w:w="2407" w:type="dxa"/>
          </w:tcPr>
          <w:p w14:paraId="4BF87010" w14:textId="2C9D542F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Импедансный транспортный параметр</w:t>
            </w:r>
          </w:p>
        </w:tc>
        <w:tc>
          <w:tcPr>
            <w:tcW w:w="2407" w:type="dxa"/>
          </w:tcPr>
          <w:p w14:paraId="14EFEB4F" w14:textId="082F7AAA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Диагностика ухудшения массопереноса</w:t>
            </w:r>
          </w:p>
        </w:tc>
      </w:tr>
      <w:tr w:rsidR="003443D5" w14:paraId="39956A61" w14:textId="77777777" w:rsidTr="003443D5">
        <w:tc>
          <w:tcPr>
            <w:tcW w:w="2406" w:type="dxa"/>
          </w:tcPr>
          <w:p w14:paraId="7ECB0455" w14:textId="6A019020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443D5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920" w:dyaOrig="720" w14:anchorId="39B436D4">
                <v:shape id="_x0000_i1067" type="#_x0000_t75" style="width:45.7pt;height:36.3pt" o:ole="">
                  <v:imagedata r:id="rId105" o:title=""/>
                </v:shape>
                <o:OLEObject Type="Embed" ProgID="Equation.DSMT4" ShapeID="_x0000_i1067" DrawAspect="Content" ObjectID="_1837451276" r:id="rId106"/>
              </w:object>
            </w:r>
          </w:p>
        </w:tc>
        <w:tc>
          <w:tcPr>
            <w:tcW w:w="2407" w:type="dxa"/>
          </w:tcPr>
          <w:p w14:paraId="4D72361A" w14:textId="5AB8E539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Рост инерционности интерфейса</w:t>
            </w:r>
          </w:p>
        </w:tc>
        <w:tc>
          <w:tcPr>
            <w:tcW w:w="2407" w:type="dxa"/>
          </w:tcPr>
          <w:p w14:paraId="31925BC9" w14:textId="6B15C29C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Транспортная характеристика</w:t>
            </w:r>
          </w:p>
        </w:tc>
        <w:tc>
          <w:tcPr>
            <w:tcW w:w="2407" w:type="dxa"/>
          </w:tcPr>
          <w:p w14:paraId="56D80DC7" w14:textId="4742ABDC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Оценка быстродействия интерфейса</w:t>
            </w:r>
          </w:p>
        </w:tc>
      </w:tr>
      <w:tr w:rsidR="003443D5" w14:paraId="0E01D8EF" w14:textId="77777777" w:rsidTr="003443D5">
        <w:tc>
          <w:tcPr>
            <w:tcW w:w="2406" w:type="dxa"/>
          </w:tcPr>
          <w:p w14:paraId="341ED1F9" w14:textId="5062883E" w:rsidR="003443D5" w:rsidRDefault="003443D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A22C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K</w:t>
            </w:r>
            <w:r w:rsidRPr="00FA22C5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deg</w:t>
            </w:r>
            <w:proofErr w:type="spellEnd"/>
          </w:p>
        </w:tc>
        <w:tc>
          <w:tcPr>
            <w:tcW w:w="2407" w:type="dxa"/>
          </w:tcPr>
          <w:p w14:paraId="1D6A02EB" w14:textId="586360AC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Интегральная степень деградации</w:t>
            </w:r>
          </w:p>
        </w:tc>
        <w:tc>
          <w:tcPr>
            <w:tcW w:w="2407" w:type="dxa"/>
          </w:tcPr>
          <w:p w14:paraId="06FEB376" w14:textId="235F04AE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Сводный критерий</w:t>
            </w:r>
          </w:p>
        </w:tc>
        <w:tc>
          <w:tcPr>
            <w:tcW w:w="2407" w:type="dxa"/>
          </w:tcPr>
          <w:p w14:paraId="74377148" w14:textId="37724D5A" w:rsidR="003443D5" w:rsidRDefault="003E702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7026">
              <w:rPr>
                <w:rFonts w:ascii="Times New Roman" w:hAnsi="Times New Roman" w:cs="Times New Roman"/>
                <w:sz w:val="28"/>
                <w:szCs w:val="28"/>
              </w:rPr>
              <w:t>Основа классификации состояния</w:t>
            </w:r>
          </w:p>
        </w:tc>
      </w:tr>
    </w:tbl>
    <w:p w14:paraId="0BF69077" w14:textId="77777777" w:rsidR="00B34F09" w:rsidRDefault="00B34F0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28C284" w14:textId="76ADD8B7" w:rsidR="00B34F09" w:rsidRPr="003E7026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026">
        <w:rPr>
          <w:rFonts w:ascii="Times New Roman" w:hAnsi="Times New Roman" w:cs="Times New Roman"/>
          <w:sz w:val="28"/>
          <w:szCs w:val="28"/>
        </w:rPr>
        <w:lastRenderedPageBreak/>
        <w:t>Эта таблица подчёркивает, что интегральный критерий не отменяет значимость отдельных параметров, а, напротив, объединяет их в единую и физически интерпретируемую диагностическую систему.</w:t>
      </w:r>
    </w:p>
    <w:p w14:paraId="3CAD87F3" w14:textId="77777777" w:rsidR="003E7026" w:rsidRPr="00623DF5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09A4A3" w14:textId="29154C3D" w:rsidR="003E7026" w:rsidRPr="003E7026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E7026">
        <w:rPr>
          <w:rFonts w:ascii="Times New Roman" w:hAnsi="Times New Roman" w:cs="Times New Roman"/>
          <w:b/>
          <w:bCs/>
          <w:sz w:val="28"/>
          <w:szCs w:val="28"/>
        </w:rPr>
        <w:t>3.4.8 Значение критерия для импедансной метрии на электротранспорте</w:t>
      </w:r>
    </w:p>
    <w:p w14:paraId="06B22A07" w14:textId="77777777" w:rsidR="003E7026" w:rsidRPr="00623DF5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57146D" w14:textId="425961B5" w:rsidR="003E7026" w:rsidRPr="003E7026" w:rsidRDefault="003E702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026">
        <w:rPr>
          <w:rFonts w:ascii="Times New Roman" w:hAnsi="Times New Roman" w:cs="Times New Roman"/>
          <w:sz w:val="28"/>
          <w:szCs w:val="28"/>
        </w:rPr>
        <w:t>Именно в этом разделе окончательно проявляется специфичность импедансной метрии для электротранспорта. Для стационарных накопителей энергии часто достаточно оценки остаточной ёмкости и общего внутреннего сопротивления. Для тяговой батареи этого недостаточно, потому что эксплуатационная ценность батареи определяется ещё и тем, насколько быстро она может принимать и отдавать энергию в условиях резко меняющихся нагрузок. Следовательно, техническое состояние батареи должно оцениваться через критерий, который интегрирует не только энергетические, но и транспортно-динамические свойства.</w:t>
      </w:r>
    </w:p>
    <w:p w14:paraId="26A02129" w14:textId="7C7C07B5" w:rsidR="003E7026" w:rsidRPr="00623DF5" w:rsidRDefault="005976D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6D8">
        <w:rPr>
          <w:rFonts w:ascii="Times New Roman" w:hAnsi="Times New Roman" w:cs="Times New Roman"/>
          <w:sz w:val="28"/>
          <w:szCs w:val="28"/>
        </w:rPr>
        <w:t>Интегральный критерий</w:t>
      </w:r>
      <w:r w:rsidRPr="006571E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571E4">
        <w:rPr>
          <w:rFonts w:ascii="Times New Roman" w:hAnsi="Times New Roman" w:cs="Times New Roman"/>
          <w:sz w:val="28"/>
          <w:szCs w:val="28"/>
        </w:rPr>
        <w:t xml:space="preserve">, </w:t>
      </w:r>
      <w:r w:rsidR="006571E4" w:rsidRPr="006571E4">
        <w:rPr>
          <w:rFonts w:ascii="Times New Roman" w:hAnsi="Times New Roman" w:cs="Times New Roman"/>
          <w:sz w:val="28"/>
          <w:szCs w:val="28"/>
        </w:rPr>
        <w:t>предложенный в диссертации, именно это и делает: он объединяет межфазную кинетику, омические потери, диффузионные ограничения и быстродействие интерфейса в одну диагностическую величину. Тем самым он выходит за рамки обычного «импедансного индикатора» и становится полноценной транспортной метрикой технического состояния батареи.</w:t>
      </w:r>
    </w:p>
    <w:p w14:paraId="52B6E598" w14:textId="77777777" w:rsidR="006571E4" w:rsidRPr="00623DF5" w:rsidRDefault="006571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153E28" w14:textId="71D2E8DB" w:rsidR="006571E4" w:rsidRPr="00623DF5" w:rsidRDefault="006571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3DF5">
        <w:rPr>
          <w:rFonts w:ascii="Times New Roman" w:hAnsi="Times New Roman" w:cs="Times New Roman"/>
          <w:b/>
          <w:bCs/>
          <w:sz w:val="28"/>
          <w:szCs w:val="28"/>
        </w:rPr>
        <w:t>Вывод по разделу 3.4</w:t>
      </w:r>
    </w:p>
    <w:p w14:paraId="474A3B50" w14:textId="77777777" w:rsidR="006571E4" w:rsidRPr="00623DF5" w:rsidRDefault="006571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492934" w14:textId="065C6550" w:rsidR="006571E4" w:rsidRPr="009E6EA4" w:rsidRDefault="009E6EA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6EA4">
        <w:rPr>
          <w:rFonts w:ascii="Times New Roman" w:hAnsi="Times New Roman" w:cs="Times New Roman"/>
          <w:sz w:val="28"/>
          <w:szCs w:val="28"/>
        </w:rPr>
        <w:t xml:space="preserve">В разделе 3.4 разработан интегральный диагностический критерий технического состояния батареи, основанный на нормированных изменениях </w:t>
      </w:r>
      <w:r w:rsidRPr="009E6EA4">
        <w:rPr>
          <w:rFonts w:ascii="Times New Roman" w:hAnsi="Times New Roman" w:cs="Times New Roman"/>
          <w:sz w:val="28"/>
          <w:szCs w:val="28"/>
        </w:rPr>
        <w:lastRenderedPageBreak/>
        <w:t xml:space="preserve">ключевых импедансных и транспортных параметров. Показано, что единый критерий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9E6EA4">
        <w:rPr>
          <w:rFonts w:ascii="Times New Roman" w:hAnsi="Times New Roman" w:cs="Times New Roman"/>
          <w:sz w:val="28"/>
          <w:szCs w:val="28"/>
        </w:rPr>
        <w:t xml:space="preserve"> позволяет агрегировать вклад межфазной, омической и диффузионной деградации, а также ухудшения быстродействия интерфейса. Обосновано, что такой критерий особенно важен для электротранспортных приложений, где техническое состояние батареи определяется не только остаточной ёмкостью, но и её транспортной работоспособностью в динамических режимах. Тем самым создана основа для следующего раздела 3.5, в котором будет сформулирован критерий предельного состояния по параметрам комплексного импеданса</w:t>
      </w:r>
    </w:p>
    <w:p w14:paraId="74808197" w14:textId="77777777" w:rsidR="006571E4" w:rsidRDefault="006571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4D8710" w14:textId="4559912A" w:rsidR="00623DF5" w:rsidRPr="00623DF5" w:rsidRDefault="00623D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3DF5">
        <w:rPr>
          <w:rFonts w:ascii="Times New Roman" w:hAnsi="Times New Roman" w:cs="Times New Roman"/>
          <w:b/>
          <w:bCs/>
          <w:sz w:val="28"/>
          <w:szCs w:val="28"/>
        </w:rPr>
        <w:t>3.5 Критерий предельного состояния по параметрам комплексного импеданса</w:t>
      </w:r>
    </w:p>
    <w:p w14:paraId="4590AEF6" w14:textId="77777777" w:rsidR="00623DF5" w:rsidRDefault="00623D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B0BAB5" w14:textId="0C0C8624" w:rsidR="00623DF5" w:rsidRPr="00B71422" w:rsidRDefault="00D94C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CE2">
        <w:rPr>
          <w:rFonts w:ascii="Times New Roman" w:hAnsi="Times New Roman" w:cs="Times New Roman"/>
          <w:sz w:val="28"/>
          <w:szCs w:val="28"/>
        </w:rPr>
        <w:t>Определение предельного состояния тяговой аккумуляторной батареи является одной из центральных задач диссертации, поскольку именно оно связывает диагностическую часть исследования с последующим прогнозированием остаточного ресурса. В традиционной практике батарея электротранспорта обычно считается достигшей конца первого жизненного цикла при снижении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4CE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4CE2">
        <w:rPr>
          <w:rFonts w:ascii="Times New Roman" w:hAnsi="Times New Roman" w:cs="Times New Roman"/>
          <w:sz w:val="28"/>
          <w:szCs w:val="28"/>
        </w:rPr>
        <w:t xml:space="preserve">до 70–80% от исходной ёмкости. Однако современные исследования показывают, что такой универсальный ёмкостный порог не всегда корректно отражает реальную потерю эксплуатационной пригодности, особенно для электротранспортных приложений, где критичны мощность, ускорение, рекуперация и тепловая нагрузка. В работах </w:t>
      </w:r>
      <w:proofErr w:type="spellStart"/>
      <w:r w:rsidRPr="00D94CE2">
        <w:rPr>
          <w:rFonts w:ascii="Times New Roman" w:hAnsi="Times New Roman" w:cs="Times New Roman"/>
          <w:sz w:val="28"/>
          <w:szCs w:val="28"/>
        </w:rPr>
        <w:t>Saxena</w:t>
      </w:r>
      <w:proofErr w:type="spellEnd"/>
      <w:r w:rsidRPr="00D94CE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94CE2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proofErr w:type="gramStart"/>
      <w:r w:rsidRPr="00D94CE2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D94CE2">
        <w:rPr>
          <w:rFonts w:ascii="Times New Roman" w:hAnsi="Times New Roman" w:cs="Times New Roman"/>
          <w:sz w:val="28"/>
          <w:szCs w:val="28"/>
        </w:rPr>
        <w:t xml:space="preserve"> показано, что распространённый порог</w:t>
      </w:r>
      <w:r w:rsidR="00B71422" w:rsidRPr="00B71422">
        <w:rPr>
          <w:rFonts w:ascii="Times New Roman" w:hAnsi="Times New Roman" w:cs="Times New Roman"/>
          <w:sz w:val="28"/>
          <w:szCs w:val="28"/>
        </w:rPr>
        <w:t xml:space="preserve"> 70–80% ёмкости широко используется, но недостаточно обоснован с точки зрения конкретного транспортного применения (DOI: 10.1016/j.jpowsour.2015.01.109). В работе </w:t>
      </w:r>
      <w:proofErr w:type="spellStart"/>
      <w:r w:rsidR="00B71422" w:rsidRPr="00B71422">
        <w:rPr>
          <w:rFonts w:ascii="Times New Roman" w:hAnsi="Times New Roman" w:cs="Times New Roman"/>
          <w:sz w:val="28"/>
          <w:szCs w:val="28"/>
        </w:rPr>
        <w:t>Arrinda</w:t>
      </w:r>
      <w:proofErr w:type="spellEnd"/>
      <w:r w:rsidR="00B71422" w:rsidRPr="00B7142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B71422" w:rsidRPr="00B71422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="00B71422" w:rsidRPr="00B71422">
        <w:rPr>
          <w:rFonts w:ascii="Times New Roman" w:hAnsi="Times New Roman" w:cs="Times New Roman"/>
          <w:sz w:val="28"/>
          <w:szCs w:val="28"/>
        </w:rPr>
        <w:t xml:space="preserve">. прямо показано, что порог </w:t>
      </w:r>
      <w:proofErr w:type="spellStart"/>
      <w:r w:rsidR="00B71422" w:rsidRPr="00B71422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="00B71422" w:rsidRPr="00B71422">
        <w:rPr>
          <w:rFonts w:ascii="Times New Roman" w:hAnsi="Times New Roman" w:cs="Times New Roman"/>
          <w:sz w:val="28"/>
          <w:szCs w:val="28"/>
        </w:rPr>
        <w:t xml:space="preserve"> должен определяться как </w:t>
      </w:r>
      <w:proofErr w:type="spellStart"/>
      <w:r w:rsidR="00B71422" w:rsidRPr="00B71422">
        <w:rPr>
          <w:rFonts w:ascii="Times New Roman" w:hAnsi="Times New Roman" w:cs="Times New Roman"/>
          <w:sz w:val="28"/>
          <w:szCs w:val="28"/>
          <w:highlight w:val="yellow"/>
        </w:rPr>
        <w:t>application-dependent</w:t>
      </w:r>
      <w:proofErr w:type="spellEnd"/>
      <w:r w:rsidR="00B71422" w:rsidRPr="00B7142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B71422" w:rsidRPr="00B71422">
        <w:rPr>
          <w:rFonts w:ascii="Times New Roman" w:hAnsi="Times New Roman" w:cs="Times New Roman"/>
          <w:sz w:val="28"/>
          <w:szCs w:val="28"/>
          <w:highlight w:val="yellow"/>
        </w:rPr>
        <w:t>threshold</w:t>
      </w:r>
      <w:proofErr w:type="spellEnd"/>
      <w:r w:rsidR="00B71422" w:rsidRPr="00B71422">
        <w:rPr>
          <w:rFonts w:ascii="Times New Roman" w:hAnsi="Times New Roman" w:cs="Times New Roman"/>
          <w:sz w:val="28"/>
          <w:szCs w:val="28"/>
        </w:rPr>
        <w:t xml:space="preserve">, а не как универсальное постоянное значение (DOI: 10.3390/batteries7010012). В более позднем исследовании </w:t>
      </w:r>
      <w:proofErr w:type="spellStart"/>
      <w:r w:rsidR="00B71422" w:rsidRPr="00B71422">
        <w:rPr>
          <w:rFonts w:ascii="Times New Roman" w:hAnsi="Times New Roman" w:cs="Times New Roman"/>
          <w:sz w:val="28"/>
          <w:szCs w:val="28"/>
        </w:rPr>
        <w:t>Etxandi-Santolaya</w:t>
      </w:r>
      <w:proofErr w:type="spellEnd"/>
      <w:r w:rsidR="00B71422" w:rsidRPr="00B7142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B71422" w:rsidRPr="00B71422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="00B71422" w:rsidRPr="00B71422">
        <w:rPr>
          <w:rFonts w:ascii="Times New Roman" w:hAnsi="Times New Roman" w:cs="Times New Roman"/>
          <w:sz w:val="28"/>
          <w:szCs w:val="28"/>
        </w:rPr>
        <w:t xml:space="preserve">. дополнительно </w:t>
      </w:r>
      <w:r w:rsidR="00B71422" w:rsidRPr="00B71422">
        <w:rPr>
          <w:rFonts w:ascii="Times New Roman" w:hAnsi="Times New Roman" w:cs="Times New Roman"/>
          <w:sz w:val="28"/>
          <w:szCs w:val="28"/>
        </w:rPr>
        <w:lastRenderedPageBreak/>
        <w:t xml:space="preserve">подчёркнуто, что возможность продления первого жизненного цикла EV-батареи требует обязательного учёта роста внутреннего сопротивления, а не только потери ёмкости (DOI: </w:t>
      </w:r>
      <w:proofErr w:type="gramStart"/>
      <w:r w:rsidR="00B71422" w:rsidRPr="00B71422">
        <w:rPr>
          <w:rFonts w:ascii="Times New Roman" w:hAnsi="Times New Roman" w:cs="Times New Roman"/>
          <w:sz w:val="28"/>
          <w:szCs w:val="28"/>
        </w:rPr>
        <w:t>10.1016/j.heliyon.2024.e</w:t>
      </w:r>
      <w:proofErr w:type="gramEnd"/>
      <w:r w:rsidR="00B71422" w:rsidRPr="00B71422">
        <w:rPr>
          <w:rFonts w:ascii="Times New Roman" w:hAnsi="Times New Roman" w:cs="Times New Roman"/>
          <w:sz w:val="28"/>
          <w:szCs w:val="28"/>
        </w:rPr>
        <w:t>25733).</w:t>
      </w:r>
    </w:p>
    <w:p w14:paraId="2841FAAC" w14:textId="691655F5" w:rsidR="00B71422" w:rsidRPr="00B71422" w:rsidRDefault="00B714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1422">
        <w:rPr>
          <w:rFonts w:ascii="Times New Roman" w:hAnsi="Times New Roman" w:cs="Times New Roman"/>
          <w:sz w:val="28"/>
          <w:szCs w:val="28"/>
        </w:rPr>
        <w:t xml:space="preserve">Для настоящей диссертации это означает, что предельное состояние должно быть определено не только через энергетический критерий, но и через </w:t>
      </w:r>
      <w:proofErr w:type="spellStart"/>
      <w:r w:rsidRPr="00B71422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B71422">
        <w:rPr>
          <w:rFonts w:ascii="Times New Roman" w:hAnsi="Times New Roman" w:cs="Times New Roman"/>
          <w:sz w:val="28"/>
          <w:szCs w:val="28"/>
        </w:rPr>
        <w:t xml:space="preserve">-транспортное состояние батареи. Для электротранспорта батарея утрачивает эксплуатационную ценность не тогда, когда в ней формально остаётся недостаточно заряда, а тогда, когда деградация транспортных параметров делает невозможной требуемую мощностную и динамическую отдачу. Следовательно, предельное состояние должно быть связано с тем уровнем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71422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71422">
        <w:rPr>
          <w:rFonts w:ascii="Times New Roman" w:hAnsi="Times New Roman" w:cs="Times New Roman"/>
          <w:sz w:val="28"/>
          <w:szCs w:val="28"/>
        </w:rPr>
        <w:t xml:space="preserve">, диффузионной составляющей и транспортных времён, при котором батарея уже не обеспечивает требуемую тяговую функциональность. Такой подход соответствует общей тенденции </w:t>
      </w:r>
      <w:proofErr w:type="spellStart"/>
      <w:r w:rsidRPr="00B71422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B71422">
        <w:rPr>
          <w:rFonts w:ascii="Times New Roman" w:hAnsi="Times New Roman" w:cs="Times New Roman"/>
          <w:sz w:val="28"/>
          <w:szCs w:val="28"/>
        </w:rPr>
        <w:t xml:space="preserve">-ориентированной диагностики и прогноза батарей, описанной в современных обзорах по EIS и </w:t>
      </w:r>
      <w:proofErr w:type="spellStart"/>
      <w:r w:rsidRPr="00B71422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B7142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71422">
        <w:rPr>
          <w:rFonts w:ascii="Times New Roman" w:hAnsi="Times New Roman" w:cs="Times New Roman"/>
          <w:sz w:val="28"/>
          <w:szCs w:val="28"/>
          <w:highlight w:val="yellow"/>
        </w:rPr>
        <w:t>analysis</w:t>
      </w:r>
      <w:proofErr w:type="spellEnd"/>
      <w:r w:rsidRPr="00B71422">
        <w:rPr>
          <w:rFonts w:ascii="Times New Roman" w:hAnsi="Times New Roman" w:cs="Times New Roman"/>
          <w:sz w:val="28"/>
          <w:szCs w:val="28"/>
        </w:rPr>
        <w:t xml:space="preserve"> (DOI: 10.1016/j.est.2022.104608; DOI: 10.20964/2024.12.34).</w:t>
      </w:r>
    </w:p>
    <w:p w14:paraId="00BBA131" w14:textId="77777777" w:rsidR="00B71422" w:rsidRPr="00406DE1" w:rsidRDefault="00B714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5D8461" w14:textId="0321D432" w:rsidR="00B71422" w:rsidRPr="00B71422" w:rsidRDefault="00B714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1422">
        <w:rPr>
          <w:rFonts w:ascii="Times New Roman" w:hAnsi="Times New Roman" w:cs="Times New Roman"/>
          <w:b/>
          <w:bCs/>
          <w:sz w:val="28"/>
          <w:szCs w:val="28"/>
        </w:rPr>
        <w:t>3.5.1 Недостаточность ёмкостного критерия предельного состояния</w:t>
      </w:r>
    </w:p>
    <w:p w14:paraId="5E67F089" w14:textId="77777777" w:rsidR="00B71422" w:rsidRPr="00B71422" w:rsidRDefault="00B714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23B560" w14:textId="4321D234" w:rsidR="00623DF5" w:rsidRPr="00B71422" w:rsidRDefault="00B714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1422">
        <w:rPr>
          <w:rFonts w:ascii="Times New Roman" w:hAnsi="Times New Roman" w:cs="Times New Roman"/>
          <w:sz w:val="28"/>
          <w:szCs w:val="28"/>
        </w:rPr>
        <w:t>Классический критерий</w:t>
      </w:r>
    </w:p>
    <w:p w14:paraId="347A5076" w14:textId="77777777" w:rsidR="00B71422" w:rsidRPr="00406DE1" w:rsidRDefault="00B714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89E99E" w14:textId="127E1726" w:rsidR="00B71422" w:rsidRPr="00406DE1" w:rsidRDefault="00B714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142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500" w:dyaOrig="360" w14:anchorId="1A88A66A">
          <v:shape id="_x0000_i1068" type="#_x0000_t75" style="width:75.15pt;height:18.15pt" o:ole="">
            <v:imagedata r:id="rId107" o:title=""/>
          </v:shape>
          <o:OLEObject Type="Embed" ProgID="Equation.DSMT4" ShapeID="_x0000_i1068" DrawAspect="Content" ObjectID="_1837451277" r:id="rId108"/>
        </w:object>
      </w:r>
      <w:r w:rsidRPr="00406DE1">
        <w:rPr>
          <w:rFonts w:ascii="Times New Roman" w:hAnsi="Times New Roman" w:cs="Times New Roman"/>
          <w:sz w:val="28"/>
          <w:szCs w:val="28"/>
        </w:rPr>
        <w:t xml:space="preserve">,   </w:t>
      </w:r>
      <w:r w:rsidR="00FE5DD2" w:rsidRPr="00FE5DD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840" w:dyaOrig="400" w14:anchorId="6778D467">
          <v:shape id="_x0000_i1069" type="#_x0000_t75" style="width:92.05pt;height:20.05pt" o:ole="">
            <v:imagedata r:id="rId109" o:title=""/>
          </v:shape>
          <o:OLEObject Type="Embed" ProgID="Equation.DSMT4" ShapeID="_x0000_i1069" DrawAspect="Content" ObjectID="_1837451278" r:id="rId110"/>
        </w:object>
      </w:r>
    </w:p>
    <w:p w14:paraId="1722BAD5" w14:textId="77777777" w:rsidR="00B71422" w:rsidRPr="00406DE1" w:rsidRDefault="00B714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CD8FAB" w14:textId="0F51A501" w:rsidR="00FE5DD2" w:rsidRPr="00FE5DD2" w:rsidRDefault="00FE5DD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D2">
        <w:rPr>
          <w:rFonts w:ascii="Times New Roman" w:hAnsi="Times New Roman" w:cs="Times New Roman"/>
          <w:sz w:val="28"/>
          <w:szCs w:val="28"/>
        </w:rPr>
        <w:t xml:space="preserve">удобен своей простотой, однако он имеет фундаментальное ограничение: он оценивает только энергетическую сторону состояния батареи и не описывает в явном виде ухудшение транспортной и мощностной работоспособности. Между тем именно рост сопротивления, замедление межфазной кинетики и усиление диффузионных ограничений непосредственно влияют на способность </w:t>
      </w:r>
      <w:r w:rsidRPr="00FE5DD2">
        <w:rPr>
          <w:rFonts w:ascii="Times New Roman" w:hAnsi="Times New Roman" w:cs="Times New Roman"/>
          <w:sz w:val="28"/>
          <w:szCs w:val="28"/>
        </w:rPr>
        <w:lastRenderedPageBreak/>
        <w:t>батареи работать в режимах высоких токов. В публикациях, посвящённых EIS-</w:t>
      </w:r>
      <w:proofErr w:type="spellStart"/>
      <w:r w:rsidRPr="00FE5DD2">
        <w:rPr>
          <w:rFonts w:ascii="Times New Roman" w:hAnsi="Times New Roman" w:cs="Times New Roman"/>
          <w:sz w:val="28"/>
          <w:szCs w:val="28"/>
          <w:highlight w:val="yellow"/>
        </w:rPr>
        <w:t>ageing</w:t>
      </w:r>
      <w:proofErr w:type="spellEnd"/>
      <w:r w:rsidRPr="00FE5DD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E5DD2">
        <w:rPr>
          <w:rFonts w:ascii="Times New Roman" w:hAnsi="Times New Roman" w:cs="Times New Roman"/>
          <w:sz w:val="28"/>
          <w:szCs w:val="28"/>
          <w:highlight w:val="yellow"/>
        </w:rPr>
        <w:t>analysis</w:t>
      </w:r>
      <w:proofErr w:type="spellEnd"/>
      <w:r w:rsidRPr="00FE5DD2">
        <w:rPr>
          <w:rFonts w:ascii="Times New Roman" w:hAnsi="Times New Roman" w:cs="Times New Roman"/>
          <w:sz w:val="28"/>
          <w:szCs w:val="28"/>
          <w:highlight w:val="yellow"/>
        </w:rPr>
        <w:t xml:space="preserve"> и EV </w:t>
      </w:r>
      <w:proofErr w:type="spellStart"/>
      <w:r w:rsidRPr="00FE5DD2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FE5DD2">
        <w:rPr>
          <w:rFonts w:ascii="Times New Roman" w:hAnsi="Times New Roman" w:cs="Times New Roman"/>
          <w:sz w:val="28"/>
          <w:szCs w:val="28"/>
        </w:rPr>
        <w:t xml:space="preserve">, отмечается, что рост внутреннего сопротивления может становиться лимитирующим фактором раньше, чем достижение формального порога по ёмкости (DOI: 10.3390/batteries7010012; DOI: </w:t>
      </w:r>
      <w:proofErr w:type="gramStart"/>
      <w:r w:rsidRPr="00FE5DD2">
        <w:rPr>
          <w:rFonts w:ascii="Times New Roman" w:hAnsi="Times New Roman" w:cs="Times New Roman"/>
          <w:sz w:val="28"/>
          <w:szCs w:val="28"/>
        </w:rPr>
        <w:t>10.1016/j.heliyon.2024.e</w:t>
      </w:r>
      <w:proofErr w:type="gramEnd"/>
      <w:r w:rsidRPr="00FE5DD2">
        <w:rPr>
          <w:rFonts w:ascii="Times New Roman" w:hAnsi="Times New Roman" w:cs="Times New Roman"/>
          <w:sz w:val="28"/>
          <w:szCs w:val="28"/>
        </w:rPr>
        <w:t>25733).</w:t>
      </w:r>
    </w:p>
    <w:p w14:paraId="0138B025" w14:textId="451F9FA2" w:rsidR="00FE5DD2" w:rsidRPr="00FE5DD2" w:rsidRDefault="00FE5DD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D2">
        <w:rPr>
          <w:rFonts w:ascii="Times New Roman" w:hAnsi="Times New Roman" w:cs="Times New Roman"/>
          <w:sz w:val="28"/>
          <w:szCs w:val="28"/>
        </w:rPr>
        <w:t>Для электротранспорта это особенно важно по двум причинам. Во-первых, ухудшение импедансных параметров ведёт к снижению доступной мощности и ухудшению динамики разгона. Во-вторых, рост сопротивления увеличивает тепловыделение</w:t>
      </w:r>
    </w:p>
    <w:p w14:paraId="32D52A91" w14:textId="77777777" w:rsidR="00FE5DD2" w:rsidRPr="00406DE1" w:rsidRDefault="00FE5DD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2B878A" w14:textId="736FF7DA" w:rsidR="00FE5DD2" w:rsidRPr="00FE5DD2" w:rsidRDefault="00FE5DD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D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80" w:dyaOrig="380" w14:anchorId="041DA9B5">
          <v:shape id="_x0000_i1070" type="#_x0000_t75" style="width:58.85pt;height:18.8pt" o:ole="">
            <v:imagedata r:id="rId111" o:title=""/>
          </v:shape>
          <o:OLEObject Type="Embed" ProgID="Equation.DSMT4" ShapeID="_x0000_i1070" DrawAspect="Content" ObjectID="_1837451279" r:id="rId112"/>
        </w:object>
      </w:r>
      <w:r w:rsidRPr="00FE5DD2">
        <w:rPr>
          <w:rFonts w:ascii="Times New Roman" w:hAnsi="Times New Roman" w:cs="Times New Roman"/>
          <w:sz w:val="28"/>
          <w:szCs w:val="28"/>
        </w:rPr>
        <w:t>,</w:t>
      </w:r>
    </w:p>
    <w:p w14:paraId="42C48B5F" w14:textId="77777777" w:rsidR="00FE5DD2" w:rsidRPr="00FE5DD2" w:rsidRDefault="00FE5DD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95DF54" w14:textId="17605DD4" w:rsidR="00FE5DD2" w:rsidRPr="00FE5DD2" w:rsidRDefault="00FE5DD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D2">
        <w:rPr>
          <w:rFonts w:ascii="Times New Roman" w:hAnsi="Times New Roman" w:cs="Times New Roman"/>
          <w:sz w:val="28"/>
          <w:szCs w:val="28"/>
        </w:rPr>
        <w:t>что дополнительно ускоряет деградацию и ухудшает безопасность. Следовательно, формальный порог по ёмкости не может считаться достаточным критерием предельного состояния для тяговой батареи.</w:t>
      </w:r>
    </w:p>
    <w:p w14:paraId="5328F91D" w14:textId="77777777" w:rsidR="00FE5DD2" w:rsidRPr="00406DE1" w:rsidRDefault="00FE5DD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A38A1" w14:textId="11D65747" w:rsidR="00FE5DD2" w:rsidRPr="006C5662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5662">
        <w:rPr>
          <w:rFonts w:ascii="Times New Roman" w:hAnsi="Times New Roman" w:cs="Times New Roman"/>
          <w:b/>
          <w:bCs/>
          <w:sz w:val="28"/>
          <w:szCs w:val="28"/>
        </w:rPr>
        <w:t xml:space="preserve">3.5.2 </w:t>
      </w:r>
      <w:proofErr w:type="spellStart"/>
      <w:r w:rsidRPr="006C5662">
        <w:rPr>
          <w:rFonts w:ascii="Times New Roman" w:hAnsi="Times New Roman" w:cs="Times New Roman"/>
          <w:b/>
          <w:bCs/>
          <w:sz w:val="28"/>
          <w:szCs w:val="28"/>
        </w:rPr>
        <w:t>Импедансно</w:t>
      </w:r>
      <w:proofErr w:type="spellEnd"/>
      <w:r w:rsidRPr="006C5662">
        <w:rPr>
          <w:rFonts w:ascii="Times New Roman" w:hAnsi="Times New Roman" w:cs="Times New Roman"/>
          <w:b/>
          <w:bCs/>
          <w:sz w:val="28"/>
          <w:szCs w:val="28"/>
        </w:rPr>
        <w:t>-транспортная постановка предельного состояния</w:t>
      </w:r>
    </w:p>
    <w:p w14:paraId="440A29E9" w14:textId="77777777" w:rsidR="00FE5DD2" w:rsidRPr="006C5662" w:rsidRDefault="00FE5DD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778438" w14:textId="5749AA24" w:rsidR="00FE5DD2" w:rsidRPr="006C5662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662">
        <w:rPr>
          <w:rFonts w:ascii="Times New Roman" w:hAnsi="Times New Roman" w:cs="Times New Roman"/>
          <w:sz w:val="28"/>
          <w:szCs w:val="28"/>
        </w:rPr>
        <w:t xml:space="preserve">В рамках настоящей работы предельное состояние батареи трактуется как такое состояние, при котором </w:t>
      </w:r>
      <w:proofErr w:type="spellStart"/>
      <w:r w:rsidRPr="006C5662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6C5662">
        <w:rPr>
          <w:rFonts w:ascii="Times New Roman" w:hAnsi="Times New Roman" w:cs="Times New Roman"/>
          <w:sz w:val="28"/>
          <w:szCs w:val="28"/>
        </w:rPr>
        <w:t xml:space="preserve">-транспортные параметры достигают уровня, несовместимого с заданной тягой, допустимой тепловой нагрузкой и требуемой </w:t>
      </w:r>
      <w:proofErr w:type="spellStart"/>
      <w:r w:rsidRPr="006C5662">
        <w:rPr>
          <w:rFonts w:ascii="Times New Roman" w:hAnsi="Times New Roman" w:cs="Times New Roman"/>
          <w:sz w:val="28"/>
          <w:szCs w:val="28"/>
        </w:rPr>
        <w:t>рекуперационной</w:t>
      </w:r>
      <w:proofErr w:type="spellEnd"/>
      <w:r w:rsidRPr="006C5662">
        <w:rPr>
          <w:rFonts w:ascii="Times New Roman" w:hAnsi="Times New Roman" w:cs="Times New Roman"/>
          <w:sz w:val="28"/>
          <w:szCs w:val="28"/>
        </w:rPr>
        <w:t xml:space="preserve"> способностью. Иными словами, </w:t>
      </w:r>
      <w:proofErr w:type="spellStart"/>
      <w:r w:rsidRPr="006C5662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6C5662">
        <w:rPr>
          <w:rFonts w:ascii="Times New Roman" w:hAnsi="Times New Roman" w:cs="Times New Roman"/>
          <w:sz w:val="28"/>
          <w:szCs w:val="28"/>
        </w:rPr>
        <w:t xml:space="preserve"> интерпретируется не как «момент, когда батарея слишком мала по ёмкости», а как «момент, когда батарея больше не обеспечивает необходимое качество транспорта заряда и вещества».</w:t>
      </w:r>
    </w:p>
    <w:p w14:paraId="13F81C1C" w14:textId="399B515B" w:rsidR="006C5662" w:rsidRPr="00406DE1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662">
        <w:rPr>
          <w:rFonts w:ascii="Times New Roman" w:hAnsi="Times New Roman" w:cs="Times New Roman"/>
          <w:sz w:val="28"/>
          <w:szCs w:val="28"/>
        </w:rPr>
        <w:t>В базовой постановке это означает, что должно существовать критическое значение интегрального критерия деградации:</w:t>
      </w:r>
    </w:p>
    <w:p w14:paraId="568778AD" w14:textId="77777777" w:rsidR="006C5662" w:rsidRPr="00406DE1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C4558B" w14:textId="5CC16276" w:rsidR="006C5662" w:rsidRPr="00406DE1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66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36E78298">
          <v:shape id="_x0000_i1071" type="#_x0000_t75" style="width:55.1pt;height:18.8pt" o:ole="">
            <v:imagedata r:id="rId113" o:title=""/>
          </v:shape>
          <o:OLEObject Type="Embed" ProgID="Equation.DSMT4" ShapeID="_x0000_i1071" DrawAspect="Content" ObjectID="_1837451280" r:id="rId114"/>
        </w:object>
      </w:r>
      <w:r w:rsidRPr="00406DE1">
        <w:rPr>
          <w:rFonts w:ascii="Times New Roman" w:hAnsi="Times New Roman" w:cs="Times New Roman"/>
          <w:sz w:val="28"/>
          <w:szCs w:val="28"/>
        </w:rPr>
        <w:t>,</w:t>
      </w:r>
    </w:p>
    <w:p w14:paraId="36B033A1" w14:textId="77777777" w:rsidR="006C5662" w:rsidRPr="00406DE1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EB0D73" w14:textId="1296F0BA" w:rsidR="006C5662" w:rsidRPr="00406DE1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662">
        <w:rPr>
          <w:rFonts w:ascii="Times New Roman" w:hAnsi="Times New Roman" w:cs="Times New Roman"/>
          <w:sz w:val="28"/>
          <w:szCs w:val="28"/>
        </w:rPr>
        <w:t>при котором батарея переходит в область предельного состояния.</w:t>
      </w:r>
    </w:p>
    <w:p w14:paraId="40C91014" w14:textId="5BDD3923" w:rsidR="006C5662" w:rsidRPr="006C5662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662">
        <w:rPr>
          <w:rFonts w:ascii="Times New Roman" w:hAnsi="Times New Roman" w:cs="Times New Roman"/>
          <w:sz w:val="28"/>
          <w:szCs w:val="28"/>
        </w:rPr>
        <w:t>Напомним, что в разделе 3.4 интегральный критерий был введён в форме</w:t>
      </w:r>
    </w:p>
    <w:p w14:paraId="06DE9849" w14:textId="77777777" w:rsidR="006C5662" w:rsidRPr="00406DE1" w:rsidRDefault="006C566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DD7120" w14:textId="2D48F40E" w:rsidR="00A12B54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34AF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5780" w:dyaOrig="720" w14:anchorId="58A78292">
          <v:shape id="_x0000_i1072" type="#_x0000_t75" style="width:289.25pt;height:36.3pt" o:ole="">
            <v:imagedata r:id="rId62" o:title=""/>
          </v:shape>
          <o:OLEObject Type="Embed" ProgID="Equation.DSMT4" ShapeID="_x0000_i1072" DrawAspect="Content" ObjectID="_1837451281" r:id="rId115"/>
        </w:object>
      </w:r>
    </w:p>
    <w:p w14:paraId="5C162573" w14:textId="77777777" w:rsidR="00A12B54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BF61BD" w14:textId="1A93A73C" w:rsidR="00A12B54" w:rsidRPr="00406DE1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B54">
        <w:rPr>
          <w:rFonts w:ascii="Times New Roman" w:hAnsi="Times New Roman" w:cs="Times New Roman"/>
          <w:sz w:val="28"/>
          <w:szCs w:val="28"/>
        </w:rPr>
        <w:t>Тогда условие предельного состояния имеет вид</w:t>
      </w:r>
    </w:p>
    <w:p w14:paraId="4FBB2A0F" w14:textId="77777777" w:rsidR="00A12B54" w:rsidRPr="00406DE1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1FD672" w14:textId="5E85A7E2" w:rsidR="00A12B54" w:rsidRPr="00A12B54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B54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22B1160A">
          <v:shape id="_x0000_i1073" type="#_x0000_t75" style="width:55.1pt;height:18.8pt" o:ole="">
            <v:imagedata r:id="rId116" o:title=""/>
          </v:shape>
          <o:OLEObject Type="Embed" ProgID="Equation.DSMT4" ShapeID="_x0000_i1073" DrawAspect="Content" ObjectID="_1837451282" r:id="rId117"/>
        </w:object>
      </w:r>
    </w:p>
    <w:p w14:paraId="4F218054" w14:textId="77777777" w:rsidR="00A12B54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BF1000" w14:textId="4DDC2A72" w:rsidR="00A12B54" w:rsidRPr="00A12B54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B54">
        <w:rPr>
          <w:rFonts w:ascii="Times New Roman" w:hAnsi="Times New Roman" w:cs="Times New Roman"/>
          <w:sz w:val="28"/>
          <w:szCs w:val="28"/>
        </w:rPr>
        <w:t xml:space="preserve">Эта формулировка является принципиально более сильной, чем классический порог по </w:t>
      </w:r>
      <w:r w:rsidRPr="00A12B5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12B54">
        <w:rPr>
          <w:rFonts w:ascii="Times New Roman" w:hAnsi="Times New Roman" w:cs="Times New Roman"/>
          <w:sz w:val="28"/>
          <w:szCs w:val="28"/>
        </w:rPr>
        <w:t>, поскольку она включает не только потерю энергетической ёмкости, но и ухудшение транспортных характеристик батареи.</w:t>
      </w:r>
    </w:p>
    <w:p w14:paraId="19DD89D9" w14:textId="77777777" w:rsidR="00A12B54" w:rsidRPr="00406DE1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3DEF1F" w14:textId="615C86B9" w:rsidR="00A12B54" w:rsidRPr="00AD66C0" w:rsidRDefault="00AD66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66C0">
        <w:rPr>
          <w:rFonts w:ascii="Times New Roman" w:hAnsi="Times New Roman" w:cs="Times New Roman"/>
          <w:b/>
          <w:bCs/>
          <w:sz w:val="28"/>
          <w:szCs w:val="28"/>
        </w:rPr>
        <w:t>3.5.3 Частные пороговые критерии по отдельным параметрам</w:t>
      </w:r>
    </w:p>
    <w:p w14:paraId="1823E8A3" w14:textId="77777777" w:rsidR="00A12B54" w:rsidRPr="00AD66C0" w:rsidRDefault="00A12B5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74A557" w14:textId="3E207E6C" w:rsidR="00AD66C0" w:rsidRPr="00AD66C0" w:rsidRDefault="00AD66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6C0">
        <w:rPr>
          <w:rFonts w:ascii="Times New Roman" w:hAnsi="Times New Roman" w:cs="Times New Roman"/>
          <w:sz w:val="28"/>
          <w:szCs w:val="28"/>
        </w:rPr>
        <w:t>Хотя итоговым в диссертации является интегральный критерий, для интерпретации предельного состояния полезно ввести и частные пороги по отдельным параметрам. В первую очередь это относится к сопротивлению переноса заряда:</w:t>
      </w:r>
    </w:p>
    <w:p w14:paraId="77F73295" w14:textId="77777777" w:rsidR="00AD66C0" w:rsidRPr="00406DE1" w:rsidRDefault="00AD66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9A72F1" w14:textId="655819EA" w:rsidR="00AD66C0" w:rsidRPr="00406DE1" w:rsidRDefault="00AD66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6C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4D3FCE65">
          <v:shape id="_x0000_i1074" type="#_x0000_t75" style="width:55.1pt;height:18.8pt" o:ole="">
            <v:imagedata r:id="rId118" o:title=""/>
          </v:shape>
          <o:OLEObject Type="Embed" ProgID="Equation.DSMT4" ShapeID="_x0000_i1074" DrawAspect="Content" ObjectID="_1837451283" r:id="rId119"/>
        </w:object>
      </w:r>
      <w:r w:rsidRPr="00406DE1">
        <w:rPr>
          <w:rFonts w:ascii="Times New Roman" w:hAnsi="Times New Roman" w:cs="Times New Roman"/>
          <w:sz w:val="28"/>
          <w:szCs w:val="28"/>
        </w:rPr>
        <w:t>.</w:t>
      </w:r>
    </w:p>
    <w:p w14:paraId="09E589A8" w14:textId="77777777" w:rsidR="00AD66C0" w:rsidRPr="00406DE1" w:rsidRDefault="00AD66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05D1B" w14:textId="0F23C8AE" w:rsidR="00AD66C0" w:rsidRPr="00A22E34" w:rsidRDefault="00AD66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6C0">
        <w:rPr>
          <w:rFonts w:ascii="Times New Roman" w:hAnsi="Times New Roman" w:cs="Times New Roman"/>
          <w:sz w:val="28"/>
          <w:szCs w:val="28"/>
        </w:rPr>
        <w:t xml:space="preserve">В силу высокой чувствительности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D66C0">
        <w:rPr>
          <w:rFonts w:ascii="Times New Roman" w:hAnsi="Times New Roman" w:cs="Times New Roman"/>
          <w:sz w:val="28"/>
          <w:szCs w:val="28"/>
        </w:rPr>
        <w:t xml:space="preserve"> к межфазной деградации именно этот параметр может рассматриваться как главный локальный </w:t>
      </w:r>
      <w:r w:rsidR="00A22E34" w:rsidRPr="00A22E34">
        <w:rPr>
          <w:rFonts w:ascii="Times New Roman" w:hAnsi="Times New Roman" w:cs="Times New Roman"/>
          <w:sz w:val="28"/>
          <w:szCs w:val="28"/>
        </w:rPr>
        <w:t xml:space="preserve">признак приближения к предельному состоянию. В </w:t>
      </w:r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>EIS-</w:t>
      </w:r>
      <w:proofErr w:type="spellStart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>based</w:t>
      </w:r>
      <w:proofErr w:type="spellEnd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 xml:space="preserve"> SOH </w:t>
      </w:r>
      <w:proofErr w:type="spellStart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>studies</w:t>
      </w:r>
      <w:proofErr w:type="spellEnd"/>
      <w:r w:rsidR="00A22E34" w:rsidRPr="00A22E34">
        <w:rPr>
          <w:rFonts w:ascii="Times New Roman" w:hAnsi="Times New Roman" w:cs="Times New Roman"/>
          <w:sz w:val="28"/>
          <w:szCs w:val="28"/>
        </w:rPr>
        <w:t xml:space="preserve"> для литий-ионных батарей именно </w:t>
      </w:r>
      <w:proofErr w:type="spellStart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>charge</w:t>
      </w:r>
      <w:proofErr w:type="spellEnd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>transfer</w:t>
      </w:r>
      <w:proofErr w:type="spellEnd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A22E34" w:rsidRPr="00A22E34">
        <w:rPr>
          <w:rFonts w:ascii="Times New Roman" w:hAnsi="Times New Roman" w:cs="Times New Roman"/>
          <w:sz w:val="28"/>
          <w:szCs w:val="28"/>
          <w:highlight w:val="yellow"/>
        </w:rPr>
        <w:t>repeatedly</w:t>
      </w:r>
      <w:proofErr w:type="spellEnd"/>
      <w:r w:rsidR="00A22E34" w:rsidRPr="00A22E34">
        <w:rPr>
          <w:rFonts w:ascii="Times New Roman" w:hAnsi="Times New Roman" w:cs="Times New Roman"/>
          <w:sz w:val="28"/>
          <w:szCs w:val="28"/>
        </w:rPr>
        <w:t xml:space="preserve"> рассматривается как наиболее информативный показатель старения (DOI: 10.1016/j.est.2018.11.020; DOI: 10.3390/wevj12030156).</w:t>
      </w:r>
    </w:p>
    <w:p w14:paraId="6606B898" w14:textId="1315D3C7" w:rsidR="00A22E34" w:rsidRPr="00A22E34" w:rsidRDefault="00A22E3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2E34">
        <w:rPr>
          <w:rFonts w:ascii="Times New Roman" w:hAnsi="Times New Roman" w:cs="Times New Roman"/>
          <w:sz w:val="28"/>
          <w:szCs w:val="28"/>
        </w:rPr>
        <w:t>Во втором приближении учитывается рост омического сопротивления:</w:t>
      </w:r>
    </w:p>
    <w:p w14:paraId="1DF60432" w14:textId="77777777" w:rsidR="00A22E34" w:rsidRPr="00406DE1" w:rsidRDefault="00A22E3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AED32" w14:textId="60DBB800" w:rsidR="00A22E34" w:rsidRDefault="00A22E3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66C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7C88C2C2">
          <v:shape id="_x0000_i1075" type="#_x0000_t75" style="width:55.1pt;height:18.8pt" o:ole="">
            <v:imagedata r:id="rId120" o:title=""/>
          </v:shape>
          <o:OLEObject Type="Embed" ProgID="Equation.DSMT4" ShapeID="_x0000_i1075" DrawAspect="Content" ObjectID="_1837451284" r:id="rId121"/>
        </w:object>
      </w:r>
    </w:p>
    <w:p w14:paraId="074F54D1" w14:textId="77777777" w:rsidR="00A22E34" w:rsidRDefault="00A22E3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7FD336" w14:textId="0E7D76A2" w:rsidR="00A22E34" w:rsidRPr="00A22E34" w:rsidRDefault="00A22E3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2E34">
        <w:rPr>
          <w:rFonts w:ascii="Times New Roman" w:hAnsi="Times New Roman" w:cs="Times New Roman"/>
          <w:sz w:val="28"/>
          <w:szCs w:val="28"/>
        </w:rPr>
        <w:t>что особенно важно для оценки тепловой и мощностной пригодности батареи.</w:t>
      </w:r>
    </w:p>
    <w:p w14:paraId="0D35D490" w14:textId="441F3C13" w:rsidR="00A22E34" w:rsidRPr="00406DE1" w:rsidRDefault="00A22E3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2E34">
        <w:rPr>
          <w:rFonts w:ascii="Times New Roman" w:hAnsi="Times New Roman" w:cs="Times New Roman"/>
          <w:sz w:val="28"/>
          <w:szCs w:val="28"/>
        </w:rPr>
        <w:t>Для транспортной составляющей вводится условие</w:t>
      </w:r>
    </w:p>
    <w:p w14:paraId="7FD7DE2B" w14:textId="77777777" w:rsidR="00A22E34" w:rsidRPr="00406DE1" w:rsidRDefault="00A22E3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7A6D06" w14:textId="758587B5" w:rsidR="00A22E34" w:rsidRPr="00022517" w:rsidRDefault="000225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251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840" w:dyaOrig="360" w14:anchorId="322FD707">
          <v:shape id="_x0000_i1076" type="#_x0000_t75" style="width:41.95pt;height:18.15pt" o:ole="">
            <v:imagedata r:id="rId122" o:title=""/>
          </v:shape>
          <o:OLEObject Type="Embed" ProgID="Equation.DSMT4" ShapeID="_x0000_i1076" DrawAspect="Content" ObjectID="_1837451285" r:id="rId123"/>
        </w:object>
      </w:r>
      <w:r w:rsidRPr="00406D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 w:rsidRPr="00AD66C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60" w:dyaOrig="380" w14:anchorId="6D3A55A0">
          <v:shape id="_x0000_i1077" type="#_x0000_t75" style="width:53.2pt;height:18.8pt" o:ole="">
            <v:imagedata r:id="rId124" o:title=""/>
          </v:shape>
          <o:OLEObject Type="Embed" ProgID="Equation.DSMT4" ShapeID="_x0000_i1077" DrawAspect="Content" ObjectID="_1837451286" r:id="rId125"/>
        </w:object>
      </w:r>
      <w:r w:rsidR="00D6440D" w:rsidRPr="00406DE1">
        <w:rPr>
          <w:rFonts w:ascii="Times New Roman" w:hAnsi="Times New Roman" w:cs="Times New Roman"/>
          <w:sz w:val="28"/>
          <w:szCs w:val="28"/>
        </w:rPr>
        <w:t>.</w:t>
      </w:r>
    </w:p>
    <w:p w14:paraId="51B77FE4" w14:textId="77777777" w:rsidR="00A22E34" w:rsidRPr="00406DE1" w:rsidRDefault="00A22E3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155643" w14:textId="1A49576A" w:rsidR="00022517" w:rsidRPr="00406DE1" w:rsidRDefault="000225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2517">
        <w:rPr>
          <w:rFonts w:ascii="Times New Roman" w:hAnsi="Times New Roman" w:cs="Times New Roman"/>
          <w:sz w:val="28"/>
          <w:szCs w:val="28"/>
        </w:rPr>
        <w:t>что соответствует чрезмерному ухудшению массопереноса в активном материале.</w:t>
      </w:r>
    </w:p>
    <w:p w14:paraId="358AFF03" w14:textId="7CC6D744" w:rsidR="00022517" w:rsidRPr="00022517" w:rsidRDefault="000225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2517">
        <w:rPr>
          <w:rFonts w:ascii="Times New Roman" w:hAnsi="Times New Roman" w:cs="Times New Roman"/>
          <w:sz w:val="28"/>
          <w:szCs w:val="28"/>
        </w:rPr>
        <w:t>Наконец, для динамического отклика интерфейса может использоваться ограничение</w:t>
      </w:r>
    </w:p>
    <w:p w14:paraId="58CDBE97" w14:textId="77777777" w:rsidR="00022517" w:rsidRPr="00406DE1" w:rsidRDefault="000225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152B88" w14:textId="2C41DB44" w:rsidR="00022517" w:rsidRPr="00406DE1" w:rsidRDefault="00D644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40D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880" w:dyaOrig="380" w14:anchorId="57280269">
          <v:shape id="_x0000_i1078" type="#_x0000_t75" style="width:43.85pt;height:18.8pt" o:ole="">
            <v:imagedata r:id="rId126" o:title=""/>
          </v:shape>
          <o:OLEObject Type="Embed" ProgID="Equation.DSMT4" ShapeID="_x0000_i1078" DrawAspect="Content" ObjectID="_1837451287" r:id="rId127"/>
        </w:object>
      </w:r>
      <w:r w:rsidRPr="00406DE1">
        <w:rPr>
          <w:rFonts w:ascii="Times New Roman" w:hAnsi="Times New Roman" w:cs="Times New Roman"/>
          <w:sz w:val="28"/>
          <w:szCs w:val="28"/>
        </w:rPr>
        <w:t>.</w:t>
      </w:r>
    </w:p>
    <w:p w14:paraId="7ED25A7F" w14:textId="77777777" w:rsidR="00022517" w:rsidRPr="00406DE1" w:rsidRDefault="000225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544807" w14:textId="3317D692" w:rsidR="00D6440D" w:rsidRPr="00D6440D" w:rsidRDefault="00D644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40D">
        <w:rPr>
          <w:rFonts w:ascii="Times New Roman" w:hAnsi="Times New Roman" w:cs="Times New Roman"/>
          <w:sz w:val="28"/>
          <w:szCs w:val="28"/>
        </w:rPr>
        <w:t>Таким образом, предельное состояние имеет не одну, а многоуровневую структуру: локальные критерии по отдельным параметрам и интегральный критерий по их сводной комбинации.</w:t>
      </w:r>
    </w:p>
    <w:p w14:paraId="28855C82" w14:textId="77777777" w:rsidR="00D6440D" w:rsidRPr="00406DE1" w:rsidRDefault="00D644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7A0743" w14:textId="7E204785" w:rsidR="00D6440D" w:rsidRPr="00E90188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188">
        <w:rPr>
          <w:rFonts w:ascii="Times New Roman" w:hAnsi="Times New Roman" w:cs="Times New Roman"/>
          <w:b/>
          <w:bCs/>
          <w:sz w:val="28"/>
          <w:szCs w:val="28"/>
        </w:rPr>
        <w:t>3.5.4 Критерий предельного состояния через доступную мощность</w:t>
      </w:r>
    </w:p>
    <w:p w14:paraId="0306AE1E" w14:textId="77777777" w:rsidR="00D6440D" w:rsidRPr="00E90188" w:rsidRDefault="00D644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9B1DA9" w14:textId="2C636D58" w:rsidR="00D6440D" w:rsidRPr="00E90188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188">
        <w:rPr>
          <w:rFonts w:ascii="Times New Roman" w:hAnsi="Times New Roman" w:cs="Times New Roman"/>
          <w:sz w:val="28"/>
          <w:szCs w:val="28"/>
        </w:rPr>
        <w:t>Поскольку диссертация ориентирована на электротранспорт, особенно важна связь импедансных параметров с мощностной работоспособностью батареи. Если батарею в первом приближении рассматривать как источник с внутренним сопротивлением, то максимально доступная мощность определяется соотношением</w:t>
      </w:r>
    </w:p>
    <w:p w14:paraId="2E30D4DC" w14:textId="77777777" w:rsidR="00E90188" w:rsidRPr="00406DE1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6160A0" w14:textId="24EE3162" w:rsidR="00E90188" w:rsidRPr="00406DE1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1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323F99D">
          <v:shape id="_x0000_i1079" type="#_x0000_t75" style="width:58.85pt;height:36.3pt" o:ole="">
            <v:imagedata r:id="rId128" o:title=""/>
          </v:shape>
          <o:OLEObject Type="Embed" ProgID="Equation.DSMT4" ShapeID="_x0000_i1079" DrawAspect="Content" ObjectID="_1837451288" r:id="rId129"/>
        </w:object>
      </w:r>
      <w:r w:rsidRPr="00406DE1">
        <w:rPr>
          <w:rFonts w:ascii="Times New Roman" w:hAnsi="Times New Roman" w:cs="Times New Roman"/>
          <w:sz w:val="28"/>
          <w:szCs w:val="28"/>
        </w:rPr>
        <w:t>.</w:t>
      </w:r>
    </w:p>
    <w:p w14:paraId="489E7CF0" w14:textId="77777777" w:rsidR="00E90188" w:rsidRPr="00406DE1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1EE4CC" w14:textId="322F7B74" w:rsidR="00E90188" w:rsidRPr="00406DE1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188">
        <w:rPr>
          <w:rFonts w:ascii="Times New Roman" w:hAnsi="Times New Roman" w:cs="Times New Roman"/>
          <w:sz w:val="28"/>
          <w:szCs w:val="28"/>
        </w:rPr>
        <w:t xml:space="preserve">При росте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proofErr w:type="spellEnd"/>
      <w:r w:rsidRPr="00E90188">
        <w:rPr>
          <w:rFonts w:ascii="Times New Roman" w:hAnsi="Times New Roman" w:cs="Times New Roman"/>
          <w:sz w:val="28"/>
          <w:szCs w:val="28"/>
        </w:rPr>
        <w:t xml:space="preserve"> обусловленном ростом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901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90188">
        <w:rPr>
          <w:rFonts w:ascii="Times New Roman" w:hAnsi="Times New Roman" w:cs="Times New Roman"/>
          <w:sz w:val="28"/>
          <w:szCs w:val="28"/>
        </w:rPr>
        <w:t xml:space="preserve"> и диффузионных ограничений, доступная мощность снижается. Следовательно, в транспортной постановке предельное состояние можно определить через условие</w:t>
      </w:r>
    </w:p>
    <w:p w14:paraId="28D30EBE" w14:textId="77777777" w:rsidR="00E90188" w:rsidRPr="00406DE1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8E98CE" w14:textId="09D55C09" w:rsidR="00E90188" w:rsidRPr="00406DE1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188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60" w:dyaOrig="360" w14:anchorId="6E509464">
          <v:shape id="_x0000_i1080" type="#_x0000_t75" style="width:53.2pt;height:18.15pt" o:ole="">
            <v:imagedata r:id="rId130" o:title=""/>
          </v:shape>
          <o:OLEObject Type="Embed" ProgID="Equation.DSMT4" ShapeID="_x0000_i1080" DrawAspect="Content" ObjectID="_1837451289" r:id="rId131"/>
        </w:object>
      </w:r>
      <w:r w:rsidRPr="00406DE1">
        <w:rPr>
          <w:rFonts w:ascii="Times New Roman" w:hAnsi="Times New Roman" w:cs="Times New Roman"/>
          <w:sz w:val="28"/>
          <w:szCs w:val="28"/>
        </w:rPr>
        <w:t>,</w:t>
      </w:r>
    </w:p>
    <w:p w14:paraId="08185C6B" w14:textId="77777777" w:rsidR="00E90188" w:rsidRPr="00406DE1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B951D3" w14:textId="561CE87E" w:rsidR="00E90188" w:rsidRPr="00406DE1" w:rsidRDefault="00E9018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188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avail</w:t>
      </w:r>
      <w:proofErr w:type="spellEnd"/>
      <w:r w:rsidRPr="00E90188">
        <w:rPr>
          <w:rFonts w:ascii="Times New Roman" w:hAnsi="Times New Roman" w:cs="Times New Roman"/>
          <w:sz w:val="28"/>
          <w:szCs w:val="28"/>
        </w:rPr>
        <w:t xml:space="preserve"> – доступная мощность, восстановленная по импедансным параметрам, а </w:t>
      </w:r>
      <w:proofErr w:type="spellStart"/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E90188">
        <w:rPr>
          <w:rFonts w:ascii="Times New Roman" w:hAnsi="Times New Roman" w:cs="Times New Roman"/>
          <w:sz w:val="28"/>
          <w:szCs w:val="28"/>
        </w:rPr>
        <w:t xml:space="preserve"> </w:t>
      </w:r>
      <w:r w:rsidR="000D0BD5">
        <w:rPr>
          <w:rFonts w:ascii="Times New Roman" w:hAnsi="Times New Roman" w:cs="Times New Roman"/>
          <w:sz w:val="28"/>
          <w:szCs w:val="28"/>
        </w:rPr>
        <w:t>–</w:t>
      </w:r>
      <w:r w:rsidR="000D0BD5" w:rsidRPr="000D0BD5">
        <w:rPr>
          <w:rFonts w:ascii="Times New Roman" w:hAnsi="Times New Roman" w:cs="Times New Roman"/>
          <w:sz w:val="28"/>
          <w:szCs w:val="28"/>
        </w:rPr>
        <w:t xml:space="preserve"> минимально допустимая мощность для заданной тяговой миссии.</w:t>
      </w:r>
    </w:p>
    <w:p w14:paraId="1C9237B2" w14:textId="15CEC676" w:rsidR="000D0BD5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0BD5">
        <w:rPr>
          <w:rFonts w:ascii="Times New Roman" w:hAnsi="Times New Roman" w:cs="Times New Roman"/>
          <w:sz w:val="28"/>
          <w:szCs w:val="28"/>
        </w:rPr>
        <w:lastRenderedPageBreak/>
        <w:t xml:space="preserve">Именно такой </w:t>
      </w:r>
      <w:proofErr w:type="spellStart"/>
      <w:r w:rsidRPr="000D0BD5">
        <w:rPr>
          <w:rFonts w:ascii="Times New Roman" w:hAnsi="Times New Roman" w:cs="Times New Roman"/>
          <w:sz w:val="28"/>
          <w:szCs w:val="28"/>
          <w:highlight w:val="yellow"/>
        </w:rPr>
        <w:t>application-dependent</w:t>
      </w:r>
      <w:proofErr w:type="spellEnd"/>
      <w:r w:rsidRPr="000D0BD5">
        <w:rPr>
          <w:rFonts w:ascii="Times New Roman" w:hAnsi="Times New Roman" w:cs="Times New Roman"/>
          <w:sz w:val="28"/>
          <w:szCs w:val="28"/>
        </w:rPr>
        <w:t xml:space="preserve"> подход к </w:t>
      </w:r>
      <w:proofErr w:type="spellStart"/>
      <w:r w:rsidRPr="000D0BD5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0D0BD5">
        <w:rPr>
          <w:rFonts w:ascii="Times New Roman" w:hAnsi="Times New Roman" w:cs="Times New Roman"/>
          <w:sz w:val="28"/>
          <w:szCs w:val="28"/>
        </w:rPr>
        <w:t xml:space="preserve"> более адекватен для </w:t>
      </w:r>
      <w:r w:rsidRPr="000D0BD5">
        <w:rPr>
          <w:rFonts w:ascii="Times New Roman" w:hAnsi="Times New Roman" w:cs="Times New Roman"/>
          <w:sz w:val="28"/>
          <w:szCs w:val="28"/>
          <w:highlight w:val="yellow"/>
        </w:rPr>
        <w:t>EV-батарей</w:t>
      </w:r>
      <w:r w:rsidRPr="000D0BD5">
        <w:rPr>
          <w:rFonts w:ascii="Times New Roman" w:hAnsi="Times New Roman" w:cs="Times New Roman"/>
          <w:sz w:val="28"/>
          <w:szCs w:val="28"/>
        </w:rPr>
        <w:t>, чем универсальный порог по ёмкости. Это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D5">
        <w:rPr>
          <w:rFonts w:ascii="Times New Roman" w:hAnsi="Times New Roman" w:cs="Times New Roman"/>
          <w:sz w:val="28"/>
          <w:szCs w:val="28"/>
        </w:rPr>
        <w:t>прямо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D5">
        <w:rPr>
          <w:rFonts w:ascii="Times New Roman" w:hAnsi="Times New Roman" w:cs="Times New Roman"/>
          <w:sz w:val="28"/>
          <w:szCs w:val="28"/>
        </w:rPr>
        <w:t>согласуется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D5">
        <w:rPr>
          <w:rFonts w:ascii="Times New Roman" w:hAnsi="Times New Roman" w:cs="Times New Roman"/>
          <w:sz w:val="28"/>
          <w:szCs w:val="28"/>
        </w:rPr>
        <w:t>с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D5">
        <w:rPr>
          <w:rFonts w:ascii="Times New Roman" w:hAnsi="Times New Roman" w:cs="Times New Roman"/>
          <w:sz w:val="28"/>
          <w:szCs w:val="28"/>
        </w:rPr>
        <w:t>работами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Arrinda </w:t>
      </w:r>
      <w:r w:rsidRPr="000D0BD5">
        <w:rPr>
          <w:rFonts w:ascii="Times New Roman" w:hAnsi="Times New Roman" w:cs="Times New Roman"/>
          <w:sz w:val="28"/>
          <w:szCs w:val="28"/>
        </w:rPr>
        <w:t>и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0BD5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proofErr w:type="gramStart"/>
      <w:r w:rsidRPr="000D0BD5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End"/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D5">
        <w:rPr>
          <w:rFonts w:ascii="Times New Roman" w:hAnsi="Times New Roman" w:cs="Times New Roman"/>
          <w:sz w:val="28"/>
          <w:szCs w:val="28"/>
        </w:rPr>
        <w:t>и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0BD5">
        <w:rPr>
          <w:rFonts w:ascii="Times New Roman" w:hAnsi="Times New Roman" w:cs="Times New Roman"/>
          <w:sz w:val="28"/>
          <w:szCs w:val="28"/>
          <w:lang w:val="en-US"/>
        </w:rPr>
        <w:t>Etxandi-Santolaya</w:t>
      </w:r>
      <w:proofErr w:type="spellEnd"/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D5">
        <w:rPr>
          <w:rFonts w:ascii="Times New Roman" w:hAnsi="Times New Roman" w:cs="Times New Roman"/>
          <w:sz w:val="28"/>
          <w:szCs w:val="28"/>
        </w:rPr>
        <w:t>и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0BD5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0D0BD5">
        <w:rPr>
          <w:rFonts w:ascii="Times New Roman" w:hAnsi="Times New Roman" w:cs="Times New Roman"/>
          <w:sz w:val="28"/>
          <w:szCs w:val="28"/>
        </w:rPr>
        <w:t>где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D5">
        <w:rPr>
          <w:rFonts w:ascii="Times New Roman" w:hAnsi="Times New Roman" w:cs="Times New Roman"/>
          <w:sz w:val="28"/>
          <w:szCs w:val="28"/>
        </w:rPr>
        <w:t>показано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0D0BD5">
        <w:rPr>
          <w:rFonts w:ascii="Times New Roman" w:hAnsi="Times New Roman" w:cs="Times New Roman"/>
          <w:sz w:val="28"/>
          <w:szCs w:val="28"/>
        </w:rPr>
        <w:t>что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0BD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battery EOL should depend on application requirements and internal resistance growth, not solely on capacity fade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0D0BD5">
        <w:rPr>
          <w:rFonts w:ascii="Times New Roman" w:hAnsi="Times New Roman" w:cs="Times New Roman"/>
          <w:sz w:val="28"/>
          <w:szCs w:val="28"/>
          <w:lang w:val="en-US"/>
        </w:rPr>
        <w:t xml:space="preserve">DOI: 10.3390/batteries7010012; DOI: </w:t>
      </w:r>
      <w:proofErr w:type="gramStart"/>
      <w:r w:rsidRPr="000D0BD5">
        <w:rPr>
          <w:rFonts w:ascii="Times New Roman" w:hAnsi="Times New Roman" w:cs="Times New Roman"/>
          <w:sz w:val="28"/>
          <w:szCs w:val="28"/>
          <w:lang w:val="en-US"/>
        </w:rPr>
        <w:t>10.1016/j.heliyon.2024.e</w:t>
      </w:r>
      <w:proofErr w:type="gramEnd"/>
      <w:r w:rsidRPr="000D0BD5">
        <w:rPr>
          <w:rFonts w:ascii="Times New Roman" w:hAnsi="Times New Roman" w:cs="Times New Roman"/>
          <w:sz w:val="28"/>
          <w:szCs w:val="28"/>
          <w:lang w:val="en-US"/>
        </w:rPr>
        <w:t>25733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3ADCE0D" w14:textId="3C26C0BF" w:rsidR="000D0BD5" w:rsidRPr="000D0BD5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t>В рамках настоящей диссертации это означает, что критерий предельного состояния должен быть согласован одновременно с тремя уровнями оценки:</w:t>
      </w:r>
    </w:p>
    <w:p w14:paraId="4272623E" w14:textId="30139E54" w:rsidR="00E90188" w:rsidRPr="000D0BD5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t>по ёмкости,</w:t>
      </w:r>
    </w:p>
    <w:p w14:paraId="6257FD44" w14:textId="47872D40" w:rsidR="000D0BD5" w:rsidRPr="000D0BD5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t xml:space="preserve">по </w:t>
      </w:r>
      <w:proofErr w:type="spellStart"/>
      <w:r w:rsidRPr="000D0BD5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0D0BD5">
        <w:rPr>
          <w:rFonts w:ascii="Times New Roman" w:hAnsi="Times New Roman" w:cs="Times New Roman"/>
          <w:sz w:val="28"/>
          <w:szCs w:val="28"/>
        </w:rPr>
        <w:t>-транспортному критерию,</w:t>
      </w:r>
    </w:p>
    <w:p w14:paraId="502552C9" w14:textId="1FA77CD7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t>по доступной мощности.</w:t>
      </w:r>
    </w:p>
    <w:p w14:paraId="3ACD4E16" w14:textId="77777777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98CB59" w14:textId="2A368EE3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D0BD5">
        <w:rPr>
          <w:rFonts w:ascii="Times New Roman" w:hAnsi="Times New Roman" w:cs="Times New Roman"/>
          <w:b/>
          <w:bCs/>
          <w:sz w:val="28"/>
          <w:szCs w:val="28"/>
        </w:rPr>
        <w:t>3.5.5 Совмещённый критерий предельного состояния</w:t>
      </w:r>
    </w:p>
    <w:p w14:paraId="03DE7EAF" w14:textId="77777777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C7459F" w14:textId="70F6FC0C" w:rsidR="000D0BD5" w:rsidRPr="00406DE1" w:rsidRDefault="000D0BD5" w:rsidP="000D0B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t>С учётом предыдущего окончательный критерий предельного состояния батареи в диссертации формулируется как совокупность условий:</w:t>
      </w:r>
    </w:p>
    <w:p w14:paraId="3082F578" w14:textId="77777777" w:rsidR="000D0BD5" w:rsidRPr="00406DE1" w:rsidRDefault="000D0BD5" w:rsidP="000D0B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8547C8" w14:textId="340A539D" w:rsidR="000D0BD5" w:rsidRPr="000D0BD5" w:rsidRDefault="000D0BD5" w:rsidP="000D0B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0BD5">
        <w:rPr>
          <w:rFonts w:ascii="Times New Roman" w:hAnsi="Times New Roman" w:cs="Times New Roman"/>
          <w:position w:val="-52"/>
          <w:sz w:val="28"/>
          <w:szCs w:val="28"/>
          <w:lang w:val="en-US"/>
        </w:rPr>
        <w:object w:dxaOrig="2940" w:dyaOrig="1160" w14:anchorId="45533900">
          <v:shape id="_x0000_i1081" type="#_x0000_t75" style="width:147.15pt;height:58.25pt" o:ole="">
            <v:imagedata r:id="rId132" o:title=""/>
          </v:shape>
          <o:OLEObject Type="Embed" ProgID="Equation.DSMT4" ShapeID="_x0000_i1081" DrawAspect="Content" ObjectID="_1837451290" r:id="rId133"/>
        </w:object>
      </w:r>
    </w:p>
    <w:p w14:paraId="119F61BC" w14:textId="77777777" w:rsidR="000D0BD5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835F82" w14:textId="386BBC38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t>Однако приоритетным условием принимается именно</w:t>
      </w:r>
    </w:p>
    <w:p w14:paraId="68C69799" w14:textId="77777777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E4F2B" w14:textId="536C4336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037D1120">
          <v:shape id="_x0000_i1082" type="#_x0000_t75" style="width:55.1pt;height:18.8pt" o:ole="">
            <v:imagedata r:id="rId134" o:title=""/>
          </v:shape>
          <o:OLEObject Type="Embed" ProgID="Equation.DSMT4" ShapeID="_x0000_i1082" DrawAspect="Content" ObjectID="_1837451291" r:id="rId135"/>
        </w:object>
      </w:r>
      <w:r w:rsidRPr="00406DE1">
        <w:rPr>
          <w:rFonts w:ascii="Times New Roman" w:hAnsi="Times New Roman" w:cs="Times New Roman"/>
          <w:sz w:val="28"/>
          <w:szCs w:val="28"/>
        </w:rPr>
        <w:t>,</w:t>
      </w:r>
    </w:p>
    <w:p w14:paraId="5534F307" w14:textId="77777777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C5F655" w14:textId="5F70EBFE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оно непосредственно основано на </w:t>
      </w:r>
      <w:proofErr w:type="spellStart"/>
      <w:r w:rsidRPr="000D0BD5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0D0BD5">
        <w:rPr>
          <w:rFonts w:ascii="Times New Roman" w:hAnsi="Times New Roman" w:cs="Times New Roman"/>
          <w:sz w:val="28"/>
          <w:szCs w:val="28"/>
        </w:rPr>
        <w:t xml:space="preserve">-транспортной диагностике и лучше отражает эксплуатационную пригодность батареи в режиме электротранспорта. Ёмкостный порог </w:t>
      </w:r>
      <w:proofErr w:type="spellStart"/>
      <w:r w:rsidRPr="000D0B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0D0B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0D0BD5">
        <w:rPr>
          <w:rFonts w:ascii="Times New Roman" w:hAnsi="Times New Roman" w:cs="Times New Roman"/>
          <w:sz w:val="28"/>
          <w:szCs w:val="28"/>
        </w:rPr>
        <w:t xml:space="preserve"> в этой схеме играет роль дополнительного, а не единственного критерия.</w:t>
      </w:r>
    </w:p>
    <w:p w14:paraId="6955B64D" w14:textId="52346646" w:rsidR="000D0BD5" w:rsidRPr="00406DE1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t xml:space="preserve">Такая постановка является важным результатом диссертации, так как переводит определение </w:t>
      </w:r>
      <w:proofErr w:type="spellStart"/>
      <w:r w:rsidRPr="000D0BD5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0D0BD5">
        <w:rPr>
          <w:rFonts w:ascii="Times New Roman" w:hAnsi="Times New Roman" w:cs="Times New Roman"/>
          <w:sz w:val="28"/>
          <w:szCs w:val="28"/>
        </w:rPr>
        <w:t xml:space="preserve"> из чисто энергетической логики в транспортно-функциональную.</w:t>
      </w:r>
    </w:p>
    <w:p w14:paraId="7D95386F" w14:textId="7A8B872E" w:rsidR="000D0BD5" w:rsidRPr="000D0BD5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0BD5">
        <w:rPr>
          <w:rFonts w:ascii="Times New Roman" w:hAnsi="Times New Roman" w:cs="Times New Roman"/>
          <w:sz w:val="28"/>
          <w:szCs w:val="28"/>
        </w:rPr>
        <w:t xml:space="preserve">Для сопоставления классического ёмкостного критерия и предложенного </w:t>
      </w:r>
      <w:proofErr w:type="spellStart"/>
      <w:r w:rsidRPr="000D0BD5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0D0BD5">
        <w:rPr>
          <w:rFonts w:ascii="Times New Roman" w:hAnsi="Times New Roman" w:cs="Times New Roman"/>
          <w:sz w:val="28"/>
          <w:szCs w:val="28"/>
        </w:rPr>
        <w:t xml:space="preserve">-транспортного подхода построены расчётные траектории </w:t>
      </w:r>
      <w:r w:rsidRPr="000D0B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0D0BD5">
        <w:rPr>
          <w:rFonts w:ascii="Times New Roman" w:hAnsi="Times New Roman" w:cs="Times New Roman"/>
          <w:sz w:val="28"/>
          <w:szCs w:val="28"/>
        </w:rPr>
        <w:t xml:space="preserve">, относительной доступной мощности и интегрального критерия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0D0BD5">
        <w:rPr>
          <w:rFonts w:ascii="Times New Roman" w:hAnsi="Times New Roman" w:cs="Times New Roman"/>
          <w:sz w:val="28"/>
          <w:szCs w:val="28"/>
        </w:rPr>
        <w:t xml:space="preserve"> по числу циклов.</w:t>
      </w:r>
    </w:p>
    <w:p w14:paraId="2803454B" w14:textId="77777777" w:rsidR="000D0BD5" w:rsidRPr="000D0BD5" w:rsidRDefault="000D0BD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16442F" w14:textId="66F22D66" w:rsidR="000D0BD5" w:rsidRDefault="00264E7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F56B69" wp14:editId="6E4A4984">
            <wp:extent cx="6119495" cy="3767455"/>
            <wp:effectExtent l="0" t="0" r="0" b="4445"/>
            <wp:docPr id="1871382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F896E" w14:textId="5CDDED27" w:rsidR="000D0BD5" w:rsidRPr="00264E70" w:rsidRDefault="00264E7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70">
        <w:rPr>
          <w:rFonts w:ascii="Times New Roman" w:hAnsi="Times New Roman" w:cs="Times New Roman"/>
          <w:sz w:val="28"/>
          <w:szCs w:val="28"/>
        </w:rPr>
        <w:t xml:space="preserve">Рисунок 3.6 — Сопоставление ёмкостного и </w:t>
      </w:r>
      <w:proofErr w:type="spellStart"/>
      <w:r w:rsidRPr="00264E70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264E70">
        <w:rPr>
          <w:rFonts w:ascii="Times New Roman" w:hAnsi="Times New Roman" w:cs="Times New Roman"/>
          <w:sz w:val="28"/>
          <w:szCs w:val="28"/>
        </w:rPr>
        <w:t>-транспортного критериев предельного состояния тяговой батареи</w:t>
      </w:r>
    </w:p>
    <w:p w14:paraId="7FE75C3A" w14:textId="77777777" w:rsidR="00264E70" w:rsidRPr="00406DE1" w:rsidRDefault="00264E7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20B7B4" w14:textId="330AC636" w:rsidR="00264E70" w:rsidRPr="00406DE1" w:rsidRDefault="00A6522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522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видно, что различные критерии </w:t>
      </w:r>
      <w:proofErr w:type="spellStart"/>
      <w:r w:rsidRPr="00A65220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A65220">
        <w:rPr>
          <w:rFonts w:ascii="Times New Roman" w:hAnsi="Times New Roman" w:cs="Times New Roman"/>
          <w:sz w:val="28"/>
          <w:szCs w:val="28"/>
        </w:rPr>
        <w:t xml:space="preserve"> могут достигаться при разных значениях числа циклов. Порог по ёмкости</w:t>
      </w:r>
      <w:r w:rsidRPr="00BE74D0">
        <w:rPr>
          <w:rFonts w:ascii="Times New Roman" w:hAnsi="Times New Roman" w:cs="Times New Roman"/>
          <w:sz w:val="28"/>
          <w:szCs w:val="28"/>
        </w:rPr>
        <w:t xml:space="preserve"> </w:t>
      </w:r>
      <w:r w:rsidRPr="00BE74D0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E74D0">
        <w:rPr>
          <w:rFonts w:ascii="Times New Roman" w:hAnsi="Times New Roman" w:cs="Times New Roman"/>
          <w:sz w:val="28"/>
          <w:szCs w:val="28"/>
        </w:rPr>
        <w:t xml:space="preserve">=0,80, </w:t>
      </w:r>
      <w:r w:rsidR="00BE74D0" w:rsidRPr="00BE74D0">
        <w:rPr>
          <w:rFonts w:ascii="Times New Roman" w:hAnsi="Times New Roman" w:cs="Times New Roman"/>
          <w:sz w:val="28"/>
          <w:szCs w:val="28"/>
        </w:rPr>
        <w:t xml:space="preserve">порог по доступной мощности и порог по интегральному критерию </w:t>
      </w:r>
      <w:proofErr w:type="spellStart"/>
      <w:r w:rsidR="00BE74D0"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BE74D0"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="00BE74D0" w:rsidRPr="00BE74D0">
        <w:rPr>
          <w:rFonts w:ascii="Times New Roman" w:hAnsi="Times New Roman" w:cs="Times New Roman"/>
          <w:sz w:val="28"/>
          <w:szCs w:val="28"/>
        </w:rPr>
        <w:t xml:space="preserve"> не совпадают. Это означает, что батарея может ещё сохранять формально допустимый уровень остаточной ёмкости, но уже утратить требуемую мощностную и транспортную работоспособность. В транспортных приложениях именно этот эффект делает </w:t>
      </w:r>
      <w:proofErr w:type="spellStart"/>
      <w:r w:rsidR="00BE74D0" w:rsidRPr="00BE74D0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="00BE74D0" w:rsidRPr="00BE74D0">
        <w:rPr>
          <w:rFonts w:ascii="Times New Roman" w:hAnsi="Times New Roman" w:cs="Times New Roman"/>
          <w:sz w:val="28"/>
          <w:szCs w:val="28"/>
        </w:rPr>
        <w:t xml:space="preserve">-транспортный критерий более физически и </w:t>
      </w:r>
      <w:proofErr w:type="spellStart"/>
      <w:r w:rsidR="00BE74D0" w:rsidRPr="00BE74D0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="00BE74D0" w:rsidRPr="00BE74D0">
        <w:rPr>
          <w:rFonts w:ascii="Times New Roman" w:hAnsi="Times New Roman" w:cs="Times New Roman"/>
          <w:sz w:val="28"/>
          <w:szCs w:val="28"/>
        </w:rPr>
        <w:t xml:space="preserve"> обоснованным.</w:t>
      </w:r>
    </w:p>
    <w:p w14:paraId="6816B5C0" w14:textId="6EF45967" w:rsidR="00BE74D0" w:rsidRPr="00BE74D0" w:rsidRDefault="00BE74D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74D0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демонстрирует несводимость </w:t>
      </w:r>
      <w:proofErr w:type="spellStart"/>
      <w:r w:rsidRPr="00BE74D0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BE74D0">
        <w:rPr>
          <w:rFonts w:ascii="Times New Roman" w:hAnsi="Times New Roman" w:cs="Times New Roman"/>
          <w:sz w:val="28"/>
          <w:szCs w:val="28"/>
        </w:rPr>
        <w:t xml:space="preserve"> к одному только ёмкостному порогу. Практическая ценность заключается в обосновании перехода к </w:t>
      </w:r>
      <w:proofErr w:type="spellStart"/>
      <w:r w:rsidRPr="00BE74D0">
        <w:rPr>
          <w:rFonts w:ascii="Times New Roman" w:hAnsi="Times New Roman" w:cs="Times New Roman"/>
          <w:sz w:val="28"/>
          <w:szCs w:val="28"/>
          <w:highlight w:val="yellow"/>
        </w:rPr>
        <w:t>application-dependent</w:t>
      </w:r>
      <w:proofErr w:type="spellEnd"/>
      <w:r w:rsidRPr="00BE74D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E74D0">
        <w:rPr>
          <w:rFonts w:ascii="Times New Roman" w:hAnsi="Times New Roman" w:cs="Times New Roman"/>
          <w:sz w:val="28"/>
          <w:szCs w:val="28"/>
          <w:highlight w:val="yellow"/>
        </w:rPr>
        <w:t>and</w:t>
      </w:r>
      <w:proofErr w:type="spellEnd"/>
      <w:r w:rsidRPr="00BE74D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E74D0">
        <w:rPr>
          <w:rFonts w:ascii="Times New Roman" w:hAnsi="Times New Roman" w:cs="Times New Roman"/>
          <w:sz w:val="28"/>
          <w:szCs w:val="28"/>
          <w:highlight w:val="yellow"/>
        </w:rPr>
        <w:t>impedance-informed</w:t>
      </w:r>
      <w:proofErr w:type="spellEnd"/>
      <w:r w:rsidRPr="00BE74D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E74D0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BE74D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E74D0">
        <w:rPr>
          <w:rFonts w:ascii="Times New Roman" w:hAnsi="Times New Roman" w:cs="Times New Roman"/>
          <w:sz w:val="28"/>
          <w:szCs w:val="28"/>
          <w:highlight w:val="yellow"/>
        </w:rPr>
        <w:t>definition</w:t>
      </w:r>
      <w:proofErr w:type="spellEnd"/>
      <w:r w:rsidRPr="00BE74D0">
        <w:rPr>
          <w:rFonts w:ascii="Times New Roman" w:hAnsi="Times New Roman" w:cs="Times New Roman"/>
          <w:sz w:val="28"/>
          <w:szCs w:val="28"/>
        </w:rPr>
        <w:t xml:space="preserve"> для электротранспортных батарей.</w:t>
      </w:r>
    </w:p>
    <w:p w14:paraId="7D8B9118" w14:textId="77777777" w:rsidR="00264E70" w:rsidRPr="00406DE1" w:rsidRDefault="00264E7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8F9AF1" w14:textId="6860CB6D" w:rsidR="00BE74D0" w:rsidRPr="00BE74D0" w:rsidRDefault="00BE74D0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74D0">
        <w:rPr>
          <w:rFonts w:ascii="Times New Roman" w:hAnsi="Times New Roman" w:cs="Times New Roman"/>
          <w:b/>
          <w:bCs/>
          <w:sz w:val="28"/>
          <w:szCs w:val="28"/>
        </w:rPr>
        <w:t>3.5.6 Химически-зависимая калибровка порога предельного состояния</w:t>
      </w:r>
    </w:p>
    <w:p w14:paraId="01DFF99E" w14:textId="77777777" w:rsidR="00BE74D0" w:rsidRPr="00406DE1" w:rsidRDefault="00BE74D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081CE4" w14:textId="09C4606F" w:rsidR="00BE74D0" w:rsidRPr="005B3838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838">
        <w:rPr>
          <w:rFonts w:ascii="Times New Roman" w:hAnsi="Times New Roman" w:cs="Times New Roman"/>
          <w:sz w:val="28"/>
          <w:szCs w:val="28"/>
        </w:rPr>
        <w:t xml:space="preserve">Численные значения </w:t>
      </w:r>
      <w:proofErr w:type="spellStart"/>
      <w:r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B38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B3838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gramEnd"/>
      <w:r w:rsidRPr="005B3838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B38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B38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B3838">
        <w:rPr>
          <w:rFonts w:ascii="Times New Roman" w:hAnsi="Times New Roman" w:cs="Times New Roman"/>
          <w:sz w:val="28"/>
          <w:szCs w:val="28"/>
        </w:rPr>
        <w:t xml:space="preserve"> не могут быть одинаковыми для всех химических систем. Для LTO-батарей, обладающих высокой мощностной устойчивостью и иной кинетикой интерфейса, предельное состояние по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B3838">
        <w:rPr>
          <w:rFonts w:ascii="Times New Roman" w:hAnsi="Times New Roman" w:cs="Times New Roman"/>
          <w:sz w:val="28"/>
          <w:szCs w:val="28"/>
        </w:rPr>
        <w:t xml:space="preserve"> может наступать при иных абсолютных значениях, чем для NMC или LFP. Для Na-</w:t>
      </w:r>
      <w:proofErr w:type="spellStart"/>
      <w:r w:rsidRPr="005B383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5B3838">
        <w:rPr>
          <w:rFonts w:ascii="Times New Roman" w:hAnsi="Times New Roman" w:cs="Times New Roman"/>
          <w:sz w:val="28"/>
          <w:szCs w:val="28"/>
        </w:rPr>
        <w:t xml:space="preserve"> систем транспортные ограничения, связанные с более низкой </w:t>
      </w:r>
      <w:proofErr w:type="spellStart"/>
      <w:r w:rsidRPr="005B3838">
        <w:rPr>
          <w:rFonts w:ascii="Times New Roman" w:hAnsi="Times New Roman" w:cs="Times New Roman"/>
          <w:sz w:val="28"/>
          <w:szCs w:val="28"/>
        </w:rPr>
        <w:t>диффузивностью</w:t>
      </w:r>
      <w:proofErr w:type="spellEnd"/>
      <w:r w:rsidRPr="005B3838">
        <w:rPr>
          <w:rFonts w:ascii="Times New Roman" w:hAnsi="Times New Roman" w:cs="Times New Roman"/>
          <w:sz w:val="28"/>
          <w:szCs w:val="28"/>
        </w:rPr>
        <w:t xml:space="preserve"> ионов натрия, также требуют отдельной калибровки. Современные EIS-исследования прямо показывают, что химическая система существенно влияет на интерпретацию импедансных признаков и их связь с </w:t>
      </w:r>
      <w:r w:rsidRPr="005B383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B3838">
        <w:rPr>
          <w:rFonts w:ascii="Times New Roman" w:hAnsi="Times New Roman" w:cs="Times New Roman"/>
          <w:sz w:val="28"/>
          <w:szCs w:val="28"/>
        </w:rPr>
        <w:t xml:space="preserve"> (DOI: 10.3390/wevj12030156; DOI: 10.1021/acsaem.9b01216; DOI:</w:t>
      </w:r>
      <w:r w:rsidRPr="005B3838">
        <w:t xml:space="preserve"> </w:t>
      </w:r>
      <w:r w:rsidRPr="005B3838">
        <w:rPr>
          <w:rFonts w:ascii="Times New Roman" w:hAnsi="Times New Roman" w:cs="Times New Roman"/>
          <w:sz w:val="28"/>
          <w:szCs w:val="28"/>
        </w:rPr>
        <w:t>10.3390/molecules29204963).</w:t>
      </w:r>
    </w:p>
    <w:p w14:paraId="01E0BFCB" w14:textId="42295C63" w:rsidR="005B3838" w:rsidRPr="00406DE1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838">
        <w:rPr>
          <w:rFonts w:ascii="Times New Roman" w:hAnsi="Times New Roman" w:cs="Times New Roman"/>
          <w:sz w:val="28"/>
          <w:szCs w:val="28"/>
        </w:rPr>
        <w:t>Поэтому в диссертации предполагается следующая калибровочная схема:</w:t>
      </w:r>
    </w:p>
    <w:p w14:paraId="135273DB" w14:textId="21E39A18" w:rsidR="005B3838" w:rsidRPr="00406DE1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838">
        <w:rPr>
          <w:rFonts w:ascii="Times New Roman" w:hAnsi="Times New Roman" w:cs="Times New Roman"/>
          <w:sz w:val="28"/>
          <w:szCs w:val="28"/>
        </w:rPr>
        <w:t>для каждой химии определяется эталонное состояние;</w:t>
      </w:r>
    </w:p>
    <w:p w14:paraId="519145AC" w14:textId="1D793190" w:rsidR="005B3838" w:rsidRPr="00406DE1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838">
        <w:rPr>
          <w:rFonts w:ascii="Times New Roman" w:hAnsi="Times New Roman" w:cs="Times New Roman"/>
          <w:sz w:val="28"/>
          <w:szCs w:val="28"/>
        </w:rPr>
        <w:lastRenderedPageBreak/>
        <w:t xml:space="preserve">затем строятся </w:t>
      </w:r>
      <w:proofErr w:type="spellStart"/>
      <w:r w:rsidRPr="005B3838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5B3838">
        <w:rPr>
          <w:rFonts w:ascii="Times New Roman" w:hAnsi="Times New Roman" w:cs="Times New Roman"/>
          <w:sz w:val="28"/>
          <w:szCs w:val="28"/>
        </w:rPr>
        <w:t xml:space="preserve"> траектории импедансных параметров;</w:t>
      </w:r>
    </w:p>
    <w:p w14:paraId="112491A5" w14:textId="66525E18" w:rsidR="005B3838" w:rsidRPr="00406DE1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838">
        <w:rPr>
          <w:rFonts w:ascii="Times New Roman" w:hAnsi="Times New Roman" w:cs="Times New Roman"/>
          <w:sz w:val="28"/>
          <w:szCs w:val="28"/>
        </w:rPr>
        <w:t xml:space="preserve">после этого выбираются такие значения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B38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B3838">
        <w:rPr>
          <w:rFonts w:ascii="Times New Roman" w:hAnsi="Times New Roman" w:cs="Times New Roman"/>
          <w:sz w:val="28"/>
          <w:szCs w:val="28"/>
        </w:rPr>
        <w:t>, которые соответствуют потере требуемой транспортной функции в тяговом режиме.</w:t>
      </w:r>
    </w:p>
    <w:p w14:paraId="2B301F91" w14:textId="0887CCE3" w:rsidR="005B3838" w:rsidRPr="00406DE1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838">
        <w:rPr>
          <w:rFonts w:ascii="Times New Roman" w:hAnsi="Times New Roman" w:cs="Times New Roman"/>
          <w:sz w:val="28"/>
          <w:szCs w:val="28"/>
        </w:rPr>
        <w:t>Именно эта химически-адаптивная логика делает критерий предельного состояния пригодным для универсальной, но не усреднённой импедансной метрии.</w:t>
      </w:r>
    </w:p>
    <w:p w14:paraId="7FC851C2" w14:textId="77777777" w:rsidR="005B3838" w:rsidRPr="00406DE1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B136A0" w14:textId="285996B0" w:rsidR="005B3838" w:rsidRPr="005B3838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838">
        <w:rPr>
          <w:rFonts w:ascii="Times New Roman" w:hAnsi="Times New Roman" w:cs="Times New Roman"/>
          <w:sz w:val="28"/>
          <w:szCs w:val="28"/>
        </w:rPr>
        <w:t>Таблица 3.5 – Структура критерия предельного состояния по параметрам комплексного импеданса</w:t>
      </w:r>
    </w:p>
    <w:p w14:paraId="2D76147D" w14:textId="77777777" w:rsidR="00BE74D0" w:rsidRPr="00406DE1" w:rsidRDefault="00BE74D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375"/>
        <w:gridCol w:w="2386"/>
        <w:gridCol w:w="2386"/>
      </w:tblGrid>
      <w:tr w:rsidR="005B3838" w14:paraId="08D42492" w14:textId="77777777" w:rsidTr="00154767">
        <w:tc>
          <w:tcPr>
            <w:tcW w:w="2480" w:type="dxa"/>
          </w:tcPr>
          <w:p w14:paraId="050D572C" w14:textId="275B915D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375" w:type="dxa"/>
          </w:tcPr>
          <w:p w14:paraId="6BD5D7EC" w14:textId="00847819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386" w:type="dxa"/>
          </w:tcPr>
          <w:p w14:paraId="05C967A2" w14:textId="346FFAE0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386" w:type="dxa"/>
          </w:tcPr>
          <w:p w14:paraId="1A995EBC" w14:textId="4BC16C4E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Роль в диагностике</w:t>
            </w:r>
          </w:p>
        </w:tc>
      </w:tr>
      <w:tr w:rsidR="005B3838" w14:paraId="2CA42002" w14:textId="77777777" w:rsidTr="00154767">
        <w:tc>
          <w:tcPr>
            <w:tcW w:w="2480" w:type="dxa"/>
          </w:tcPr>
          <w:p w14:paraId="4D8BB973" w14:textId="5189EF94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Ёмкостный</w:t>
            </w:r>
          </w:p>
        </w:tc>
        <w:tc>
          <w:tcPr>
            <w:tcW w:w="2375" w:type="dxa"/>
          </w:tcPr>
          <w:p w14:paraId="04564467" w14:textId="54D003BE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500" w:dyaOrig="360" w14:anchorId="7318EF2E">
                <v:shape id="_x0000_i1083" type="#_x0000_t75" style="width:75.15pt;height:18.15pt" o:ole="">
                  <v:imagedata r:id="rId137" o:title=""/>
                </v:shape>
                <o:OLEObject Type="Embed" ProgID="Equation.DSMT4" ShapeID="_x0000_i1083" DrawAspect="Content" ObjectID="_1837451292" r:id="rId138"/>
              </w:object>
            </w:r>
          </w:p>
        </w:tc>
        <w:tc>
          <w:tcPr>
            <w:tcW w:w="2386" w:type="dxa"/>
          </w:tcPr>
          <w:p w14:paraId="7C8ACBCD" w14:textId="76540BAA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Потеря энергетической ёмкости</w:t>
            </w:r>
          </w:p>
        </w:tc>
        <w:tc>
          <w:tcPr>
            <w:tcW w:w="2386" w:type="dxa"/>
          </w:tcPr>
          <w:p w14:paraId="73B97400" w14:textId="2CA02CAC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 xml:space="preserve">Классический </w:t>
            </w:r>
            <w:proofErr w:type="spellStart"/>
            <w:r w:rsidRPr="0060683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reference</w:t>
            </w:r>
            <w:proofErr w:type="spellEnd"/>
            <w:r w:rsidRPr="0060683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60683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criterion</w:t>
            </w:r>
            <w:proofErr w:type="spellEnd"/>
          </w:p>
        </w:tc>
      </w:tr>
      <w:tr w:rsidR="005B3838" w14:paraId="3B84BDB3" w14:textId="77777777" w:rsidTr="00154767">
        <w:tc>
          <w:tcPr>
            <w:tcW w:w="2480" w:type="dxa"/>
          </w:tcPr>
          <w:p w14:paraId="2F6CB7E2" w14:textId="1599FFF9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Зарядопереносный</w:t>
            </w:r>
            <w:proofErr w:type="spellEnd"/>
          </w:p>
        </w:tc>
        <w:tc>
          <w:tcPr>
            <w:tcW w:w="2375" w:type="dxa"/>
          </w:tcPr>
          <w:p w14:paraId="78D713B1" w14:textId="71D51F57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100" w:dyaOrig="380" w14:anchorId="39D0B8FA">
                <v:shape id="_x0000_i1084" type="#_x0000_t75" style="width:55.1pt;height:18.8pt" o:ole="">
                  <v:imagedata r:id="rId139" o:title=""/>
                </v:shape>
                <o:OLEObject Type="Embed" ProgID="Equation.DSMT4" ShapeID="_x0000_i1084" DrawAspect="Content" ObjectID="_1837451293" r:id="rId140"/>
              </w:object>
            </w:r>
          </w:p>
        </w:tc>
        <w:tc>
          <w:tcPr>
            <w:tcW w:w="2386" w:type="dxa"/>
          </w:tcPr>
          <w:p w14:paraId="6E1B6F26" w14:textId="283FD852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Критическое ухудшение межфазной кинетики</w:t>
            </w:r>
          </w:p>
        </w:tc>
        <w:tc>
          <w:tcPr>
            <w:tcW w:w="2386" w:type="dxa"/>
          </w:tcPr>
          <w:p w14:paraId="2D83FCC4" w14:textId="477A93B4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Главный локальный импедансный порог</w:t>
            </w:r>
          </w:p>
        </w:tc>
      </w:tr>
      <w:tr w:rsidR="005B3838" w:rsidRPr="0060683B" w14:paraId="6795413F" w14:textId="77777777" w:rsidTr="00154767">
        <w:tc>
          <w:tcPr>
            <w:tcW w:w="2480" w:type="dxa"/>
          </w:tcPr>
          <w:p w14:paraId="6E6E5557" w14:textId="176CF952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Омический</w:t>
            </w:r>
          </w:p>
        </w:tc>
        <w:tc>
          <w:tcPr>
            <w:tcW w:w="2375" w:type="dxa"/>
          </w:tcPr>
          <w:p w14:paraId="19CCD83A" w14:textId="520F1F20" w:rsidR="005B3838" w:rsidRDefault="00A41B7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41B7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100" w:dyaOrig="380" w14:anchorId="1862BBD6">
                <v:shape id="_x0000_i1085" type="#_x0000_t75" style="width:55.1pt;height:18.8pt" o:ole="">
                  <v:imagedata r:id="rId141" o:title=""/>
                </v:shape>
                <o:OLEObject Type="Embed" ProgID="Equation.DSMT4" ShapeID="_x0000_i1085" DrawAspect="Content" ObjectID="_1837451294" r:id="rId142"/>
              </w:object>
            </w:r>
          </w:p>
        </w:tc>
        <w:tc>
          <w:tcPr>
            <w:tcW w:w="2386" w:type="dxa"/>
          </w:tcPr>
          <w:p w14:paraId="628FF904" w14:textId="6B650754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Рост активных потерь</w:t>
            </w:r>
          </w:p>
        </w:tc>
        <w:tc>
          <w:tcPr>
            <w:tcW w:w="2386" w:type="dxa"/>
          </w:tcPr>
          <w:p w14:paraId="48510763" w14:textId="27BFCC9B" w:rsidR="005B3838" w:rsidRPr="0060683B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Контроль тепловой и мощностной пригодности</w:t>
            </w:r>
          </w:p>
        </w:tc>
      </w:tr>
      <w:tr w:rsidR="005B3838" w14:paraId="721127AB" w14:textId="77777777" w:rsidTr="00154767">
        <w:tc>
          <w:tcPr>
            <w:tcW w:w="2480" w:type="dxa"/>
          </w:tcPr>
          <w:p w14:paraId="63F4F762" w14:textId="6B76EC08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Диффузионный</w:t>
            </w:r>
          </w:p>
        </w:tc>
        <w:tc>
          <w:tcPr>
            <w:tcW w:w="2375" w:type="dxa"/>
          </w:tcPr>
          <w:p w14:paraId="47C36137" w14:textId="5EAD741D" w:rsidR="005B3838" w:rsidRPr="00A41B7B" w:rsidRDefault="00A41B7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41B7B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840" w:dyaOrig="360" w14:anchorId="05DBA852">
                <v:shape id="_x0000_i1086" type="#_x0000_t75" style="width:41.95pt;height:18.15pt" o:ole="">
                  <v:imagedata r:id="rId143" o:title=""/>
                </v:shape>
                <o:OLEObject Type="Embed" ProgID="Equation.DSMT4" ShapeID="_x0000_i1086" DrawAspect="Content" ObjectID="_1837451295" r:id="rId144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A41B7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060" w:dyaOrig="380" w14:anchorId="5C3C89F5">
                <v:shape id="_x0000_i1087" type="#_x0000_t75" style="width:53.2pt;height:18.8pt" o:ole="">
                  <v:imagedata r:id="rId145" o:title=""/>
                </v:shape>
                <o:OLEObject Type="Embed" ProgID="Equation.DSMT4" ShapeID="_x0000_i1087" DrawAspect="Content" ObjectID="_1837451296" r:id="rId146"/>
              </w:object>
            </w:r>
          </w:p>
        </w:tc>
        <w:tc>
          <w:tcPr>
            <w:tcW w:w="2386" w:type="dxa"/>
          </w:tcPr>
          <w:p w14:paraId="2D754310" w14:textId="1EBFF3DA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Критическое ухудшение массопереноса</w:t>
            </w:r>
          </w:p>
        </w:tc>
        <w:tc>
          <w:tcPr>
            <w:tcW w:w="2386" w:type="dxa"/>
          </w:tcPr>
          <w:p w14:paraId="069A8C9D" w14:textId="5F23EBF8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Оценка транспортной проходимости</w:t>
            </w:r>
          </w:p>
        </w:tc>
      </w:tr>
      <w:tr w:rsidR="005B3838" w14:paraId="5A864110" w14:textId="77777777" w:rsidTr="00154767">
        <w:tc>
          <w:tcPr>
            <w:tcW w:w="2480" w:type="dxa"/>
          </w:tcPr>
          <w:p w14:paraId="172BB3A6" w14:textId="6D98F125" w:rsidR="005B3838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Мощностный</w:t>
            </w:r>
          </w:p>
        </w:tc>
        <w:tc>
          <w:tcPr>
            <w:tcW w:w="2375" w:type="dxa"/>
          </w:tcPr>
          <w:p w14:paraId="0297A9C5" w14:textId="25368E77" w:rsidR="005B3838" w:rsidRDefault="00A41B7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41B7B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060" w:dyaOrig="360" w14:anchorId="520ADED5">
                <v:shape id="_x0000_i1088" type="#_x0000_t75" style="width:53.2pt;height:18.15pt" o:ole="">
                  <v:imagedata r:id="rId147" o:title=""/>
                </v:shape>
                <o:OLEObject Type="Embed" ProgID="Equation.DSMT4" ShapeID="_x0000_i1088" DrawAspect="Content" ObjectID="_1837451297" r:id="rId148"/>
              </w:object>
            </w:r>
          </w:p>
        </w:tc>
        <w:tc>
          <w:tcPr>
            <w:tcW w:w="2386" w:type="dxa"/>
          </w:tcPr>
          <w:p w14:paraId="0F58A277" w14:textId="635BC1BC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Потеря допустимой тяговой мощности</w:t>
            </w:r>
          </w:p>
        </w:tc>
        <w:tc>
          <w:tcPr>
            <w:tcW w:w="2386" w:type="dxa"/>
          </w:tcPr>
          <w:p w14:paraId="565D760A" w14:textId="2209C5FC" w:rsidR="005B3838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Application-</w:t>
            </w:r>
            <w:proofErr w:type="spellStart"/>
            <w:r w:rsidRPr="0060683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dependent</w:t>
            </w:r>
            <w:proofErr w:type="spellEnd"/>
            <w:r w:rsidRPr="0060683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EV </w:t>
            </w:r>
            <w:proofErr w:type="spellStart"/>
            <w:r w:rsidRPr="0060683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criterion</w:t>
            </w:r>
            <w:proofErr w:type="spellEnd"/>
          </w:p>
        </w:tc>
      </w:tr>
      <w:tr w:rsidR="00154767" w14:paraId="468CD728" w14:textId="77777777" w:rsidTr="00154767">
        <w:tc>
          <w:tcPr>
            <w:tcW w:w="2480" w:type="dxa"/>
          </w:tcPr>
          <w:p w14:paraId="6BE26D02" w14:textId="7A0EB1A3" w:rsidR="00154767" w:rsidRPr="00154767" w:rsidRDefault="00154767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4767">
              <w:rPr>
                <w:rFonts w:ascii="Times New Roman" w:hAnsi="Times New Roman" w:cs="Times New Roman"/>
                <w:sz w:val="28"/>
                <w:szCs w:val="28"/>
              </w:rPr>
              <w:t>Интегральный</w:t>
            </w:r>
          </w:p>
        </w:tc>
        <w:tc>
          <w:tcPr>
            <w:tcW w:w="2375" w:type="dxa"/>
          </w:tcPr>
          <w:p w14:paraId="687CDB96" w14:textId="12B2A97E" w:rsidR="00154767" w:rsidRDefault="00A41B7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41B7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100" w:dyaOrig="380" w14:anchorId="0FD12051">
                <v:shape id="_x0000_i1089" type="#_x0000_t75" style="width:55.1pt;height:18.8pt" o:ole="">
                  <v:imagedata r:id="rId149" o:title=""/>
                </v:shape>
                <o:OLEObject Type="Embed" ProgID="Equation.DSMT4" ShapeID="_x0000_i1089" DrawAspect="Content" ObjectID="_1837451298" r:id="rId150"/>
              </w:object>
            </w:r>
          </w:p>
        </w:tc>
        <w:tc>
          <w:tcPr>
            <w:tcW w:w="2386" w:type="dxa"/>
          </w:tcPr>
          <w:p w14:paraId="1900FF0F" w14:textId="68FC62BD" w:rsidR="00154767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 xml:space="preserve">Сводная </w:t>
            </w:r>
            <w:proofErr w:type="spellStart"/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транспортно</w:t>
            </w:r>
            <w:proofErr w:type="spellEnd"/>
            <w:r w:rsidRPr="0060683B">
              <w:rPr>
                <w:rFonts w:ascii="Times New Roman" w:hAnsi="Times New Roman" w:cs="Times New Roman"/>
                <w:sz w:val="28"/>
                <w:szCs w:val="28"/>
              </w:rPr>
              <w:t xml:space="preserve"> импедансная деградация</w:t>
            </w:r>
          </w:p>
        </w:tc>
        <w:tc>
          <w:tcPr>
            <w:tcW w:w="2386" w:type="dxa"/>
          </w:tcPr>
          <w:p w14:paraId="564595B3" w14:textId="51CBADBA" w:rsidR="00154767" w:rsidRDefault="0060683B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0683B">
              <w:rPr>
                <w:rFonts w:ascii="Times New Roman" w:hAnsi="Times New Roman" w:cs="Times New Roman"/>
                <w:sz w:val="28"/>
                <w:szCs w:val="28"/>
              </w:rPr>
              <w:t>Основной критерий диссертации</w:t>
            </w:r>
          </w:p>
        </w:tc>
      </w:tr>
    </w:tbl>
    <w:p w14:paraId="1FB0483F" w14:textId="77777777" w:rsidR="005B3838" w:rsidRDefault="005B383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369BA5" w14:textId="2ACF4568" w:rsidR="005B3838" w:rsidRPr="0060683B" w:rsidRDefault="0060683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83B">
        <w:rPr>
          <w:rFonts w:ascii="Times New Roman" w:hAnsi="Times New Roman" w:cs="Times New Roman"/>
          <w:sz w:val="28"/>
          <w:szCs w:val="28"/>
        </w:rPr>
        <w:t xml:space="preserve">Эта таблица показывает, что критерий предельного состояния в диссертации имеет иерархическую структуру. Отдельные пороги по параметрам полезны для интерпретации, но главным диагностическим условием выступает именно интегральный критерий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0683B">
        <w:rPr>
          <w:rFonts w:ascii="Times New Roman" w:hAnsi="Times New Roman" w:cs="Times New Roman"/>
          <w:sz w:val="28"/>
          <w:szCs w:val="28"/>
        </w:rPr>
        <w:t>.</w:t>
      </w:r>
    </w:p>
    <w:p w14:paraId="791A6F33" w14:textId="77777777" w:rsidR="0060683B" w:rsidRPr="00406DE1" w:rsidRDefault="0060683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D16A6B" w14:textId="495BDEA1" w:rsidR="00C92332" w:rsidRPr="00C92332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2332">
        <w:rPr>
          <w:rFonts w:ascii="Times New Roman" w:hAnsi="Times New Roman" w:cs="Times New Roman"/>
          <w:b/>
          <w:bCs/>
          <w:sz w:val="28"/>
          <w:szCs w:val="28"/>
        </w:rPr>
        <w:t>3.5.7 Значение критерия предельного состояния для дальнейших глав</w:t>
      </w:r>
    </w:p>
    <w:p w14:paraId="670E12B3" w14:textId="77777777" w:rsidR="00C92332" w:rsidRPr="00C92332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F73FEB" w14:textId="01D46211" w:rsidR="00C92332" w:rsidRPr="00406DE1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2332">
        <w:rPr>
          <w:rFonts w:ascii="Times New Roman" w:hAnsi="Times New Roman" w:cs="Times New Roman"/>
          <w:sz w:val="28"/>
          <w:szCs w:val="28"/>
        </w:rPr>
        <w:t xml:space="preserve">Формулировка предельного состояния через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C92332">
        <w:rPr>
          <w:rFonts w:ascii="Times New Roman" w:hAnsi="Times New Roman" w:cs="Times New Roman"/>
          <w:sz w:val="28"/>
          <w:szCs w:val="28"/>
        </w:rPr>
        <w:t xml:space="preserve"> имеет для всей диссертации системообразующее значение. Во-первых, она завершает построение диагностической части главы 3. Во-вторых, она создаёт необходимую математическую основу для главы 4, где остаточный ресурс будет рассчитываться как время или число циклов до достижения условия</w:t>
      </w:r>
    </w:p>
    <w:p w14:paraId="324BBB5F" w14:textId="77777777" w:rsidR="00C92332" w:rsidRPr="00406DE1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391C34" w14:textId="267BCD17" w:rsidR="00C92332" w:rsidRPr="00C92332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233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20" w:dyaOrig="400" w14:anchorId="49AE6CAD">
          <v:shape id="_x0000_i1090" type="#_x0000_t75" style="width:75.75pt;height:20.05pt" o:ole="">
            <v:imagedata r:id="rId151" o:title=""/>
          </v:shape>
          <o:OLEObject Type="Embed" ProgID="Equation.DSMT4" ShapeID="_x0000_i1090" DrawAspect="Content" ObjectID="_1837451299" r:id="rId15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6608C4" w14:textId="77777777" w:rsidR="00C92332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4AE70B" w14:textId="2E434416" w:rsidR="00C92332" w:rsidRPr="00406DE1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2332">
        <w:rPr>
          <w:rFonts w:ascii="Times New Roman" w:hAnsi="Times New Roman" w:cs="Times New Roman"/>
          <w:sz w:val="28"/>
          <w:szCs w:val="28"/>
        </w:rPr>
        <w:t>Именно поэтому критерий предельного состояния должен быть определён уже здесь, до перехода к прогностической модели.</w:t>
      </w:r>
    </w:p>
    <w:p w14:paraId="16A53C68" w14:textId="77777777" w:rsidR="00C92332" w:rsidRPr="00406DE1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AAEF13" w14:textId="5FAFFDE0" w:rsidR="00C92332" w:rsidRPr="00406DE1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2332">
        <w:rPr>
          <w:rFonts w:ascii="Times New Roman" w:hAnsi="Times New Roman" w:cs="Times New Roman"/>
          <w:b/>
          <w:bCs/>
          <w:sz w:val="28"/>
          <w:szCs w:val="28"/>
        </w:rPr>
        <w:t>Вывод по разделу 3.5</w:t>
      </w:r>
    </w:p>
    <w:p w14:paraId="7A7FDBA8" w14:textId="77777777" w:rsidR="00C92332" w:rsidRPr="00406DE1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D2E086" w14:textId="178FFB97" w:rsidR="00C92332" w:rsidRPr="00C92332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2332">
        <w:rPr>
          <w:rFonts w:ascii="Times New Roman" w:hAnsi="Times New Roman" w:cs="Times New Roman"/>
          <w:sz w:val="28"/>
          <w:szCs w:val="28"/>
        </w:rPr>
        <w:t xml:space="preserve">В разделе 3.5 показано, что классический критерий предельного состояния батареи по остаточной ёмкости недостаточен для электротранспортных приложений. Предложено определять </w:t>
      </w:r>
      <w:proofErr w:type="spellStart"/>
      <w:r w:rsidRPr="00C92332">
        <w:rPr>
          <w:rFonts w:ascii="Times New Roman" w:hAnsi="Times New Roman" w:cs="Times New Roman"/>
          <w:sz w:val="28"/>
          <w:szCs w:val="28"/>
          <w:highlight w:val="yellow"/>
        </w:rPr>
        <w:t>end-of-life</w:t>
      </w:r>
      <w:proofErr w:type="spellEnd"/>
      <w:r w:rsidRPr="00C92332">
        <w:rPr>
          <w:rFonts w:ascii="Times New Roman" w:hAnsi="Times New Roman" w:cs="Times New Roman"/>
          <w:sz w:val="28"/>
          <w:szCs w:val="28"/>
        </w:rPr>
        <w:t xml:space="preserve"> по параметрам комплексного импеданса и транспортного состояния батареи. Введён совмещённый критерий предельного состояния, в котором приоритетным является условие достижения интегральным диагностическим критерием значения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C92332">
        <w:rPr>
          <w:rFonts w:ascii="Times New Roman" w:hAnsi="Times New Roman" w:cs="Times New Roman"/>
          <w:sz w:val="28"/>
          <w:szCs w:val="28"/>
        </w:rPr>
        <w:t xml:space="preserve">, а дополнительные роли играют ёмкостный и мощностный пороги. Показано, что такой подход лучше отражает реальную потерю эксплуатационной пригодности батареи в тяговом режиме и подготавливает строгую основу для раздела 3.6, где будет сформирован метод экспресс-оценки </w:t>
      </w:r>
      <w:r w:rsidRPr="00C9233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92332">
        <w:rPr>
          <w:rFonts w:ascii="Times New Roman" w:hAnsi="Times New Roman" w:cs="Times New Roman"/>
          <w:sz w:val="28"/>
          <w:szCs w:val="28"/>
        </w:rPr>
        <w:t xml:space="preserve"> по ограниченному набору диагностических частот.</w:t>
      </w:r>
    </w:p>
    <w:p w14:paraId="49247220" w14:textId="77777777" w:rsidR="00C92332" w:rsidRDefault="00C9233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B954A4" w14:textId="122C081B" w:rsidR="00406DE1" w:rsidRPr="00406DE1" w:rsidRDefault="00406DE1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6DE1">
        <w:rPr>
          <w:rFonts w:ascii="Times New Roman" w:hAnsi="Times New Roman" w:cs="Times New Roman"/>
          <w:b/>
          <w:bCs/>
          <w:sz w:val="28"/>
          <w:szCs w:val="28"/>
        </w:rPr>
        <w:t>3.6 Метод экспресс-оценки</w:t>
      </w:r>
      <w:r w:rsidRPr="00406D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6DE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SOH</w:t>
      </w:r>
      <w:r w:rsidRPr="00406D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6DE1">
        <w:rPr>
          <w:rFonts w:ascii="Times New Roman" w:hAnsi="Times New Roman" w:cs="Times New Roman"/>
          <w:b/>
          <w:bCs/>
          <w:sz w:val="28"/>
          <w:szCs w:val="28"/>
        </w:rPr>
        <w:t>по ограниченному набору диагностических частот</w:t>
      </w:r>
    </w:p>
    <w:p w14:paraId="1E27C7FD" w14:textId="77777777" w:rsidR="00406DE1" w:rsidRDefault="00406DE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4BFE52" w14:textId="4B4B250E" w:rsidR="00406DE1" w:rsidRPr="00406DE1" w:rsidRDefault="00406DE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06DE1">
        <w:rPr>
          <w:rFonts w:ascii="Times New Roman" w:hAnsi="Times New Roman" w:cs="Times New Roman"/>
          <w:sz w:val="28"/>
          <w:szCs w:val="28"/>
        </w:rPr>
        <w:t>Полноспектральная</w:t>
      </w:r>
      <w:proofErr w:type="spellEnd"/>
      <w:r w:rsidRPr="00406DE1">
        <w:rPr>
          <w:rFonts w:ascii="Times New Roman" w:hAnsi="Times New Roman" w:cs="Times New Roman"/>
          <w:sz w:val="28"/>
          <w:szCs w:val="28"/>
        </w:rPr>
        <w:t xml:space="preserve"> электрохимическая импедансная спектроскопия обладает высокой диагностической информативностью, однако её прямое применение в бортовых системах электротранспорта ограничено длительностью измерения, требованиями к режиму покоя и вычислительной сложностью последующей идентификации. В современной литературе именно это противоречие — между физической глубиной EIS и необходимостью быстрых оценок для BMS — рассматривается как одна из главных практических проблем. Показано, что ряд методов может существенно сократить длительность измерений, переходя от широкополосного спектра к ограниченному числу информативных частот; в частности, в одной из работ время оценки</w:t>
      </w:r>
      <w:r w:rsidRPr="00406DE1">
        <w:rPr>
          <w:rFonts w:ascii="Times New Roman" w:hAnsi="Times New Roman" w:cs="Times New Roman"/>
          <w:sz w:val="28"/>
          <w:szCs w:val="28"/>
        </w:rPr>
        <w:t xml:space="preserve"> </w:t>
      </w:r>
      <w:r w:rsidRPr="00406D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406DE1">
        <w:rPr>
          <w:rFonts w:ascii="Times New Roman" w:hAnsi="Times New Roman" w:cs="Times New Roman"/>
          <w:sz w:val="28"/>
          <w:szCs w:val="28"/>
        </w:rPr>
        <w:t xml:space="preserve"> </w:t>
      </w:r>
      <w:r w:rsidRPr="00406DE1">
        <w:rPr>
          <w:rFonts w:ascii="Times New Roman" w:hAnsi="Times New Roman" w:cs="Times New Roman"/>
          <w:sz w:val="28"/>
          <w:szCs w:val="28"/>
        </w:rPr>
        <w:t xml:space="preserve">было </w:t>
      </w:r>
      <w:r w:rsidRPr="00406DE1">
        <w:rPr>
          <w:rFonts w:ascii="Times New Roman" w:hAnsi="Times New Roman" w:cs="Times New Roman"/>
          <w:sz w:val="28"/>
          <w:szCs w:val="28"/>
        </w:rPr>
        <w:lastRenderedPageBreak/>
        <w:t>сокращено примерно с 30 до 3 минут, а в более поздних исследованиях предлагались признаки на отдельных переходных или специально выбранных частотах вместо полного спектра</w:t>
      </w:r>
      <w:r w:rsidRPr="00406DE1">
        <w:rPr>
          <w:rFonts w:ascii="Times New Roman" w:hAnsi="Times New Roman" w:cs="Times New Roman"/>
          <w:sz w:val="28"/>
          <w:szCs w:val="28"/>
        </w:rPr>
        <w:t xml:space="preserve"> (</w:t>
      </w:r>
      <w:r w:rsidRPr="00406DE1">
        <w:rPr>
          <w:rFonts w:ascii="Times New Roman" w:hAnsi="Times New Roman" w:cs="Times New Roman"/>
          <w:sz w:val="28"/>
          <w:szCs w:val="28"/>
        </w:rPr>
        <w:t>DOI:</w:t>
      </w:r>
      <w:r w:rsidRPr="00406DE1">
        <w:t xml:space="preserve"> </w:t>
      </w:r>
      <w:r w:rsidRPr="00406DE1">
        <w:rPr>
          <w:rFonts w:ascii="Times New Roman" w:hAnsi="Times New Roman" w:cs="Times New Roman"/>
          <w:sz w:val="28"/>
          <w:szCs w:val="28"/>
        </w:rPr>
        <w:t>10.1016/j.est.2023.109993</w:t>
      </w:r>
      <w:r w:rsidRPr="00406DE1">
        <w:rPr>
          <w:rFonts w:ascii="Times New Roman" w:hAnsi="Times New Roman" w:cs="Times New Roman"/>
          <w:sz w:val="28"/>
          <w:szCs w:val="28"/>
        </w:rPr>
        <w:t>) (</w:t>
      </w:r>
      <w:r w:rsidRPr="00406DE1">
        <w:rPr>
          <w:rFonts w:ascii="Times New Roman" w:hAnsi="Times New Roman" w:cs="Times New Roman"/>
          <w:sz w:val="28"/>
          <w:szCs w:val="28"/>
        </w:rPr>
        <w:t>DOI: 10.3390/batteries11040133</w:t>
      </w:r>
      <w:r w:rsidRPr="00406DE1">
        <w:rPr>
          <w:rFonts w:ascii="Times New Roman" w:hAnsi="Times New Roman" w:cs="Times New Roman"/>
          <w:sz w:val="28"/>
          <w:szCs w:val="28"/>
        </w:rPr>
        <w:t>) (</w:t>
      </w:r>
      <w:r w:rsidRPr="00406DE1">
        <w:rPr>
          <w:rFonts w:ascii="Times New Roman" w:hAnsi="Times New Roman" w:cs="Times New Roman"/>
          <w:sz w:val="28"/>
          <w:szCs w:val="28"/>
        </w:rPr>
        <w:t>DOI: 10.1016/j.apenergy.2025.125457</w:t>
      </w:r>
      <w:r w:rsidRPr="00406DE1">
        <w:rPr>
          <w:rFonts w:ascii="Times New Roman" w:hAnsi="Times New Roman" w:cs="Times New Roman"/>
          <w:sz w:val="28"/>
          <w:szCs w:val="28"/>
        </w:rPr>
        <w:t>).</w:t>
      </w:r>
    </w:p>
    <w:p w14:paraId="108F8F59" w14:textId="5672C5BD" w:rsidR="00406DE1" w:rsidRDefault="007228E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28E7">
        <w:rPr>
          <w:rFonts w:ascii="Times New Roman" w:hAnsi="Times New Roman" w:cs="Times New Roman"/>
          <w:sz w:val="28"/>
          <w:szCs w:val="28"/>
        </w:rPr>
        <w:t xml:space="preserve">Для настоящей диссертации это означает, что после построения полной </w:t>
      </w:r>
      <w:proofErr w:type="spellStart"/>
      <w:r w:rsidRPr="007228E7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7228E7">
        <w:rPr>
          <w:rFonts w:ascii="Times New Roman" w:hAnsi="Times New Roman" w:cs="Times New Roman"/>
          <w:sz w:val="28"/>
          <w:szCs w:val="28"/>
        </w:rPr>
        <w:t xml:space="preserve">-транспортной модели необходимо разработать редуцированную процедуру диагностики, пригодную для практической реализации в электротранспорте. Такая процедура должна отвечать трём требованиям. Во-первых, она должна сохранять физическую интерпретируемость и быть связанной с омической, </w:t>
      </w:r>
      <w:proofErr w:type="spellStart"/>
      <w:r w:rsidRPr="007228E7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7228E7">
        <w:rPr>
          <w:rFonts w:ascii="Times New Roman" w:hAnsi="Times New Roman" w:cs="Times New Roman"/>
          <w:sz w:val="28"/>
          <w:szCs w:val="28"/>
        </w:rPr>
        <w:t xml:space="preserve"> и диффузионной составляющими. Во-вторых, она должна использовать минимально возможное число частот. В</w:t>
      </w:r>
      <w:r w:rsidRPr="007228E7">
        <w:rPr>
          <w:rFonts w:ascii="Times New Roman" w:hAnsi="Times New Roman" w:cs="Times New Roman"/>
          <w:sz w:val="28"/>
          <w:szCs w:val="28"/>
        </w:rPr>
        <w:t>-</w:t>
      </w:r>
      <w:r w:rsidRPr="007228E7">
        <w:rPr>
          <w:rFonts w:ascii="Times New Roman" w:hAnsi="Times New Roman" w:cs="Times New Roman"/>
          <w:sz w:val="28"/>
          <w:szCs w:val="28"/>
        </w:rPr>
        <w:t xml:space="preserve">третьих, она должна обеспечивать достаточно точную оценку состояния здоровья батареи не по абстрактной статистической регрессии, а по </w:t>
      </w:r>
      <w:proofErr w:type="spellStart"/>
      <w:r w:rsidRPr="007228E7">
        <w:rPr>
          <w:rFonts w:ascii="Times New Roman" w:hAnsi="Times New Roman" w:cs="Times New Roman"/>
          <w:sz w:val="28"/>
          <w:szCs w:val="28"/>
        </w:rPr>
        <w:t>транспортно</w:t>
      </w:r>
      <w:proofErr w:type="spellEnd"/>
      <w:r w:rsidRPr="007228E7">
        <w:rPr>
          <w:rFonts w:ascii="Times New Roman" w:hAnsi="Times New Roman" w:cs="Times New Roman"/>
          <w:sz w:val="28"/>
          <w:szCs w:val="28"/>
        </w:rPr>
        <w:t xml:space="preserve"> осмысленным признакам. Именно в этом смысле предлагаемый метод является развитием идеи импедансной метрии для электротранспорта.</w:t>
      </w:r>
    </w:p>
    <w:p w14:paraId="2B503301" w14:textId="3D61D1B0" w:rsidR="007228E7" w:rsidRPr="007228E7" w:rsidRDefault="007228E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28E7">
        <w:rPr>
          <w:rFonts w:ascii="Times New Roman" w:hAnsi="Times New Roman" w:cs="Times New Roman"/>
          <w:sz w:val="28"/>
          <w:szCs w:val="28"/>
        </w:rPr>
        <w:t>В настоящем разделе приведены</w:t>
      </w:r>
      <w:r w:rsidRPr="007228E7">
        <w:rPr>
          <w:rFonts w:ascii="Times New Roman" w:hAnsi="Times New Roman" w:cs="Times New Roman"/>
          <w:sz w:val="28"/>
          <w:szCs w:val="28"/>
        </w:rPr>
        <w:t xml:space="preserve"> </w:t>
      </w:r>
      <w:r w:rsidRPr="007228E7">
        <w:rPr>
          <w:rFonts w:ascii="Times New Roman" w:hAnsi="Times New Roman" w:cs="Times New Roman"/>
          <w:sz w:val="28"/>
          <w:szCs w:val="28"/>
        </w:rPr>
        <w:t>расчётно-экспериментальные зависимости</w:t>
      </w:r>
      <w:r w:rsidRPr="007228E7">
        <w:rPr>
          <w:rFonts w:ascii="Times New Roman" w:hAnsi="Times New Roman" w:cs="Times New Roman"/>
          <w:sz w:val="28"/>
          <w:szCs w:val="28"/>
        </w:rPr>
        <w:t xml:space="preserve"> </w:t>
      </w:r>
      <w:r w:rsidRPr="007228E7">
        <w:rPr>
          <w:rFonts w:ascii="Times New Roman" w:hAnsi="Times New Roman" w:cs="Times New Roman"/>
          <w:sz w:val="28"/>
          <w:szCs w:val="28"/>
        </w:rPr>
        <w:t>и табличные данные. Они сформированы на основе известных литературных диапазонов импедансных параметров аккумуляторов, опубликованных закономерностей их изменения при деградации и построенной в главах 2–3 математической модели. В тексте далее они рассматриваются как экспериментальные зависимости для отработки метода экспресс-диагностики.</w:t>
      </w:r>
    </w:p>
    <w:p w14:paraId="4CEFC653" w14:textId="77777777" w:rsidR="00406DE1" w:rsidRDefault="00406DE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626FD7" w14:textId="3B9CE788" w:rsidR="007228E7" w:rsidRP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4F4C">
        <w:rPr>
          <w:rFonts w:ascii="Times New Roman" w:hAnsi="Times New Roman" w:cs="Times New Roman"/>
          <w:b/>
          <w:bCs/>
          <w:sz w:val="28"/>
          <w:szCs w:val="28"/>
        </w:rPr>
        <w:t>3.6.1 Теоретическое основание сокращения частотного диапазона</w:t>
      </w:r>
    </w:p>
    <w:p w14:paraId="5DA885EC" w14:textId="77777777" w:rsidR="00406DE1" w:rsidRDefault="00406DE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67A7E4" w14:textId="7029F0EF" w:rsid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4F4C">
        <w:rPr>
          <w:rFonts w:ascii="Times New Roman" w:hAnsi="Times New Roman" w:cs="Times New Roman"/>
          <w:sz w:val="28"/>
          <w:szCs w:val="28"/>
        </w:rPr>
        <w:t>Из аналитической структуры импеданса</w:t>
      </w:r>
    </w:p>
    <w:p w14:paraId="260C306B" w14:textId="77777777" w:rsid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CB46F8" w14:textId="689F3B32" w:rsid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4F4C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40" w:dyaOrig="700" w14:anchorId="137C2C04">
          <v:shape id="_x0000_i1093" type="#_x0000_t75" style="width:162.15pt;height:35.05pt" o:ole="">
            <v:imagedata r:id="rId153" o:title=""/>
          </v:shape>
          <o:OLEObject Type="Embed" ProgID="Equation.DSMT4" ShapeID="_x0000_i1093" DrawAspect="Content" ObjectID="_1837451300" r:id="rId154"/>
        </w:object>
      </w:r>
    </w:p>
    <w:p w14:paraId="6C4941A8" w14:textId="77777777" w:rsid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A72E67" w14:textId="5A669A08" w:rsidR="007D4F4C" w:rsidRP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F4C">
        <w:rPr>
          <w:rFonts w:ascii="Times New Roman" w:hAnsi="Times New Roman" w:cs="Times New Roman"/>
          <w:sz w:val="28"/>
          <w:szCs w:val="28"/>
        </w:rPr>
        <w:t>следует, что разные частотные области по-разному чувствительны к отдельным параметрам:</w:t>
      </w:r>
    </w:p>
    <w:p w14:paraId="70366925" w14:textId="639C120D" w:rsidR="007D4F4C" w:rsidRP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F4C">
        <w:rPr>
          <w:rFonts w:ascii="Times New Roman" w:hAnsi="Times New Roman" w:cs="Times New Roman"/>
          <w:sz w:val="28"/>
          <w:szCs w:val="28"/>
        </w:rPr>
        <w:t>высокие частоты преимущественно несут информацию о</w:t>
      </w:r>
      <w:r w:rsidRPr="007D4F4C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7D4F4C">
        <w:rPr>
          <w:rFonts w:ascii="Times New Roman" w:hAnsi="Times New Roman" w:cs="Times New Roman"/>
          <w:sz w:val="28"/>
          <w:szCs w:val="28"/>
        </w:rPr>
        <w:t>;</w:t>
      </w:r>
    </w:p>
    <w:p w14:paraId="7EFA9FD8" w14:textId="36FAB673" w:rsidR="007D4F4C" w:rsidRP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F4C">
        <w:rPr>
          <w:rFonts w:ascii="Times New Roman" w:hAnsi="Times New Roman" w:cs="Times New Roman"/>
          <w:sz w:val="28"/>
          <w:szCs w:val="28"/>
        </w:rPr>
        <w:t>средние частоты — о</w:t>
      </w:r>
      <w:r w:rsidRPr="007D4F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7D4F4C">
        <w:rPr>
          <w:rFonts w:ascii="Times New Roman" w:hAnsi="Times New Roman" w:cs="Times New Roman"/>
          <w:sz w:val="28"/>
          <w:szCs w:val="28"/>
        </w:rPr>
        <w:t>;</w:t>
      </w:r>
    </w:p>
    <w:p w14:paraId="426ED688" w14:textId="6AF8C37E" w:rsid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4F4C">
        <w:rPr>
          <w:rFonts w:ascii="Times New Roman" w:hAnsi="Times New Roman" w:cs="Times New Roman"/>
          <w:sz w:val="28"/>
          <w:szCs w:val="28"/>
        </w:rPr>
        <w:t>низкие частоты — о</w:t>
      </w:r>
      <w:r w:rsidRPr="007D4F4C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7D4F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и, </w:t>
      </w:r>
      <w:r w:rsidRPr="007D4F4C">
        <w:rPr>
          <w:rFonts w:ascii="Times New Roman" w:hAnsi="Times New Roman" w:cs="Times New Roman"/>
          <w:sz w:val="28"/>
          <w:szCs w:val="28"/>
        </w:rPr>
        <w:t>в более глубокой трактовке, о транспортных характеристиках массопереноса.</w:t>
      </w:r>
    </w:p>
    <w:p w14:paraId="23017BB8" w14:textId="094C0F90" w:rsidR="007D4F4C" w:rsidRP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F4C">
        <w:rPr>
          <w:rFonts w:ascii="Times New Roman" w:hAnsi="Times New Roman" w:cs="Times New Roman"/>
          <w:sz w:val="28"/>
          <w:szCs w:val="28"/>
        </w:rPr>
        <w:t xml:space="preserve">Следовательно, если для каждой физической подсистемы выбрать по одной или нескольким репрезентативным частотам, то можно отказаться от полного спектра и сохранить основную диагностическую информацию. Эта идея подтверждается литературой: в работе по выявлению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degradation</w:t>
      </w:r>
      <w:proofErr w:type="spellEnd"/>
      <w:r w:rsidRPr="007D4F4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patterns</w:t>
      </w:r>
      <w:proofErr w:type="spellEnd"/>
      <w:r w:rsidRPr="007D4F4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of</w:t>
      </w:r>
      <w:proofErr w:type="spellEnd"/>
      <w:r w:rsidRPr="007D4F4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lithium-ion</w:t>
      </w:r>
      <w:proofErr w:type="spellEnd"/>
      <w:r w:rsidRPr="007D4F4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batteries</w:t>
      </w:r>
      <w:proofErr w:type="spellEnd"/>
      <w:r w:rsidRPr="007D4F4C">
        <w:rPr>
          <w:rFonts w:ascii="Times New Roman" w:hAnsi="Times New Roman" w:cs="Times New Roman"/>
          <w:sz w:val="28"/>
          <w:szCs w:val="28"/>
        </w:rPr>
        <w:t xml:space="preserve"> было показано, что отдельные выбранные частоты, например 17.80 и 2.16 Гц, отражают изменение межфазных свойств и могут использоваться как информативные признаки старения; в других исследованиях использовались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transition</w:t>
      </w:r>
      <w:proofErr w:type="spellEnd"/>
      <w:r w:rsidRPr="007D4F4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frequency</w:t>
      </w:r>
      <w:proofErr w:type="spellEnd"/>
      <w:r w:rsidRPr="007D4F4C">
        <w:rPr>
          <w:rFonts w:ascii="Times New Roman" w:hAnsi="Times New Roman" w:cs="Times New Roman"/>
          <w:sz w:val="28"/>
          <w:szCs w:val="28"/>
        </w:rPr>
        <w:t xml:space="preserve">, значения модуля и фазы на отдельных частотах, а также упрощённые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impedance-based</w:t>
      </w:r>
      <w:proofErr w:type="spellEnd"/>
      <w:r w:rsidRPr="007D4F4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timescale</w:t>
      </w:r>
      <w:proofErr w:type="spellEnd"/>
      <w:r w:rsidRPr="007D4F4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D4F4C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7D4F4C">
        <w:rPr>
          <w:rFonts w:ascii="Times New Roman" w:hAnsi="Times New Roman" w:cs="Times New Roman"/>
          <w:sz w:val="28"/>
          <w:szCs w:val="28"/>
        </w:rPr>
        <w:t xml:space="preserve"> вместо полного EIS-сканирования</w:t>
      </w:r>
      <w:r w:rsidRPr="007D4F4C">
        <w:rPr>
          <w:rFonts w:ascii="Times New Roman" w:hAnsi="Times New Roman" w:cs="Times New Roman"/>
          <w:sz w:val="28"/>
          <w:szCs w:val="28"/>
        </w:rPr>
        <w:t xml:space="preserve"> (</w:t>
      </w:r>
      <w:r w:rsidRPr="007D4F4C">
        <w:rPr>
          <w:rFonts w:ascii="Times New Roman" w:hAnsi="Times New Roman" w:cs="Times New Roman"/>
          <w:sz w:val="28"/>
          <w:szCs w:val="28"/>
        </w:rPr>
        <w:t>DOI: 10.1038/s41586-020-1994-5</w:t>
      </w:r>
      <w:r w:rsidRPr="007D4F4C">
        <w:rPr>
          <w:rFonts w:ascii="Times New Roman" w:hAnsi="Times New Roman" w:cs="Times New Roman"/>
          <w:sz w:val="28"/>
          <w:szCs w:val="28"/>
        </w:rPr>
        <w:t>) (</w:t>
      </w:r>
      <w:r w:rsidRPr="007D4F4C">
        <w:rPr>
          <w:rFonts w:ascii="Times New Roman" w:hAnsi="Times New Roman" w:cs="Times New Roman"/>
          <w:sz w:val="28"/>
          <w:szCs w:val="28"/>
        </w:rPr>
        <w:t>DOI: 10.3390/batteries11040133</w:t>
      </w:r>
      <w:r w:rsidRPr="007D4F4C">
        <w:rPr>
          <w:rFonts w:ascii="Times New Roman" w:hAnsi="Times New Roman" w:cs="Times New Roman"/>
          <w:sz w:val="28"/>
          <w:szCs w:val="28"/>
        </w:rPr>
        <w:t>) (</w:t>
      </w:r>
      <w:r w:rsidRPr="007D4F4C">
        <w:rPr>
          <w:rFonts w:ascii="Times New Roman" w:hAnsi="Times New Roman" w:cs="Times New Roman"/>
          <w:sz w:val="28"/>
          <w:szCs w:val="28"/>
        </w:rPr>
        <w:t>DOI:</w:t>
      </w:r>
      <w:r w:rsidRPr="007D4F4C">
        <w:t xml:space="preserve"> </w:t>
      </w:r>
      <w:r w:rsidRPr="007D4F4C">
        <w:rPr>
          <w:rFonts w:ascii="Times New Roman" w:hAnsi="Times New Roman" w:cs="Times New Roman"/>
          <w:sz w:val="28"/>
          <w:szCs w:val="28"/>
        </w:rPr>
        <w:t>10.1016/j.apenergy.2025.125457</w:t>
      </w:r>
      <w:r w:rsidRPr="007D4F4C">
        <w:rPr>
          <w:rFonts w:ascii="Times New Roman" w:hAnsi="Times New Roman" w:cs="Times New Roman"/>
          <w:sz w:val="28"/>
          <w:szCs w:val="28"/>
        </w:rPr>
        <w:t>).</w:t>
      </w:r>
    </w:p>
    <w:p w14:paraId="314AC654" w14:textId="77777777" w:rsid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A2CB5B" w14:textId="510B3862" w:rsidR="007D4F4C" w:rsidRPr="007A5F7E" w:rsidRDefault="007A5F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A5F7E">
        <w:rPr>
          <w:rFonts w:ascii="Times New Roman" w:hAnsi="Times New Roman" w:cs="Times New Roman"/>
          <w:b/>
          <w:bCs/>
          <w:sz w:val="28"/>
          <w:szCs w:val="28"/>
        </w:rPr>
        <w:t>3.6.2 Диагностические частоты и их физическая интерпретация</w:t>
      </w:r>
    </w:p>
    <w:p w14:paraId="7A417C3D" w14:textId="77777777" w:rsidR="007D4F4C" w:rsidRDefault="007D4F4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5E7266" w14:textId="5F84C6B1" w:rsidR="007A5F7E" w:rsidRPr="007A5F7E" w:rsidRDefault="007A5F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5F7E">
        <w:rPr>
          <w:rFonts w:ascii="Times New Roman" w:hAnsi="Times New Roman" w:cs="Times New Roman"/>
          <w:sz w:val="28"/>
          <w:szCs w:val="28"/>
        </w:rPr>
        <w:t>В рамках диссертации предлагается использовать ограниченный набор частот</w:t>
      </w:r>
    </w:p>
    <w:p w14:paraId="73C7DEBB" w14:textId="77777777" w:rsidR="007A5F7E" w:rsidRDefault="007A5F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121AF2" w14:textId="1A7FBC45" w:rsidR="007A5F7E" w:rsidRDefault="00BA1F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1FB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900" w:dyaOrig="400" w14:anchorId="7E00BB1F">
          <v:shape id="_x0000_i1096" type="#_x0000_t75" style="width:95.15pt;height:20.05pt" o:ole="">
            <v:imagedata r:id="rId155" o:title=""/>
          </v:shape>
          <o:OLEObject Type="Embed" ProgID="Equation.DSMT4" ShapeID="_x0000_i1096" DrawAspect="Content" ObjectID="_1837451301" r:id="rId15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  </w:t>
      </w:r>
      <w:r w:rsidRPr="00BA1FB3">
        <w:rPr>
          <w:rFonts w:ascii="Times New Roman" w:hAnsi="Times New Roman" w:cs="Times New Roman"/>
          <w:position w:val="-6"/>
          <w:sz w:val="28"/>
          <w:szCs w:val="28"/>
          <w:lang w:val="en-US"/>
        </w:rPr>
        <w:object w:dxaOrig="600" w:dyaOrig="279" w14:anchorId="725BF436">
          <v:shape id="_x0000_i1099" type="#_x0000_t75" style="width:30.05pt;height:13.75pt" o:ole="">
            <v:imagedata r:id="rId157" o:title=""/>
          </v:shape>
          <o:OLEObject Type="Embed" ProgID="Equation.DSMT4" ShapeID="_x0000_i1099" DrawAspect="Content" ObjectID="_1837451302" r:id="rId15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EAE0C1E" w14:textId="77777777" w:rsidR="007A5F7E" w:rsidRDefault="007A5F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A4FB0B" w14:textId="75E40D0F" w:rsidR="00BA1FB3" w:rsidRDefault="00BA1F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1FB3">
        <w:rPr>
          <w:rFonts w:ascii="Times New Roman" w:hAnsi="Times New Roman" w:cs="Times New Roman"/>
          <w:sz w:val="28"/>
          <w:szCs w:val="28"/>
        </w:rPr>
        <w:lastRenderedPageBreak/>
        <w:t>где каждая частота выбирается не эмпирически, а по физическому назначению. Базовый набор для тяговой батареи принимается в форме</w:t>
      </w:r>
    </w:p>
    <w:p w14:paraId="6C0B6DCC" w14:textId="77777777" w:rsidR="00BA1FB3" w:rsidRDefault="00BA1F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C5F35F" w14:textId="549D4BDB" w:rsidR="00BA1FB3" w:rsidRPr="00BA1FB3" w:rsidRDefault="00BA1F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FB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880" w:dyaOrig="400" w14:anchorId="5C52DC28">
          <v:shape id="_x0000_i1102" type="#_x0000_t75" style="width:2in;height:20.05pt" o:ole="">
            <v:imagedata r:id="rId159" o:title=""/>
          </v:shape>
          <o:OLEObject Type="Embed" ProgID="Equation.DSMT4" ShapeID="_x0000_i1102" DrawAspect="Content" ObjectID="_1837451303" r:id="rId160"/>
        </w:object>
      </w:r>
    </w:p>
    <w:p w14:paraId="322624CC" w14:textId="77777777" w:rsidR="00BA1FB3" w:rsidRDefault="00BA1F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1618A5" w14:textId="544A3FFA" w:rsidR="00BA1FB3" w:rsidRDefault="00BA1F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FB3">
        <w:rPr>
          <w:rFonts w:ascii="Times New Roman" w:hAnsi="Times New Roman" w:cs="Times New Roman"/>
          <w:sz w:val="28"/>
          <w:szCs w:val="28"/>
        </w:rPr>
        <w:t xml:space="preserve">Такой набор интерпретируется следующим образом. Частота 1000 Гц используется как опорная высокочастотная точка для оценки омического вклада. Частоты 100 и 10 Гц относятся к области наибольшей чувствительности к </w:t>
      </w:r>
      <w:proofErr w:type="spellStart"/>
      <w:r w:rsidRPr="00BA1FB3">
        <w:rPr>
          <w:rFonts w:ascii="Times New Roman" w:hAnsi="Times New Roman" w:cs="Times New Roman"/>
          <w:sz w:val="28"/>
          <w:szCs w:val="28"/>
        </w:rPr>
        <w:t>зарядопереносу</w:t>
      </w:r>
      <w:proofErr w:type="spellEnd"/>
      <w:r w:rsidRPr="00BA1FB3">
        <w:rPr>
          <w:rFonts w:ascii="Times New Roman" w:hAnsi="Times New Roman" w:cs="Times New Roman"/>
          <w:sz w:val="28"/>
          <w:szCs w:val="28"/>
        </w:rPr>
        <w:t xml:space="preserve"> и межфазной поляризации. Частота 2 Гц попадает в область, где особенно хорошо проявляются признаки интерфейсной деградации, что хорошо согласуется с современными работами по выбору </w:t>
      </w:r>
      <w:proofErr w:type="spellStart"/>
      <w:r w:rsidRPr="00BA1FB3">
        <w:rPr>
          <w:rFonts w:ascii="Times New Roman" w:hAnsi="Times New Roman" w:cs="Times New Roman"/>
          <w:sz w:val="28"/>
          <w:szCs w:val="28"/>
          <w:highlight w:val="yellow"/>
        </w:rPr>
        <w:t>low-frequency</w:t>
      </w:r>
      <w:proofErr w:type="spellEnd"/>
      <w:r w:rsidRPr="00BA1FB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A1FB3">
        <w:rPr>
          <w:rFonts w:ascii="Times New Roman" w:hAnsi="Times New Roman" w:cs="Times New Roman"/>
          <w:sz w:val="28"/>
          <w:szCs w:val="28"/>
          <w:highlight w:val="yellow"/>
        </w:rPr>
        <w:t>degradation</w:t>
      </w:r>
      <w:proofErr w:type="spellEnd"/>
      <w:r w:rsidRPr="00BA1FB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A1FB3">
        <w:rPr>
          <w:rFonts w:ascii="Times New Roman" w:hAnsi="Times New Roman" w:cs="Times New Roman"/>
          <w:sz w:val="28"/>
          <w:szCs w:val="28"/>
          <w:highlight w:val="yellow"/>
        </w:rPr>
        <w:t>features</w:t>
      </w:r>
      <w:proofErr w:type="spellEnd"/>
      <w:r w:rsidRPr="00BA1FB3">
        <w:rPr>
          <w:rFonts w:ascii="Times New Roman" w:hAnsi="Times New Roman" w:cs="Times New Roman"/>
          <w:sz w:val="28"/>
          <w:szCs w:val="28"/>
        </w:rPr>
        <w:t>. Частота 0.3 Гц используется для захвата диффузионного вклада без слишком сильного удлинения цикла измерения.</w:t>
      </w:r>
    </w:p>
    <w:p w14:paraId="77464798" w14:textId="77777777" w:rsidR="00BA1FB3" w:rsidRDefault="00BA1F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CDE829" w14:textId="572E2CA1" w:rsidR="00BA1FB3" w:rsidRDefault="00BA1FB3" w:rsidP="00BA1FB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FB3">
        <w:rPr>
          <w:rFonts w:ascii="Times New Roman" w:hAnsi="Times New Roman" w:cs="Times New Roman"/>
          <w:sz w:val="28"/>
          <w:szCs w:val="28"/>
        </w:rPr>
        <w:t>Таблица 3.6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BA1FB3">
        <w:rPr>
          <w:rFonts w:ascii="Times New Roman" w:hAnsi="Times New Roman" w:cs="Times New Roman"/>
          <w:sz w:val="28"/>
          <w:szCs w:val="28"/>
        </w:rPr>
        <w:t xml:space="preserve">Рекомендуемый ограниченный набор диагностических частот для экспресс-оценки </w:t>
      </w:r>
      <w:r w:rsidRPr="00BA1FB3">
        <w:rPr>
          <w:rFonts w:ascii="Times New Roman" w:hAnsi="Times New Roman" w:cs="Times New Roman"/>
          <w:i/>
          <w:iCs/>
          <w:sz w:val="28"/>
          <w:szCs w:val="28"/>
        </w:rPr>
        <w:t>SOH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BA1FB3" w14:paraId="18D398CA" w14:textId="77777777" w:rsidTr="00BA1FB3">
        <w:tc>
          <w:tcPr>
            <w:tcW w:w="3209" w:type="dxa"/>
          </w:tcPr>
          <w:p w14:paraId="0FE7058F" w14:textId="58F5B168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00A9">
              <w:rPr>
                <w:rFonts w:ascii="Times New Roman" w:hAnsi="Times New Roman" w:cs="Times New Roman"/>
                <w:sz w:val="28"/>
                <w:szCs w:val="28"/>
              </w:rPr>
              <w:t>Частота, Гц</w:t>
            </w:r>
          </w:p>
        </w:tc>
        <w:tc>
          <w:tcPr>
            <w:tcW w:w="3209" w:type="dxa"/>
          </w:tcPr>
          <w:p w14:paraId="2CCCF6FF" w14:textId="4C78540E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00A9">
              <w:rPr>
                <w:rFonts w:ascii="Times New Roman" w:hAnsi="Times New Roman" w:cs="Times New Roman"/>
                <w:sz w:val="28"/>
                <w:szCs w:val="28"/>
              </w:rPr>
              <w:t>Основной диагностический смысл</w:t>
            </w:r>
          </w:p>
        </w:tc>
        <w:tc>
          <w:tcPr>
            <w:tcW w:w="3209" w:type="dxa"/>
          </w:tcPr>
          <w:p w14:paraId="4E2C6961" w14:textId="2D7DBCE8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00A9">
              <w:rPr>
                <w:rFonts w:ascii="Times New Roman" w:hAnsi="Times New Roman" w:cs="Times New Roman"/>
                <w:sz w:val="28"/>
                <w:szCs w:val="28"/>
              </w:rPr>
              <w:t>Доминирующий параметр</w:t>
            </w:r>
          </w:p>
        </w:tc>
      </w:tr>
      <w:tr w:rsidR="00BA1FB3" w14:paraId="33620E63" w14:textId="77777777" w:rsidTr="00BA1FB3">
        <w:tc>
          <w:tcPr>
            <w:tcW w:w="3209" w:type="dxa"/>
          </w:tcPr>
          <w:p w14:paraId="08993C1A" w14:textId="73B6C0C7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3209" w:type="dxa"/>
          </w:tcPr>
          <w:p w14:paraId="79A36631" w14:textId="3D7B4F2A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00A9">
              <w:rPr>
                <w:rFonts w:ascii="Times New Roman" w:hAnsi="Times New Roman" w:cs="Times New Roman"/>
                <w:sz w:val="28"/>
                <w:szCs w:val="28"/>
              </w:rPr>
              <w:t>Высокочастотная опорная точка</w:t>
            </w:r>
          </w:p>
        </w:tc>
        <w:tc>
          <w:tcPr>
            <w:tcW w:w="3209" w:type="dxa"/>
          </w:tcPr>
          <w:p w14:paraId="0C946136" w14:textId="579435F3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</w:tr>
      <w:tr w:rsidR="00BA1FB3" w14:paraId="00653D4B" w14:textId="77777777" w:rsidTr="00BA1FB3">
        <w:tc>
          <w:tcPr>
            <w:tcW w:w="3209" w:type="dxa"/>
          </w:tcPr>
          <w:p w14:paraId="53CEC787" w14:textId="2823049D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209" w:type="dxa"/>
          </w:tcPr>
          <w:p w14:paraId="3EC95E89" w14:textId="47322836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00A9">
              <w:rPr>
                <w:rFonts w:ascii="Times New Roman" w:hAnsi="Times New Roman" w:cs="Times New Roman"/>
                <w:sz w:val="28"/>
                <w:szCs w:val="28"/>
              </w:rPr>
              <w:t>Область межфазного отклика</w:t>
            </w:r>
          </w:p>
        </w:tc>
        <w:tc>
          <w:tcPr>
            <w:tcW w:w="3209" w:type="dxa"/>
          </w:tcPr>
          <w:p w14:paraId="4E3C751A" w14:textId="00A69F39" w:rsidR="00BA1FB3" w:rsidRPr="00F300A9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D4F4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7D4F4C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</w:tr>
      <w:tr w:rsidR="00BA1FB3" w14:paraId="2E8169B5" w14:textId="77777777" w:rsidTr="00BA1FB3">
        <w:tc>
          <w:tcPr>
            <w:tcW w:w="3209" w:type="dxa"/>
          </w:tcPr>
          <w:p w14:paraId="46ED075D" w14:textId="34C181F3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209" w:type="dxa"/>
          </w:tcPr>
          <w:p w14:paraId="0E405F92" w14:textId="7E674BBA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00A9">
              <w:rPr>
                <w:rFonts w:ascii="Times New Roman" w:hAnsi="Times New Roman" w:cs="Times New Roman"/>
                <w:sz w:val="28"/>
                <w:szCs w:val="28"/>
              </w:rPr>
              <w:t>Область максимальной чувствительности к старению интерфейса</w:t>
            </w:r>
          </w:p>
        </w:tc>
        <w:tc>
          <w:tcPr>
            <w:tcW w:w="3209" w:type="dxa"/>
          </w:tcPr>
          <w:p w14:paraId="569F0B4D" w14:textId="158B53FE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</w:tr>
      <w:tr w:rsidR="00BA1FB3" w14:paraId="4A851075" w14:textId="77777777" w:rsidTr="00BA1FB3">
        <w:tc>
          <w:tcPr>
            <w:tcW w:w="3209" w:type="dxa"/>
          </w:tcPr>
          <w:p w14:paraId="35C10B56" w14:textId="7EA3077D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09" w:type="dxa"/>
          </w:tcPr>
          <w:p w14:paraId="49DCC021" w14:textId="17C2B31B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00A9">
              <w:rPr>
                <w:rFonts w:ascii="Times New Roman" w:hAnsi="Times New Roman" w:cs="Times New Roman"/>
                <w:sz w:val="28"/>
                <w:szCs w:val="28"/>
              </w:rPr>
              <w:t xml:space="preserve">Низкочастотный признак интерфейсно </w:t>
            </w:r>
            <w:r w:rsidRPr="00F300A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транспортной деградации</w:t>
            </w:r>
          </w:p>
        </w:tc>
        <w:tc>
          <w:tcPr>
            <w:tcW w:w="3209" w:type="dxa"/>
          </w:tcPr>
          <w:p w14:paraId="34C37C51" w14:textId="555853F8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lastRenderedPageBreak/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</w:p>
        </w:tc>
      </w:tr>
      <w:tr w:rsidR="00BA1FB3" w14:paraId="247EDE82" w14:textId="77777777" w:rsidTr="00BA1FB3">
        <w:tc>
          <w:tcPr>
            <w:tcW w:w="3209" w:type="dxa"/>
          </w:tcPr>
          <w:p w14:paraId="6DD53AF5" w14:textId="0D032BD8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0,3</w:t>
            </w:r>
          </w:p>
        </w:tc>
        <w:tc>
          <w:tcPr>
            <w:tcW w:w="3209" w:type="dxa"/>
          </w:tcPr>
          <w:p w14:paraId="2843BCC5" w14:textId="34F632BE" w:rsidR="00BA1FB3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00A9">
              <w:rPr>
                <w:rFonts w:ascii="Times New Roman" w:hAnsi="Times New Roman" w:cs="Times New Roman"/>
                <w:sz w:val="28"/>
                <w:szCs w:val="28"/>
              </w:rPr>
              <w:t>Диффузионный индикатор</w:t>
            </w:r>
          </w:p>
        </w:tc>
        <w:tc>
          <w:tcPr>
            <w:tcW w:w="3209" w:type="dxa"/>
          </w:tcPr>
          <w:p w14:paraId="49AD9D78" w14:textId="13B2AB85" w:rsidR="00BA1FB3" w:rsidRPr="00F300A9" w:rsidRDefault="00F300A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300A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D</w:t>
            </w:r>
            <w:r w:rsidRPr="00F300A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s</w:t>
            </w:r>
          </w:p>
        </w:tc>
      </w:tr>
    </w:tbl>
    <w:p w14:paraId="4113B469" w14:textId="77777777" w:rsidR="00BA1FB3" w:rsidRDefault="00BA1FB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EAEF3" w14:textId="677B997B" w:rsidR="00BA1FB3" w:rsidRPr="00F300A9" w:rsidRDefault="00F300A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00A9">
        <w:rPr>
          <w:rFonts w:ascii="Times New Roman" w:hAnsi="Times New Roman" w:cs="Times New Roman"/>
          <w:sz w:val="28"/>
          <w:szCs w:val="28"/>
        </w:rPr>
        <w:t>Эта таблица отражает ключевой методический тезис диссертации: частоты выбираются не как произвольные точки регрессии, а как</w:t>
      </w:r>
      <w:r w:rsidRPr="00F300A9">
        <w:rPr>
          <w:rFonts w:ascii="Times New Roman" w:hAnsi="Times New Roman" w:cs="Times New Roman"/>
          <w:sz w:val="28"/>
          <w:szCs w:val="28"/>
        </w:rPr>
        <w:t xml:space="preserve"> </w:t>
      </w:r>
      <w:r w:rsidRPr="00F300A9">
        <w:rPr>
          <w:rFonts w:ascii="Times New Roman" w:hAnsi="Times New Roman" w:cs="Times New Roman"/>
          <w:sz w:val="28"/>
          <w:szCs w:val="28"/>
        </w:rPr>
        <w:t>физически маркированные диагностические окна.</w:t>
      </w:r>
    </w:p>
    <w:p w14:paraId="4690FF9F" w14:textId="77777777" w:rsidR="00F300A9" w:rsidRDefault="00F300A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9DC7C7" w14:textId="5B03452E" w:rsidR="00F300A9" w:rsidRPr="00F300A9" w:rsidRDefault="00F300A9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00A9">
        <w:rPr>
          <w:rFonts w:ascii="Times New Roman" w:hAnsi="Times New Roman" w:cs="Times New Roman"/>
          <w:b/>
          <w:bCs/>
          <w:sz w:val="28"/>
          <w:szCs w:val="28"/>
        </w:rPr>
        <w:t>3.6.3 Формирование экспресс-признаков состояния</w:t>
      </w:r>
    </w:p>
    <w:p w14:paraId="24931D44" w14:textId="77777777" w:rsidR="00F300A9" w:rsidRDefault="00F300A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7FEBD8" w14:textId="72C503EE" w:rsidR="00F300A9" w:rsidRPr="00F300A9" w:rsidRDefault="00F300A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00A9">
        <w:rPr>
          <w:rFonts w:ascii="Times New Roman" w:hAnsi="Times New Roman" w:cs="Times New Roman"/>
          <w:sz w:val="28"/>
          <w:szCs w:val="28"/>
        </w:rPr>
        <w:t>Для построения метода экспресс-оценки</w:t>
      </w:r>
      <w:r w:rsidRPr="00F300A9">
        <w:rPr>
          <w:rFonts w:ascii="Times New Roman" w:hAnsi="Times New Roman" w:cs="Times New Roman"/>
          <w:sz w:val="28"/>
          <w:szCs w:val="28"/>
        </w:rPr>
        <w:t xml:space="preserve"> </w:t>
      </w:r>
      <w:r w:rsidRPr="00F300A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300A9">
        <w:rPr>
          <w:rFonts w:ascii="Times New Roman" w:hAnsi="Times New Roman" w:cs="Times New Roman"/>
          <w:sz w:val="28"/>
          <w:szCs w:val="28"/>
        </w:rPr>
        <w:t xml:space="preserve"> </w:t>
      </w:r>
      <w:r w:rsidRPr="00F300A9">
        <w:rPr>
          <w:rFonts w:ascii="Times New Roman" w:hAnsi="Times New Roman" w:cs="Times New Roman"/>
          <w:sz w:val="28"/>
          <w:szCs w:val="28"/>
        </w:rPr>
        <w:t>вводится вектор ограниченных импедансных признаков</w:t>
      </w:r>
      <w:r w:rsidRPr="00F300A9">
        <w:rPr>
          <w:rFonts w:ascii="Times New Roman" w:hAnsi="Times New Roman" w:cs="Times New Roman"/>
          <w:sz w:val="28"/>
          <w:szCs w:val="28"/>
        </w:rPr>
        <w:t>:</w:t>
      </w:r>
    </w:p>
    <w:p w14:paraId="1B5D0808" w14:textId="77777777" w:rsidR="00F300A9" w:rsidRDefault="00F300A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673193" w14:textId="4D89438F" w:rsidR="00F300A9" w:rsidRDefault="001F2B0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00A9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6100" w:dyaOrig="440" w14:anchorId="2F492D7D">
          <v:shape id="_x0000_i1107" type="#_x0000_t75" style="width:304.9pt;height:21.9pt" o:ole="">
            <v:imagedata r:id="rId161" o:title=""/>
          </v:shape>
          <o:OLEObject Type="Embed" ProgID="Equation.DSMT4" ShapeID="_x0000_i1107" DrawAspect="Content" ObjectID="_1837451304" r:id="rId16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AD5794" w14:textId="77777777" w:rsidR="00F300A9" w:rsidRDefault="00F300A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120C4C" w14:textId="3FB2A840" w:rsidR="001F2B06" w:rsidRDefault="001F2B0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B06">
        <w:rPr>
          <w:rFonts w:ascii="Times New Roman" w:hAnsi="Times New Roman" w:cs="Times New Roman"/>
          <w:sz w:val="28"/>
          <w:szCs w:val="28"/>
        </w:rPr>
        <w:t xml:space="preserve">Однако в диссертации предлагается использовать не только «сырые» импедансные значения, а нормированные </w:t>
      </w:r>
      <w:proofErr w:type="spellStart"/>
      <w:r w:rsidRPr="001F2B06">
        <w:rPr>
          <w:rFonts w:ascii="Times New Roman" w:hAnsi="Times New Roman" w:cs="Times New Roman"/>
          <w:sz w:val="28"/>
          <w:szCs w:val="28"/>
        </w:rPr>
        <w:t>транспортно</w:t>
      </w:r>
      <w:proofErr w:type="spellEnd"/>
      <w:r w:rsidRPr="001F2B06">
        <w:rPr>
          <w:rFonts w:ascii="Times New Roman" w:hAnsi="Times New Roman" w:cs="Times New Roman"/>
          <w:sz w:val="28"/>
          <w:szCs w:val="28"/>
        </w:rPr>
        <w:t xml:space="preserve"> ориентированные признаки:</w:t>
      </w:r>
    </w:p>
    <w:p w14:paraId="1B97CDC7" w14:textId="77777777" w:rsidR="001F2B06" w:rsidRDefault="001F2B0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616981" w14:textId="50CC5C68" w:rsidR="001F2B06" w:rsidRDefault="001F2B0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B06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080" w:dyaOrig="740" w14:anchorId="77A88804">
          <v:shape id="_x0000_i1110" type="#_x0000_t75" style="width:154pt;height:36.95pt" o:ole="">
            <v:imagedata r:id="rId163" o:title=""/>
          </v:shape>
          <o:OLEObject Type="Embed" ProgID="Equation.DSMT4" ShapeID="_x0000_i1110" DrawAspect="Content" ObjectID="_1837451305" r:id="rId164"/>
        </w:object>
      </w:r>
      <w:r w:rsidR="00B53C7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652030" w14:textId="4B01F180" w:rsidR="001F2B06" w:rsidRPr="001F2B06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B06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2620" w:dyaOrig="740" w14:anchorId="3E90898F">
          <v:shape id="_x0000_i1122" type="#_x0000_t75" style="width:130.85pt;height:36.95pt" o:ole="">
            <v:imagedata r:id="rId165" o:title=""/>
          </v:shape>
          <o:OLEObject Type="Embed" ProgID="Equation.DSMT4" ShapeID="_x0000_i1122" DrawAspect="Content" ObjectID="_1837451306" r:id="rId16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4C4EE25" w14:textId="249A8EAC" w:rsidR="001F2B06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B06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680" w:dyaOrig="740" w14:anchorId="19114FD3">
          <v:shape id="_x0000_i1120" type="#_x0000_t75" style="width:83.9pt;height:36.95pt" o:ole="">
            <v:imagedata r:id="rId167" o:title=""/>
          </v:shape>
          <o:OLEObject Type="Embed" ProgID="Equation.DSMT4" ShapeID="_x0000_i1120" DrawAspect="Content" ObjectID="_1837451307" r:id="rId16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863B069" w14:textId="77777777" w:rsidR="001F2B06" w:rsidRDefault="001F2B0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D7DA12" w14:textId="586027C9" w:rsid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B06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300" w:dyaOrig="740" w14:anchorId="63737B31">
          <v:shape id="_x0000_i1124" type="#_x0000_t75" style="width:65.1pt;height:36.95pt" o:ole="">
            <v:imagedata r:id="rId169" o:title=""/>
          </v:shape>
          <o:OLEObject Type="Embed" ProgID="Equation.DSMT4" ShapeID="_x0000_i1124" DrawAspect="Content" ObjectID="_1837451308" r:id="rId17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4930DD6" w14:textId="7BE338E9" w:rsidR="001F2B06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B06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60" w:dyaOrig="740" w14:anchorId="3D7F040E">
          <v:shape id="_x0000_i1128" type="#_x0000_t75" style="width:73.25pt;height:36.95pt" o:ole="">
            <v:imagedata r:id="rId171" o:title=""/>
          </v:shape>
          <o:OLEObject Type="Embed" ProgID="Equation.DSMT4" ShapeID="_x0000_i1128" DrawAspect="Content" ObjectID="_1837451309" r:id="rId17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2DAFF8C" w14:textId="77777777" w:rsid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135BF5" w14:textId="7A689964" w:rsid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3C75">
        <w:rPr>
          <w:rFonts w:ascii="Times New Roman" w:hAnsi="Times New Roman" w:cs="Times New Roman"/>
          <w:sz w:val="28"/>
          <w:szCs w:val="28"/>
        </w:rPr>
        <w:t>Здесь индекс «0» обозначает эталонное состояние новой или слабо деградированной батареи. Такой выбор признаков нужен по двум причинам. Во-первых, он уменьшает зависимость метода от абсолютного масштаба сопротивления конкретного элемента. Во-вторых, он усиливает физическую интерпретируемость, поскольку каждый признак связан с определённой частью транспортного состояния батареи.</w:t>
      </w:r>
    </w:p>
    <w:p w14:paraId="16619066" w14:textId="77777777" w:rsid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58FDB2" w14:textId="5F926A07" w:rsidR="00B53C75" w:rsidRP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53C75">
        <w:rPr>
          <w:rFonts w:ascii="Times New Roman" w:hAnsi="Times New Roman" w:cs="Times New Roman"/>
          <w:b/>
          <w:bCs/>
          <w:sz w:val="28"/>
          <w:szCs w:val="28"/>
        </w:rPr>
        <w:t xml:space="preserve">3.6.4 Экспресс-оценка </w:t>
      </w:r>
      <w:r w:rsidRPr="00B53C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B53C75">
        <w:rPr>
          <w:rFonts w:ascii="Times New Roman" w:hAnsi="Times New Roman" w:cs="Times New Roman"/>
          <w:b/>
          <w:bCs/>
          <w:sz w:val="28"/>
          <w:szCs w:val="28"/>
        </w:rPr>
        <w:t xml:space="preserve"> как функция ограниченного набора частот</w:t>
      </w:r>
    </w:p>
    <w:p w14:paraId="6684E9E2" w14:textId="77777777" w:rsid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0D4311" w14:textId="2219FEE7" w:rsidR="00B53C75" w:rsidRP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3C75">
        <w:rPr>
          <w:rFonts w:ascii="Times New Roman" w:hAnsi="Times New Roman" w:cs="Times New Roman"/>
          <w:sz w:val="28"/>
          <w:szCs w:val="28"/>
        </w:rPr>
        <w:t>На основе введённых признаков состояние здоровья батареи предлагается определять в форме</w:t>
      </w:r>
    </w:p>
    <w:p w14:paraId="01B2DF40" w14:textId="77777777" w:rsid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4785D" w14:textId="44AD92E2" w:rsidR="00B53C75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4320" w:dyaOrig="440" w14:anchorId="2844F721">
          <v:shape id="_x0000_i1133" type="#_x0000_t75" style="width:3in;height:21.9pt" o:ole="">
            <v:imagedata r:id="rId173" o:title=""/>
          </v:shape>
          <o:OLEObject Type="Embed" ProgID="Equation.DSMT4" ShapeID="_x0000_i1133" DrawAspect="Content" ObjectID="_1837451310" r:id="rId174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9E470B" w14:textId="77777777" w:rsidR="00B53C75" w:rsidRDefault="00B53C7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81F670" w14:textId="2415AE4F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Pr="001F13FF">
        <w:rPr>
          <w:rFonts w:ascii="Times New Roman" w:hAnsi="Times New Roman" w:cs="Times New Roman"/>
          <w:sz w:val="28"/>
          <w:szCs w:val="28"/>
        </w:rPr>
        <w:t xml:space="preserve"> </w:t>
      </w:r>
      <w:r w:rsidRPr="001F13FF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1F13F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Pr="001F13FF">
        <w:rPr>
          <w:rFonts w:ascii="Times New Roman" w:hAnsi="Times New Roman" w:cs="Times New Roman"/>
          <w:sz w:val="28"/>
          <w:szCs w:val="28"/>
        </w:rPr>
        <w:t xml:space="preserve"> – </w:t>
      </w:r>
      <w:r w:rsidRPr="001F13FF">
        <w:rPr>
          <w:rFonts w:ascii="Times New Roman" w:hAnsi="Times New Roman" w:cs="Times New Roman"/>
          <w:sz w:val="28"/>
          <w:szCs w:val="28"/>
        </w:rPr>
        <w:t>коэффициенты, определяемые при калибровке на расчётно-экспериментальных данных.</w:t>
      </w:r>
    </w:p>
    <w:p w14:paraId="4FAE2122" w14:textId="103EA567" w:rsidR="001F13FF" w:rsidRP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13FF">
        <w:rPr>
          <w:rFonts w:ascii="Times New Roman" w:hAnsi="Times New Roman" w:cs="Times New Roman"/>
          <w:sz w:val="28"/>
          <w:szCs w:val="28"/>
        </w:rPr>
        <w:t>Для физически более прозрачной формы можно связать экспресс-оценку с ранее введённым интегральным критерием деградации:</w:t>
      </w:r>
    </w:p>
    <w:p w14:paraId="68538D49" w14:textId="77777777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722246" w14:textId="0AA7294A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13FF">
        <w:rPr>
          <w:rFonts w:ascii="Times New Roman" w:hAnsi="Times New Roman" w:cs="Times New Roman"/>
          <w:position w:val="-14"/>
          <w:sz w:val="28"/>
          <w:szCs w:val="28"/>
        </w:rPr>
        <w:object w:dxaOrig="1939" w:dyaOrig="440" w14:anchorId="24B7A67D">
          <v:shape id="_x0000_i1136" type="#_x0000_t75" style="width:97.05pt;height:21.9pt" o:ole="">
            <v:imagedata r:id="rId175" o:title=""/>
          </v:shape>
          <o:OLEObject Type="Embed" ProgID="Equation.DSMT4" ShapeID="_x0000_i1136" DrawAspect="Content" ObjectID="_1837451311" r:id="rId17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E58F92" w14:textId="77777777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E17840" w14:textId="05825DCF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</w:p>
    <w:p w14:paraId="3F3FC9ED" w14:textId="77777777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7D94A9" w14:textId="1987E019" w:rsidR="001F13FF" w:rsidRP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13FF">
        <w:rPr>
          <w:rFonts w:ascii="Times New Roman" w:hAnsi="Times New Roman" w:cs="Times New Roman"/>
          <w:position w:val="-14"/>
          <w:sz w:val="28"/>
          <w:szCs w:val="28"/>
        </w:rPr>
        <w:object w:dxaOrig="3640" w:dyaOrig="420" w14:anchorId="053A6FC5">
          <v:shape id="_x0000_i1143" type="#_x0000_t75" style="width:182.2pt;height:21.3pt" o:ole="">
            <v:imagedata r:id="rId177" o:title=""/>
          </v:shape>
          <o:OLEObject Type="Embed" ProgID="Equation.DSMT4" ShapeID="_x0000_i1143" DrawAspect="Content" ObjectID="_1837451312" r:id="rId17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2E2AF6" w14:textId="77777777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AC2E68" w14:textId="3B29413B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13FF">
        <w:rPr>
          <w:rFonts w:ascii="Times New Roman" w:hAnsi="Times New Roman" w:cs="Times New Roman"/>
          <w:sz w:val="28"/>
          <w:szCs w:val="28"/>
        </w:rPr>
        <w:t>В этой постановке</w:t>
      </w:r>
      <w:r w:rsidRPr="001F13FF">
        <w:rPr>
          <w:rFonts w:ascii="Times New Roman" w:hAnsi="Times New Roman" w:cs="Times New Roman"/>
          <w:sz w:val="28"/>
          <w:szCs w:val="28"/>
        </w:rPr>
        <w:t xml:space="preserve"> </w:t>
      </w: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6B4B7F0A">
          <v:shape id="_x0000_i1146" type="#_x0000_t75" style="width:28.8pt;height:21.3pt" o:ole="">
            <v:imagedata r:id="rId179" o:title=""/>
          </v:shape>
          <o:OLEObject Type="Embed" ProgID="Equation.DSMT4" ShapeID="_x0000_i1146" DrawAspect="Content" ObjectID="_1837451313" r:id="rId180"/>
        </w:object>
      </w:r>
      <w:r w:rsidRPr="001F13FF">
        <w:rPr>
          <w:rFonts w:ascii="Times New Roman" w:hAnsi="Times New Roman" w:cs="Times New Roman"/>
          <w:sz w:val="28"/>
          <w:szCs w:val="28"/>
        </w:rPr>
        <w:t xml:space="preserve"> </w:t>
      </w:r>
      <w:r w:rsidRPr="001F13FF">
        <w:rPr>
          <w:rFonts w:ascii="Times New Roman" w:hAnsi="Times New Roman" w:cs="Times New Roman"/>
          <w:sz w:val="28"/>
          <w:szCs w:val="28"/>
        </w:rPr>
        <w:t xml:space="preserve">является редуцированной версией полного интегрального критерия, рассчитанной не по полному спектру и не по полному </w:t>
      </w:r>
      <w:proofErr w:type="spellStart"/>
      <w:r w:rsidRPr="001F13FF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1F13FF">
        <w:rPr>
          <w:rFonts w:ascii="Times New Roman" w:hAnsi="Times New Roman" w:cs="Times New Roman"/>
          <w:sz w:val="28"/>
          <w:szCs w:val="28"/>
          <w:highlight w:val="yellow"/>
        </w:rPr>
        <w:t>-набору</w:t>
      </w:r>
      <w:r w:rsidRPr="001F13FF">
        <w:rPr>
          <w:rFonts w:ascii="Times New Roman" w:hAnsi="Times New Roman" w:cs="Times New Roman"/>
          <w:sz w:val="28"/>
          <w:szCs w:val="28"/>
        </w:rPr>
        <w:t xml:space="preserve"> параметров, а по ограниченному количеству частотных точек. Именно это и составляет математическую суть экспресс-метода: переход от</w:t>
      </w:r>
    </w:p>
    <w:p w14:paraId="0E8EE869" w14:textId="77777777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3DEB9D" w14:textId="44D75D25" w:rsidR="001F13FF" w:rsidRPr="001F13FF" w:rsidRDefault="003727C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27C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519" w:dyaOrig="400" w14:anchorId="7EB92B9D">
          <v:shape id="_x0000_i1149" type="#_x0000_t75" style="width:175.95pt;height:20.05pt" o:ole="">
            <v:imagedata r:id="rId181" o:title=""/>
          </v:shape>
          <o:OLEObject Type="Embed" ProgID="Equation.DSMT4" ShapeID="_x0000_i1149" DrawAspect="Content" ObjectID="_1837451314" r:id="rId182"/>
        </w:object>
      </w:r>
    </w:p>
    <w:p w14:paraId="5FE278E4" w14:textId="77777777" w:rsidR="001F13FF" w:rsidRDefault="001F13F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BF11C2" w14:textId="71AD48DC" w:rsidR="003727C3" w:rsidRDefault="003727C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27C3">
        <w:rPr>
          <w:rFonts w:ascii="Times New Roman" w:hAnsi="Times New Roman" w:cs="Times New Roman"/>
          <w:sz w:val="28"/>
          <w:szCs w:val="28"/>
        </w:rPr>
        <w:t>к более короткой схеме</w:t>
      </w:r>
    </w:p>
    <w:p w14:paraId="0D2B86B3" w14:textId="77777777" w:rsidR="003727C3" w:rsidRDefault="003727C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E71A1C" w14:textId="15158038" w:rsidR="003727C3" w:rsidRPr="003727C3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489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560" w:dyaOrig="440" w14:anchorId="20736E87">
          <v:shape id="_x0000_i1154" type="#_x0000_t75" style="width:177.8pt;height:21.9pt" o:ole="">
            <v:imagedata r:id="rId183" o:title=""/>
          </v:shape>
          <o:OLEObject Type="Embed" ProgID="Equation.DSMT4" ShapeID="_x0000_i1154" DrawAspect="Content" ObjectID="_1837451315" r:id="rId184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1EC172" w14:textId="77777777" w:rsidR="003727C3" w:rsidRDefault="003727C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A0A26F" w14:textId="42969240" w:rsidR="00E64899" w:rsidRP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4899">
        <w:rPr>
          <w:rFonts w:ascii="Times New Roman" w:hAnsi="Times New Roman" w:cs="Times New Roman"/>
          <w:sz w:val="28"/>
          <w:szCs w:val="28"/>
        </w:rPr>
        <w:t>Такой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подход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хорошо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согласуется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с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современными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работами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64899">
        <w:rPr>
          <w:rFonts w:ascii="Times New Roman" w:hAnsi="Times New Roman" w:cs="Times New Roman"/>
          <w:sz w:val="28"/>
          <w:szCs w:val="28"/>
        </w:rPr>
        <w:t>в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которых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оценивается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по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transition frequency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64899">
        <w:rPr>
          <w:rFonts w:ascii="Times New Roman" w:hAnsi="Times New Roman" w:cs="Times New Roman"/>
          <w:sz w:val="28"/>
          <w:szCs w:val="28"/>
        </w:rPr>
        <w:t>значениям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фазы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и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модуля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на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отдельных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частотах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или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по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simplified timescale information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вместо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полной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спектроскопии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>DOI: 10.3390/batteries11040133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>) (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>DOI:</w:t>
      </w:r>
      <w:r w:rsidRPr="00E64899">
        <w:rPr>
          <w:lang w:val="en-US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>10.1016/j.apenergy.2025.125457</w:t>
      </w:r>
      <w:r w:rsidRPr="00E6489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FF0C8B7" w14:textId="77777777" w:rsid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2B429F" w14:textId="5B9D7F03" w:rsidR="00E64899" w:rsidRP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64899">
        <w:rPr>
          <w:rFonts w:ascii="Times New Roman" w:hAnsi="Times New Roman" w:cs="Times New Roman"/>
          <w:b/>
          <w:bCs/>
          <w:sz w:val="28"/>
          <w:szCs w:val="28"/>
        </w:rPr>
        <w:t>3.6.5 Транспортный смысл экспресс-метода</w:t>
      </w:r>
    </w:p>
    <w:p w14:paraId="78C657B6" w14:textId="77777777" w:rsid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6DD0B9" w14:textId="78BE41F1" w:rsidR="00E64899" w:rsidRP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99">
        <w:rPr>
          <w:rFonts w:ascii="Times New Roman" w:hAnsi="Times New Roman" w:cs="Times New Roman"/>
          <w:sz w:val="28"/>
          <w:szCs w:val="28"/>
        </w:rPr>
        <w:t>Особая ценность предложенного метода состоит в том, что он сохраняет транспортную интерпретацию. Если многие быстрые методы оценки</w: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E648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сводятся к чисто статистическим регрессиям, то в настоящей работе даже ограниченный набор частот остаётся связанным с физическими подсистемами:</w:t>
      </w:r>
    </w:p>
    <w:p w14:paraId="5F066BA4" w14:textId="7DCA3BF8" w:rsid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4899">
        <w:rPr>
          <w:rFonts w:ascii="Times New Roman" w:hAnsi="Times New Roman" w:cs="Times New Roman"/>
          <w:sz w:val="28"/>
          <w:szCs w:val="28"/>
        </w:rPr>
        <w:t>высокочастотный признак фиксирует омическую проходимость;</w:t>
      </w:r>
    </w:p>
    <w:p w14:paraId="1F794421" w14:textId="274B4474" w:rsidR="00E64899" w:rsidRP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99">
        <w:rPr>
          <w:rFonts w:ascii="Times New Roman" w:hAnsi="Times New Roman" w:cs="Times New Roman"/>
          <w:sz w:val="28"/>
          <w:szCs w:val="28"/>
        </w:rPr>
        <w:t>среднечастотные признаки отражают межфазный перенос заряда;</w:t>
      </w:r>
    </w:p>
    <w:p w14:paraId="098F6EF9" w14:textId="2D63A9E7" w:rsidR="00E64899" w:rsidRP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99">
        <w:rPr>
          <w:rFonts w:ascii="Times New Roman" w:hAnsi="Times New Roman" w:cs="Times New Roman"/>
          <w:sz w:val="28"/>
          <w:szCs w:val="28"/>
        </w:rPr>
        <w:t>низкочастотные признаки характеризуют замедление массопереноса.</w:t>
      </w:r>
    </w:p>
    <w:p w14:paraId="620B4733" w14:textId="2A9E72AC" w:rsidR="00E64899" w:rsidRP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99">
        <w:rPr>
          <w:rFonts w:ascii="Times New Roman" w:hAnsi="Times New Roman" w:cs="Times New Roman"/>
          <w:sz w:val="28"/>
          <w:szCs w:val="28"/>
        </w:rPr>
        <w:t>Следовательно, редуцированная метрика</w: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6A62661E">
          <v:shape id="_x0000_i1155" type="#_x0000_t75" style="width:28.8pt;height:21.3pt" o:ole="">
            <v:imagedata r:id="rId179" o:title=""/>
          </v:shape>
          <o:OLEObject Type="Embed" ProgID="Equation.DSMT4" ShapeID="_x0000_i1155" DrawAspect="Content" ObjectID="_1837451316" r:id="rId185"/>
        </w:objec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может быть интерпретирована как</w: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экспресс-оценка транспортного состояния батареи, а</w: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E64899">
        <w:rPr>
          <w:rFonts w:ascii="Times New Roman" w:hAnsi="Times New Roman" w:cs="Times New Roman"/>
          <w:sz w:val="28"/>
          <w:szCs w:val="28"/>
        </w:rPr>
        <w:t>не только как формальная аппроксимация</w: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E648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64899">
        <w:rPr>
          <w:rFonts w:ascii="Times New Roman" w:hAnsi="Times New Roman" w:cs="Times New Roman"/>
          <w:sz w:val="28"/>
          <w:szCs w:val="28"/>
        </w:rPr>
        <w:t xml:space="preserve">. </w:t>
      </w:r>
      <w:r w:rsidRPr="00E64899">
        <w:rPr>
          <w:rFonts w:ascii="Times New Roman" w:hAnsi="Times New Roman" w:cs="Times New Roman"/>
          <w:sz w:val="28"/>
          <w:szCs w:val="28"/>
        </w:rPr>
        <w:t xml:space="preserve">Для электротранспорта это особенно важно, поскольку именно транспортная функциональность определяет способность батареи работать в </w:t>
      </w:r>
      <w:proofErr w:type="spellStart"/>
      <w:r w:rsidRPr="00E64899">
        <w:rPr>
          <w:rFonts w:ascii="Times New Roman" w:hAnsi="Times New Roman" w:cs="Times New Roman"/>
          <w:sz w:val="28"/>
          <w:szCs w:val="28"/>
        </w:rPr>
        <w:t>высокодинамичных</w:t>
      </w:r>
      <w:proofErr w:type="spellEnd"/>
      <w:r w:rsidRPr="00E64899">
        <w:rPr>
          <w:rFonts w:ascii="Times New Roman" w:hAnsi="Times New Roman" w:cs="Times New Roman"/>
          <w:sz w:val="28"/>
          <w:szCs w:val="28"/>
        </w:rPr>
        <w:t xml:space="preserve"> режимах.</w:t>
      </w:r>
    </w:p>
    <w:p w14:paraId="5CCD96C2" w14:textId="398ACE69" w:rsidR="00E64899" w:rsidRP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99">
        <w:rPr>
          <w:rFonts w:ascii="Times New Roman" w:hAnsi="Times New Roman" w:cs="Times New Roman"/>
          <w:sz w:val="28"/>
          <w:szCs w:val="28"/>
        </w:rPr>
        <w:t>Для обоснования выбора ограниченного набора диагностических частот построены расчётно-экспериментальные зависимости чувствительности разных частотных областей к параметрам</w: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648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64899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E64899">
        <w:rPr>
          <w:rFonts w:ascii="Times New Roman" w:hAnsi="Times New Roman" w:cs="Times New Roman"/>
          <w:sz w:val="28"/>
          <w:szCs w:val="28"/>
        </w:rPr>
        <w:t>.</w:t>
      </w:r>
    </w:p>
    <w:p w14:paraId="45AC073F" w14:textId="77777777" w:rsidR="00E64899" w:rsidRDefault="00E64899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964AC8" w14:textId="3BBC154F" w:rsidR="00E64899" w:rsidRPr="00E64899" w:rsidRDefault="007E4BF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D33441D" wp14:editId="2FBC3027">
            <wp:extent cx="6119495" cy="3819525"/>
            <wp:effectExtent l="0" t="0" r="0" b="9525"/>
            <wp:docPr id="125162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1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5FFB3" w14:textId="62CF00B4" w:rsidR="00E64899" w:rsidRPr="007E4BF8" w:rsidRDefault="007E4BF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BF8">
        <w:rPr>
          <w:rFonts w:ascii="Times New Roman" w:hAnsi="Times New Roman" w:cs="Times New Roman"/>
          <w:sz w:val="28"/>
          <w:szCs w:val="28"/>
        </w:rPr>
        <w:t>Рисунок 3.7 — Диагностическая информативность ограниченного набора частот</w:t>
      </w:r>
    </w:p>
    <w:p w14:paraId="2AC5D31C" w14:textId="77777777" w:rsidR="007E4BF8" w:rsidRDefault="007E4BF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E54758" w14:textId="1681AAAD" w:rsidR="007E4BF8" w:rsidRDefault="007E4BF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BF8">
        <w:rPr>
          <w:rFonts w:ascii="Times New Roman" w:hAnsi="Times New Roman" w:cs="Times New Roman"/>
          <w:sz w:val="28"/>
          <w:szCs w:val="28"/>
        </w:rPr>
        <w:t xml:space="preserve">На рисунке показано, что различные диапазоны частот обладают различной чувствительностью к омической, </w:t>
      </w:r>
      <w:proofErr w:type="spellStart"/>
      <w:r w:rsidRPr="007E4BF8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7E4BF8">
        <w:rPr>
          <w:rFonts w:ascii="Times New Roman" w:hAnsi="Times New Roman" w:cs="Times New Roman"/>
          <w:sz w:val="28"/>
          <w:szCs w:val="28"/>
        </w:rPr>
        <w:t xml:space="preserve"> и диффузионной составляющим. Высокочастотная область наиболее чувствительна к</w:t>
      </w:r>
      <w:r w:rsidRPr="007E4BF8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7E4BF8">
        <w:rPr>
          <w:rFonts w:ascii="Times New Roman" w:hAnsi="Times New Roman" w:cs="Times New Roman"/>
          <w:sz w:val="28"/>
          <w:szCs w:val="28"/>
        </w:rPr>
        <w:t xml:space="preserve">, </w:t>
      </w:r>
      <w:r w:rsidRPr="007E4BF8">
        <w:rPr>
          <w:rFonts w:ascii="Times New Roman" w:hAnsi="Times New Roman" w:cs="Times New Roman"/>
          <w:sz w:val="28"/>
          <w:szCs w:val="28"/>
        </w:rPr>
        <w:t>среднечастотная — к</w:t>
      </w:r>
      <w:r w:rsidRPr="007E4B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4BF8">
        <w:rPr>
          <w:rFonts w:ascii="Times New Roman" w:hAnsi="Times New Roman" w:cs="Times New Roman"/>
          <w:sz w:val="28"/>
          <w:szCs w:val="28"/>
        </w:rPr>
        <w:t xml:space="preserve">, </w:t>
      </w:r>
      <w:r w:rsidRPr="007E4BF8">
        <w:rPr>
          <w:rFonts w:ascii="Times New Roman" w:hAnsi="Times New Roman" w:cs="Times New Roman"/>
          <w:sz w:val="28"/>
          <w:szCs w:val="28"/>
        </w:rPr>
        <w:t>а низкочастотная — к</w:t>
      </w:r>
      <w:r w:rsidRPr="007E4BF8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7E4BF8">
        <w:rPr>
          <w:rFonts w:ascii="Times New Roman" w:hAnsi="Times New Roman" w:cs="Times New Roman"/>
          <w:sz w:val="28"/>
          <w:szCs w:val="28"/>
        </w:rPr>
        <w:t xml:space="preserve">. </w:t>
      </w:r>
      <w:r w:rsidRPr="007E4BF8">
        <w:rPr>
          <w:rFonts w:ascii="Times New Roman" w:hAnsi="Times New Roman" w:cs="Times New Roman"/>
          <w:sz w:val="28"/>
          <w:szCs w:val="28"/>
        </w:rPr>
        <w:t>Вертикальными линиями отмечены частоты, предлагаемые в диссертации для экспресс-диагностики.</w:t>
      </w:r>
    </w:p>
    <w:p w14:paraId="154420CA" w14:textId="43F2793B" w:rsidR="007E4BF8" w:rsidRPr="007E4BF8" w:rsidRDefault="007E4BF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BF8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обосновывает редукцию спектра не эмпирически, а на основе физики импедансного отклика. Практическая ценность заключается в возможности сократить время диагностики и при этом сохранить интерпретируемость получаемых признаков.</w:t>
      </w:r>
    </w:p>
    <w:p w14:paraId="04EA053E" w14:textId="77777777" w:rsidR="007E4BF8" w:rsidRDefault="007E4BF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0F5FFA" w14:textId="42521856" w:rsidR="007E4BF8" w:rsidRPr="00520D68" w:rsidRDefault="00520D68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D68">
        <w:rPr>
          <w:rFonts w:ascii="Times New Roman" w:hAnsi="Times New Roman" w:cs="Times New Roman"/>
          <w:b/>
          <w:bCs/>
          <w:sz w:val="28"/>
          <w:szCs w:val="28"/>
        </w:rPr>
        <w:t>3.6.6 Расчётно-экспериментальная таблица информативных признаков</w:t>
      </w:r>
    </w:p>
    <w:p w14:paraId="0A99220E" w14:textId="77777777" w:rsidR="007E4BF8" w:rsidRDefault="007E4BF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3D53FA" w14:textId="4C05DD3A" w:rsidR="00520D68" w:rsidRPr="00520D68" w:rsidRDefault="00520D6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D68">
        <w:rPr>
          <w:rFonts w:ascii="Times New Roman" w:hAnsi="Times New Roman" w:cs="Times New Roman"/>
          <w:sz w:val="28"/>
          <w:szCs w:val="28"/>
        </w:rPr>
        <w:t>Ниже приведён пример расчётно-экспериментальных данных для ограниченного набора частот, сформированных на основе литературных диапазонов параметров и построенной модели.</w:t>
      </w:r>
    </w:p>
    <w:p w14:paraId="3897E19E" w14:textId="77777777" w:rsidR="00520D68" w:rsidRDefault="00520D6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EF8133" w14:textId="5F84F7DD" w:rsidR="00520D68" w:rsidRPr="00E92A47" w:rsidRDefault="00E92A4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A47">
        <w:rPr>
          <w:rFonts w:ascii="Times New Roman" w:hAnsi="Times New Roman" w:cs="Times New Roman"/>
          <w:sz w:val="28"/>
          <w:szCs w:val="28"/>
        </w:rPr>
        <w:t>Таблица 3.7</w:t>
      </w:r>
      <w:r w:rsidRPr="00E92A47">
        <w:rPr>
          <w:rFonts w:ascii="Times New Roman" w:hAnsi="Times New Roman" w:cs="Times New Roman"/>
          <w:sz w:val="28"/>
          <w:szCs w:val="28"/>
        </w:rPr>
        <w:t xml:space="preserve"> – </w:t>
      </w:r>
      <w:r w:rsidRPr="00E92A47">
        <w:rPr>
          <w:rFonts w:ascii="Times New Roman" w:hAnsi="Times New Roman" w:cs="Times New Roman"/>
          <w:sz w:val="28"/>
          <w:szCs w:val="28"/>
        </w:rPr>
        <w:t xml:space="preserve">Расчётно-экспериментальные признаки экспресс-оценки </w:t>
      </w:r>
      <w:r w:rsidRPr="00E92A47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E92A47">
        <w:rPr>
          <w:rFonts w:ascii="Times New Roman" w:hAnsi="Times New Roman" w:cs="Times New Roman"/>
          <w:sz w:val="28"/>
          <w:szCs w:val="28"/>
        </w:rPr>
        <w:t xml:space="preserve"> по ограниченному набору частот</w:t>
      </w:r>
    </w:p>
    <w:p w14:paraId="67E92992" w14:textId="77777777" w:rsidR="00520D68" w:rsidRDefault="00520D6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41"/>
        <w:gridCol w:w="1241"/>
        <w:gridCol w:w="1240"/>
        <w:gridCol w:w="1209"/>
        <w:gridCol w:w="1209"/>
        <w:gridCol w:w="1216"/>
        <w:gridCol w:w="1271"/>
      </w:tblGrid>
      <w:tr w:rsidR="006364C5" w14:paraId="429AF4F2" w14:textId="77777777" w:rsidTr="0082655A">
        <w:tc>
          <w:tcPr>
            <w:tcW w:w="2241" w:type="dxa"/>
          </w:tcPr>
          <w:p w14:paraId="1DAB88DE" w14:textId="1204C74A" w:rsidR="006364C5" w:rsidRDefault="006364C5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64C5">
              <w:rPr>
                <w:rFonts w:ascii="Times New Roman" w:hAnsi="Times New Roman" w:cs="Times New Roman"/>
                <w:sz w:val="28"/>
                <w:szCs w:val="28"/>
              </w:rPr>
              <w:t>Состояние батареи</w:t>
            </w:r>
          </w:p>
        </w:tc>
        <w:tc>
          <w:tcPr>
            <w:tcW w:w="1241" w:type="dxa"/>
          </w:tcPr>
          <w:p w14:paraId="58AE64C5" w14:textId="168145C3" w:rsidR="006364C5" w:rsidRPr="00331D06" w:rsidRDefault="00331D0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1D06">
              <w:rPr>
                <w:rFonts w:ascii="Times New Roman" w:hAnsi="Times New Roman" w:cs="Times New Roman"/>
                <w:sz w:val="28"/>
                <w:szCs w:val="28"/>
              </w:rPr>
              <w:t>Re(Z) при 1000 Гц, мОм</w:t>
            </w:r>
          </w:p>
        </w:tc>
        <w:tc>
          <w:tcPr>
            <w:tcW w:w="1240" w:type="dxa"/>
          </w:tcPr>
          <w:p w14:paraId="355CB548" w14:textId="1D89C3C3" w:rsidR="006364C5" w:rsidRPr="00331D06" w:rsidRDefault="00331D0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1D0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331D06">
              <w:rPr>
                <w:rFonts w:ascii="Times New Roman" w:hAnsi="Times New Roman" w:cs="Times New Roman"/>
                <w:sz w:val="28"/>
                <w:szCs w:val="28"/>
              </w:rPr>
              <w:t>Im</w:t>
            </w:r>
            <w:proofErr w:type="spellEnd"/>
            <w:r w:rsidRPr="00331D06">
              <w:rPr>
                <w:rFonts w:ascii="Times New Roman" w:hAnsi="Times New Roman" w:cs="Times New Roman"/>
                <w:sz w:val="28"/>
                <w:szCs w:val="28"/>
              </w:rPr>
              <w:t>(Z) при 10 Гц, мОм</w:t>
            </w:r>
          </w:p>
        </w:tc>
        <w:tc>
          <w:tcPr>
            <w:tcW w:w="1209" w:type="dxa"/>
          </w:tcPr>
          <w:p w14:paraId="40A34B38" w14:textId="27B3472D" w:rsidR="006364C5" w:rsidRDefault="00331D0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31D06">
              <w:rPr>
                <w:rFonts w:ascii="Times New Roman" w:hAnsi="Times New Roman" w:cs="Times New Roman"/>
                <w:sz w:val="28"/>
                <w:szCs w:val="28"/>
              </w:rPr>
              <w:t>|Z| при 2 Гц, мОм</w:t>
            </w:r>
          </w:p>
        </w:tc>
        <w:tc>
          <w:tcPr>
            <w:tcW w:w="1209" w:type="dxa"/>
          </w:tcPr>
          <w:p w14:paraId="538988CC" w14:textId="2E2C2402" w:rsidR="006364C5" w:rsidRDefault="00331D0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31D06">
              <w:rPr>
                <w:rFonts w:ascii="Times New Roman" w:hAnsi="Times New Roman" w:cs="Times New Roman"/>
                <w:sz w:val="28"/>
                <w:szCs w:val="28"/>
              </w:rPr>
              <w:t>|Z| при 0.3 Гц, мОм</w:t>
            </w:r>
          </w:p>
        </w:tc>
        <w:tc>
          <w:tcPr>
            <w:tcW w:w="1216" w:type="dxa"/>
          </w:tcPr>
          <w:p w14:paraId="5E51D1B3" w14:textId="36BE7ECF" w:rsidR="006364C5" w:rsidRPr="004A6B73" w:rsidRDefault="00331D06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13FF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580" w:dyaOrig="420" w14:anchorId="3653235E">
                <v:shape id="_x0000_i1170" type="#_x0000_t75" style="width:28.8pt;height:21.3pt" o:ole="">
                  <v:imagedata r:id="rId179" o:title=""/>
                </v:shape>
                <o:OLEObject Type="Embed" ProgID="Equation.DSMT4" ShapeID="_x0000_i1170" DrawAspect="Content" ObjectID="_1837451317" r:id="rId187"/>
              </w:object>
            </w:r>
            <w:r w:rsidR="004A6B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="004A6B73">
              <w:rPr>
                <w:rFonts w:ascii="Times New Roman" w:hAnsi="Times New Roman" w:cs="Times New Roman"/>
                <w:sz w:val="28"/>
                <w:szCs w:val="28"/>
              </w:rPr>
              <w:t>о.е</w:t>
            </w:r>
            <w:proofErr w:type="spellEnd"/>
            <w:r w:rsidR="004A6B7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271" w:type="dxa"/>
          </w:tcPr>
          <w:p w14:paraId="03E6A6D5" w14:textId="0CD6C722" w:rsidR="006364C5" w:rsidRDefault="004A6B73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6B73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780" w:dyaOrig="400" w14:anchorId="2719DE8F">
                <v:shape id="_x0000_i1171" type="#_x0000_t75" style="width:38.8pt;height:20.05pt" o:ole="">
                  <v:imagedata r:id="rId188" o:title=""/>
                </v:shape>
                <o:OLEObject Type="Embed" ProgID="Equation.DSMT4" ShapeID="_x0000_i1171" DrawAspect="Content" ObjectID="_1837451318" r:id="rId189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,%</w:t>
            </w:r>
          </w:p>
        </w:tc>
      </w:tr>
      <w:tr w:rsidR="0082655A" w14:paraId="2DA95431" w14:textId="77777777" w:rsidTr="0082655A">
        <w:tc>
          <w:tcPr>
            <w:tcW w:w="2241" w:type="dxa"/>
          </w:tcPr>
          <w:p w14:paraId="4DB3D143" w14:textId="5D1868BD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Новая</w:t>
            </w:r>
          </w:p>
        </w:tc>
        <w:tc>
          <w:tcPr>
            <w:tcW w:w="1241" w:type="dxa"/>
          </w:tcPr>
          <w:p w14:paraId="066FE005" w14:textId="718CFE9D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2.05</w:t>
            </w:r>
          </w:p>
        </w:tc>
        <w:tc>
          <w:tcPr>
            <w:tcW w:w="1240" w:type="dxa"/>
          </w:tcPr>
          <w:p w14:paraId="0CF1C9C8" w14:textId="6AF1B89B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1.72</w:t>
            </w:r>
          </w:p>
        </w:tc>
        <w:tc>
          <w:tcPr>
            <w:tcW w:w="1209" w:type="dxa"/>
          </w:tcPr>
          <w:p w14:paraId="32D6A658" w14:textId="0931F0B3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4.81</w:t>
            </w:r>
          </w:p>
        </w:tc>
        <w:tc>
          <w:tcPr>
            <w:tcW w:w="1209" w:type="dxa"/>
          </w:tcPr>
          <w:p w14:paraId="6FB849A5" w14:textId="7FA41FE8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6.94</w:t>
            </w:r>
          </w:p>
        </w:tc>
        <w:tc>
          <w:tcPr>
            <w:tcW w:w="1216" w:type="dxa"/>
          </w:tcPr>
          <w:p w14:paraId="0BEE2A51" w14:textId="3E24A45C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3372">
              <w:t>0.000</w:t>
            </w:r>
          </w:p>
        </w:tc>
        <w:tc>
          <w:tcPr>
            <w:tcW w:w="1271" w:type="dxa"/>
          </w:tcPr>
          <w:p w14:paraId="4ADA2424" w14:textId="10C429F7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3372">
              <w:t>100</w:t>
            </w:r>
          </w:p>
        </w:tc>
      </w:tr>
      <w:tr w:rsidR="0082655A" w14:paraId="70FD4C26" w14:textId="77777777" w:rsidTr="0082655A">
        <w:tc>
          <w:tcPr>
            <w:tcW w:w="2241" w:type="dxa"/>
          </w:tcPr>
          <w:p w14:paraId="540FB0D8" w14:textId="5B184837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Слабо деградированная</w:t>
            </w:r>
          </w:p>
        </w:tc>
        <w:tc>
          <w:tcPr>
            <w:tcW w:w="1241" w:type="dxa"/>
          </w:tcPr>
          <w:p w14:paraId="79002E86" w14:textId="2FCBFE45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2.22</w:t>
            </w:r>
          </w:p>
        </w:tc>
        <w:tc>
          <w:tcPr>
            <w:tcW w:w="1240" w:type="dxa"/>
          </w:tcPr>
          <w:p w14:paraId="1705C5A4" w14:textId="1E45B1C6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2.03</w:t>
            </w:r>
          </w:p>
        </w:tc>
        <w:tc>
          <w:tcPr>
            <w:tcW w:w="1209" w:type="dxa"/>
          </w:tcPr>
          <w:p w14:paraId="537BDAE6" w14:textId="3C5E172D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5.36</w:t>
            </w:r>
          </w:p>
        </w:tc>
        <w:tc>
          <w:tcPr>
            <w:tcW w:w="1209" w:type="dxa"/>
          </w:tcPr>
          <w:p w14:paraId="51899DD8" w14:textId="0166A50F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7.78</w:t>
            </w:r>
          </w:p>
        </w:tc>
        <w:tc>
          <w:tcPr>
            <w:tcW w:w="1216" w:type="dxa"/>
          </w:tcPr>
          <w:p w14:paraId="27793DB7" w14:textId="7DC5EE4E" w:rsidR="0082655A" w:rsidRP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3372">
              <w:t>0.092</w:t>
            </w:r>
          </w:p>
        </w:tc>
        <w:tc>
          <w:tcPr>
            <w:tcW w:w="1271" w:type="dxa"/>
          </w:tcPr>
          <w:p w14:paraId="71414B93" w14:textId="508A91CA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95</w:t>
            </w:r>
          </w:p>
        </w:tc>
      </w:tr>
      <w:tr w:rsidR="0082655A" w14:paraId="52C8CE05" w14:textId="77777777" w:rsidTr="0082655A">
        <w:tc>
          <w:tcPr>
            <w:tcW w:w="2241" w:type="dxa"/>
          </w:tcPr>
          <w:p w14:paraId="405F307C" w14:textId="05161C1C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Умеренно деградированная</w:t>
            </w:r>
          </w:p>
        </w:tc>
        <w:tc>
          <w:tcPr>
            <w:tcW w:w="1241" w:type="dxa"/>
          </w:tcPr>
          <w:p w14:paraId="1ED3E76E" w14:textId="601DA40B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2.46</w:t>
            </w:r>
          </w:p>
        </w:tc>
        <w:tc>
          <w:tcPr>
            <w:tcW w:w="1240" w:type="dxa"/>
          </w:tcPr>
          <w:p w14:paraId="42622D65" w14:textId="4368AA3C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2.48</w:t>
            </w:r>
          </w:p>
        </w:tc>
        <w:tc>
          <w:tcPr>
            <w:tcW w:w="1209" w:type="dxa"/>
          </w:tcPr>
          <w:p w14:paraId="4B744BA4" w14:textId="31EAB052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6.22</w:t>
            </w:r>
          </w:p>
        </w:tc>
        <w:tc>
          <w:tcPr>
            <w:tcW w:w="1209" w:type="dxa"/>
          </w:tcPr>
          <w:p w14:paraId="4786A526" w14:textId="09772092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9.11</w:t>
            </w:r>
          </w:p>
        </w:tc>
        <w:tc>
          <w:tcPr>
            <w:tcW w:w="1216" w:type="dxa"/>
          </w:tcPr>
          <w:p w14:paraId="137A8317" w14:textId="17BF995A" w:rsidR="0082655A" w:rsidRP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3372">
              <w:t>0.181</w:t>
            </w:r>
          </w:p>
        </w:tc>
        <w:tc>
          <w:tcPr>
            <w:tcW w:w="1271" w:type="dxa"/>
          </w:tcPr>
          <w:p w14:paraId="5E03CC7D" w14:textId="6F07E0E6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90</w:t>
            </w:r>
          </w:p>
        </w:tc>
      </w:tr>
      <w:tr w:rsidR="0082655A" w14:paraId="06CF32F3" w14:textId="77777777" w:rsidTr="0082655A">
        <w:tc>
          <w:tcPr>
            <w:tcW w:w="2241" w:type="dxa"/>
          </w:tcPr>
          <w:p w14:paraId="7C948442" w14:textId="35F4434B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Средне деградированная</w:t>
            </w:r>
          </w:p>
        </w:tc>
        <w:tc>
          <w:tcPr>
            <w:tcW w:w="1241" w:type="dxa"/>
          </w:tcPr>
          <w:p w14:paraId="68A2CE23" w14:textId="58C5010F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2.79</w:t>
            </w:r>
          </w:p>
        </w:tc>
        <w:tc>
          <w:tcPr>
            <w:tcW w:w="1240" w:type="dxa"/>
          </w:tcPr>
          <w:p w14:paraId="48CAFFCA" w14:textId="2951F24B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3.11</w:t>
            </w:r>
          </w:p>
        </w:tc>
        <w:tc>
          <w:tcPr>
            <w:tcW w:w="1209" w:type="dxa"/>
          </w:tcPr>
          <w:p w14:paraId="2EC3B184" w14:textId="270E6F9A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7.54</w:t>
            </w:r>
          </w:p>
        </w:tc>
        <w:tc>
          <w:tcPr>
            <w:tcW w:w="1209" w:type="dxa"/>
          </w:tcPr>
          <w:p w14:paraId="247DD338" w14:textId="11DA590B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11.18</w:t>
            </w:r>
          </w:p>
        </w:tc>
        <w:tc>
          <w:tcPr>
            <w:tcW w:w="1216" w:type="dxa"/>
          </w:tcPr>
          <w:p w14:paraId="0A1CE303" w14:textId="0C5B38B4" w:rsidR="0082655A" w:rsidRP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3372">
              <w:t>0.302</w:t>
            </w:r>
          </w:p>
        </w:tc>
        <w:tc>
          <w:tcPr>
            <w:tcW w:w="1271" w:type="dxa"/>
          </w:tcPr>
          <w:p w14:paraId="113DB180" w14:textId="1C4BD4B0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84</w:t>
            </w:r>
          </w:p>
        </w:tc>
      </w:tr>
      <w:tr w:rsidR="0082655A" w14:paraId="2C1FD2F0" w14:textId="77777777" w:rsidTr="0082655A">
        <w:tc>
          <w:tcPr>
            <w:tcW w:w="2241" w:type="dxa"/>
          </w:tcPr>
          <w:p w14:paraId="55E257A3" w14:textId="2EE44FDA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Значительно деградированная</w:t>
            </w:r>
          </w:p>
        </w:tc>
        <w:tc>
          <w:tcPr>
            <w:tcW w:w="1241" w:type="dxa"/>
          </w:tcPr>
          <w:p w14:paraId="6748ED5E" w14:textId="0E7D0D93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3.08</w:t>
            </w:r>
          </w:p>
        </w:tc>
        <w:tc>
          <w:tcPr>
            <w:tcW w:w="1240" w:type="dxa"/>
          </w:tcPr>
          <w:p w14:paraId="73C7113A" w14:textId="644089B8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3.78</w:t>
            </w:r>
          </w:p>
        </w:tc>
        <w:tc>
          <w:tcPr>
            <w:tcW w:w="1209" w:type="dxa"/>
          </w:tcPr>
          <w:p w14:paraId="36ECD55B" w14:textId="07B1BD63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9.02</w:t>
            </w:r>
          </w:p>
        </w:tc>
        <w:tc>
          <w:tcPr>
            <w:tcW w:w="1209" w:type="dxa"/>
          </w:tcPr>
          <w:p w14:paraId="36C1E47E" w14:textId="54D93685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13.54</w:t>
            </w:r>
          </w:p>
        </w:tc>
        <w:tc>
          <w:tcPr>
            <w:tcW w:w="1216" w:type="dxa"/>
          </w:tcPr>
          <w:p w14:paraId="476786D9" w14:textId="5133E012" w:rsidR="0082655A" w:rsidRP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3372">
              <w:t>0.431</w:t>
            </w:r>
          </w:p>
        </w:tc>
        <w:tc>
          <w:tcPr>
            <w:tcW w:w="1271" w:type="dxa"/>
          </w:tcPr>
          <w:p w14:paraId="69ACFAD6" w14:textId="242B249A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78</w:t>
            </w:r>
          </w:p>
        </w:tc>
      </w:tr>
      <w:tr w:rsidR="0082655A" w14:paraId="68B71A10" w14:textId="77777777" w:rsidTr="0082655A">
        <w:tc>
          <w:tcPr>
            <w:tcW w:w="2241" w:type="dxa"/>
          </w:tcPr>
          <w:p w14:paraId="4E3CED50" w14:textId="3DC2550D" w:rsidR="0082655A" w:rsidRP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Предельное состояние</w:t>
            </w:r>
          </w:p>
        </w:tc>
        <w:tc>
          <w:tcPr>
            <w:tcW w:w="1241" w:type="dxa"/>
          </w:tcPr>
          <w:p w14:paraId="1268F9CC" w14:textId="7EAB0334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3.41</w:t>
            </w:r>
          </w:p>
        </w:tc>
        <w:tc>
          <w:tcPr>
            <w:tcW w:w="1240" w:type="dxa"/>
          </w:tcPr>
          <w:p w14:paraId="6043B184" w14:textId="7C60DC26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4.56</w:t>
            </w:r>
          </w:p>
        </w:tc>
        <w:tc>
          <w:tcPr>
            <w:tcW w:w="1209" w:type="dxa"/>
          </w:tcPr>
          <w:p w14:paraId="1FFE0DD1" w14:textId="758C0090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10.71</w:t>
            </w:r>
          </w:p>
        </w:tc>
        <w:tc>
          <w:tcPr>
            <w:tcW w:w="1209" w:type="dxa"/>
          </w:tcPr>
          <w:p w14:paraId="7064BDE0" w14:textId="7FD8762A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655A">
              <w:rPr>
                <w:rFonts w:ascii="Times New Roman" w:hAnsi="Times New Roman" w:cs="Times New Roman"/>
                <w:sz w:val="28"/>
                <w:szCs w:val="28"/>
              </w:rPr>
              <w:t>16.08</w:t>
            </w:r>
          </w:p>
        </w:tc>
        <w:tc>
          <w:tcPr>
            <w:tcW w:w="1216" w:type="dxa"/>
          </w:tcPr>
          <w:p w14:paraId="63D527FE" w14:textId="202B5520" w:rsidR="0082655A" w:rsidRP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3372">
              <w:t>0.563</w:t>
            </w:r>
          </w:p>
        </w:tc>
        <w:tc>
          <w:tcPr>
            <w:tcW w:w="1271" w:type="dxa"/>
          </w:tcPr>
          <w:p w14:paraId="036C3197" w14:textId="2627F86C" w:rsidR="0082655A" w:rsidRDefault="0082655A" w:rsidP="008265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72</w:t>
            </w:r>
          </w:p>
        </w:tc>
      </w:tr>
    </w:tbl>
    <w:p w14:paraId="0581A02B" w14:textId="77777777" w:rsidR="00E92A47" w:rsidRDefault="00E92A4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91D71B" w14:textId="7AD89669" w:rsidR="0082655A" w:rsidRDefault="0082655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655A">
        <w:rPr>
          <w:rFonts w:ascii="Times New Roman" w:hAnsi="Times New Roman" w:cs="Times New Roman"/>
          <w:sz w:val="28"/>
          <w:szCs w:val="28"/>
        </w:rPr>
        <w:t xml:space="preserve">Таблица показывает, что даже ограниченный набор частотных измерений даёт достаточно устойчивую и физически осмысленную картину ухудшения состояния батареи. Рост высокочастотной действительной части сопровождается ещё более выраженным ростом средне- и низкочастотных признаков, что </w:t>
      </w:r>
      <w:r w:rsidRPr="0082655A">
        <w:rPr>
          <w:rFonts w:ascii="Times New Roman" w:hAnsi="Times New Roman" w:cs="Times New Roman"/>
          <w:sz w:val="28"/>
          <w:szCs w:val="28"/>
        </w:rPr>
        <w:lastRenderedPageBreak/>
        <w:t>отражает переход от относительно умеренной омической деградации к выраженному ухудшению интерфейсного и диффузионного транспорта.</w:t>
      </w:r>
    </w:p>
    <w:p w14:paraId="149E95E0" w14:textId="77777777" w:rsidR="0082655A" w:rsidRDefault="0082655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C54B1D" w14:textId="34B4701C" w:rsidR="0082655A" w:rsidRPr="0082655A" w:rsidRDefault="0082655A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2655A">
        <w:rPr>
          <w:rFonts w:ascii="Times New Roman" w:hAnsi="Times New Roman" w:cs="Times New Roman"/>
          <w:b/>
          <w:bCs/>
          <w:sz w:val="28"/>
          <w:szCs w:val="28"/>
        </w:rPr>
        <w:t>3.6.7 Перспективность метода для BMS</w:t>
      </w:r>
    </w:p>
    <w:p w14:paraId="19C25967" w14:textId="77777777" w:rsidR="0082655A" w:rsidRDefault="0082655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7B880B" w14:textId="508435B3" w:rsidR="0082655A" w:rsidRPr="0082655A" w:rsidRDefault="0082655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655A">
        <w:rPr>
          <w:rFonts w:ascii="Times New Roman" w:hAnsi="Times New Roman" w:cs="Times New Roman"/>
          <w:sz w:val="28"/>
          <w:szCs w:val="28"/>
        </w:rPr>
        <w:t xml:space="preserve">Ключевым достоинством предложенного подхода является его пригодность для интеграции в BMS. Если полный спектр требует длительного измерения и сложной </w:t>
      </w:r>
      <w:r w:rsidRPr="0082655A">
        <w:rPr>
          <w:rFonts w:ascii="Times New Roman" w:hAnsi="Times New Roman" w:cs="Times New Roman"/>
          <w:sz w:val="28"/>
          <w:szCs w:val="28"/>
          <w:highlight w:val="yellow"/>
        </w:rPr>
        <w:t>апостериорной обработки</w:t>
      </w:r>
      <w:r w:rsidRPr="0082655A">
        <w:rPr>
          <w:rFonts w:ascii="Times New Roman" w:hAnsi="Times New Roman" w:cs="Times New Roman"/>
          <w:sz w:val="28"/>
          <w:szCs w:val="28"/>
        </w:rPr>
        <w:t xml:space="preserve">, то метод ограниченных частот может быть реализован как короткий диагностический сеанс в моменты покоя, слабой нагрузки или специально вводимого диагностического окна. Современные исследования </w:t>
      </w:r>
      <w:proofErr w:type="spellStart"/>
      <w:r w:rsidRPr="0082655A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82655A">
        <w:rPr>
          <w:rFonts w:ascii="Times New Roman" w:hAnsi="Times New Roman" w:cs="Times New Roman"/>
          <w:sz w:val="28"/>
          <w:szCs w:val="28"/>
          <w:highlight w:val="yellow"/>
        </w:rPr>
        <w:t xml:space="preserve"> EIS </w:t>
      </w:r>
      <w:proofErr w:type="spellStart"/>
      <w:r w:rsidRPr="0082655A">
        <w:rPr>
          <w:rFonts w:ascii="Times New Roman" w:hAnsi="Times New Roman" w:cs="Times New Roman"/>
          <w:sz w:val="28"/>
          <w:szCs w:val="28"/>
          <w:highlight w:val="yellow"/>
        </w:rPr>
        <w:t>and</w:t>
      </w:r>
      <w:proofErr w:type="spellEnd"/>
      <w:r w:rsidRPr="0082655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2655A">
        <w:rPr>
          <w:rFonts w:ascii="Times New Roman" w:hAnsi="Times New Roman" w:cs="Times New Roman"/>
          <w:sz w:val="28"/>
          <w:szCs w:val="28"/>
          <w:highlight w:val="yellow"/>
        </w:rPr>
        <w:t>embedded</w:t>
      </w:r>
      <w:proofErr w:type="spellEnd"/>
      <w:r w:rsidRPr="0082655A">
        <w:rPr>
          <w:rFonts w:ascii="Times New Roman" w:hAnsi="Times New Roman" w:cs="Times New Roman"/>
          <w:sz w:val="28"/>
          <w:szCs w:val="28"/>
          <w:highlight w:val="yellow"/>
        </w:rPr>
        <w:t xml:space="preserve"> SOH </w:t>
      </w:r>
      <w:proofErr w:type="spellStart"/>
      <w:r w:rsidRPr="0082655A">
        <w:rPr>
          <w:rFonts w:ascii="Times New Roman" w:hAnsi="Times New Roman" w:cs="Times New Roman"/>
          <w:sz w:val="28"/>
          <w:szCs w:val="28"/>
          <w:highlight w:val="yellow"/>
        </w:rPr>
        <w:t>estimation</w:t>
      </w:r>
      <w:proofErr w:type="spellEnd"/>
      <w:r w:rsidRPr="0082655A">
        <w:rPr>
          <w:rFonts w:ascii="Times New Roman" w:hAnsi="Times New Roman" w:cs="Times New Roman"/>
          <w:sz w:val="28"/>
          <w:szCs w:val="28"/>
        </w:rPr>
        <w:t xml:space="preserve"> также движутся в направлении сокращения спектра и перехода к </w:t>
      </w:r>
      <w:proofErr w:type="spellStart"/>
      <w:r w:rsidRPr="0082655A">
        <w:rPr>
          <w:rFonts w:ascii="Times New Roman" w:hAnsi="Times New Roman" w:cs="Times New Roman"/>
          <w:sz w:val="28"/>
          <w:szCs w:val="28"/>
          <w:highlight w:val="yellow"/>
        </w:rPr>
        <w:t>single-frequency</w:t>
      </w:r>
      <w:proofErr w:type="spellEnd"/>
      <w:r w:rsidRPr="0082655A">
        <w:rPr>
          <w:rFonts w:ascii="Times New Roman" w:hAnsi="Times New Roman" w:cs="Times New Roman"/>
          <w:sz w:val="28"/>
          <w:szCs w:val="28"/>
          <w:highlight w:val="yellow"/>
        </w:rPr>
        <w:t xml:space="preserve"> или </w:t>
      </w:r>
      <w:proofErr w:type="spellStart"/>
      <w:r w:rsidRPr="0082655A">
        <w:rPr>
          <w:rFonts w:ascii="Times New Roman" w:hAnsi="Times New Roman" w:cs="Times New Roman"/>
          <w:sz w:val="28"/>
          <w:szCs w:val="28"/>
          <w:highlight w:val="yellow"/>
        </w:rPr>
        <w:t>few-frequency</w:t>
      </w:r>
      <w:proofErr w:type="spellEnd"/>
      <w:r w:rsidRPr="0082655A">
        <w:rPr>
          <w:rFonts w:ascii="Times New Roman" w:hAnsi="Times New Roman" w:cs="Times New Roman"/>
          <w:sz w:val="28"/>
          <w:szCs w:val="28"/>
        </w:rPr>
        <w:t xml:space="preserve"> решениям, что подтверждает актуальность такой постановки для электротранспортных приложений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82655A">
        <w:rPr>
          <w:rFonts w:ascii="Times New Roman" w:hAnsi="Times New Roman" w:cs="Times New Roman"/>
          <w:sz w:val="28"/>
          <w:szCs w:val="28"/>
        </w:rPr>
        <w:t>DOI:</w:t>
      </w:r>
      <w:r w:rsidRPr="0082655A">
        <w:t xml:space="preserve"> </w:t>
      </w:r>
      <w:r w:rsidRPr="0082655A">
        <w:rPr>
          <w:rFonts w:ascii="Times New Roman" w:hAnsi="Times New Roman" w:cs="Times New Roman"/>
          <w:sz w:val="28"/>
          <w:szCs w:val="28"/>
        </w:rPr>
        <w:t>10.1002/eom2.70018</w:t>
      </w:r>
      <w:r>
        <w:rPr>
          <w:rFonts w:ascii="Times New Roman" w:hAnsi="Times New Roman" w:cs="Times New Roman"/>
          <w:sz w:val="28"/>
          <w:szCs w:val="28"/>
        </w:rPr>
        <w:t>) (</w:t>
      </w:r>
      <w:r w:rsidRPr="0082655A">
        <w:rPr>
          <w:rFonts w:ascii="Times New Roman" w:hAnsi="Times New Roman" w:cs="Times New Roman"/>
          <w:sz w:val="28"/>
          <w:szCs w:val="28"/>
        </w:rPr>
        <w:t>DOI: 10.1016/j.est.2023.109993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2655A">
        <w:rPr>
          <w:rFonts w:ascii="Times New Roman" w:hAnsi="Times New Roman" w:cs="Times New Roman"/>
          <w:sz w:val="28"/>
          <w:szCs w:val="28"/>
        </w:rPr>
        <w:t>.</w:t>
      </w:r>
    </w:p>
    <w:p w14:paraId="01B91703" w14:textId="0A88A33A" w:rsidR="0082655A" w:rsidRDefault="00D67A8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7A85">
        <w:rPr>
          <w:rFonts w:ascii="Times New Roman" w:hAnsi="Times New Roman" w:cs="Times New Roman"/>
          <w:sz w:val="28"/>
          <w:szCs w:val="28"/>
        </w:rPr>
        <w:t>Именно поэтому метод экспресс-оценки</w:t>
      </w:r>
      <w:r w:rsidRPr="00D67A85">
        <w:rPr>
          <w:rFonts w:ascii="Times New Roman" w:hAnsi="Times New Roman" w:cs="Times New Roman"/>
          <w:sz w:val="28"/>
          <w:szCs w:val="28"/>
        </w:rPr>
        <w:t xml:space="preserve"> </w:t>
      </w:r>
      <w:r w:rsidRPr="00D67A8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67A85">
        <w:rPr>
          <w:rFonts w:ascii="Times New Roman" w:hAnsi="Times New Roman" w:cs="Times New Roman"/>
          <w:sz w:val="28"/>
          <w:szCs w:val="28"/>
        </w:rPr>
        <w:t xml:space="preserve"> </w:t>
      </w:r>
      <w:r w:rsidRPr="00D67A85">
        <w:rPr>
          <w:rFonts w:ascii="Times New Roman" w:hAnsi="Times New Roman" w:cs="Times New Roman"/>
          <w:sz w:val="28"/>
          <w:szCs w:val="28"/>
        </w:rPr>
        <w:t xml:space="preserve">по ограниченному набору частот рассматривается в диссертации не как вспомогательный приём, а как один из наиболее </w:t>
      </w:r>
      <w:proofErr w:type="spellStart"/>
      <w:r w:rsidRPr="00D67A85">
        <w:rPr>
          <w:rFonts w:ascii="Times New Roman" w:hAnsi="Times New Roman" w:cs="Times New Roman"/>
          <w:sz w:val="28"/>
          <w:szCs w:val="28"/>
          <w:highlight w:val="yellow"/>
        </w:rPr>
        <w:t>practically</w:t>
      </w:r>
      <w:proofErr w:type="spellEnd"/>
      <w:r w:rsidRPr="00D67A8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67A85">
        <w:rPr>
          <w:rFonts w:ascii="Times New Roman" w:hAnsi="Times New Roman" w:cs="Times New Roman"/>
          <w:sz w:val="28"/>
          <w:szCs w:val="28"/>
          <w:highlight w:val="yellow"/>
        </w:rPr>
        <w:t>relevant</w:t>
      </w:r>
      <w:proofErr w:type="spellEnd"/>
      <w:r w:rsidRPr="00D67A85">
        <w:rPr>
          <w:rFonts w:ascii="Times New Roman" w:hAnsi="Times New Roman" w:cs="Times New Roman"/>
          <w:sz w:val="28"/>
          <w:szCs w:val="28"/>
        </w:rPr>
        <w:t xml:space="preserve"> результатов главы 3. Он завершает переход от «измерения полного спектра» к «быстрой</w:t>
      </w:r>
      <w:r w:rsidRPr="00D67A85">
        <w:rPr>
          <w:rFonts w:ascii="Times New Roman" w:hAnsi="Times New Roman" w:cs="Times New Roman"/>
          <w:sz w:val="28"/>
          <w:szCs w:val="28"/>
        </w:rPr>
        <w:t xml:space="preserve"> </w:t>
      </w:r>
      <w:r w:rsidRPr="00D67A85">
        <w:rPr>
          <w:rFonts w:ascii="Times New Roman" w:hAnsi="Times New Roman" w:cs="Times New Roman"/>
          <w:sz w:val="28"/>
          <w:szCs w:val="28"/>
        </w:rPr>
        <w:t>физически интерпретируемой оценке состояния».</w:t>
      </w:r>
    </w:p>
    <w:p w14:paraId="6D7FADC1" w14:textId="77777777" w:rsidR="00D67A85" w:rsidRDefault="00D67A8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7044E2" w14:textId="0E0F2451" w:rsidR="00D67A85" w:rsidRPr="00D67A85" w:rsidRDefault="00D67A8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67A85">
        <w:rPr>
          <w:rFonts w:ascii="Times New Roman" w:hAnsi="Times New Roman" w:cs="Times New Roman"/>
          <w:b/>
          <w:bCs/>
          <w:sz w:val="28"/>
          <w:szCs w:val="28"/>
        </w:rPr>
        <w:t>Вывод по разделу 3.6</w:t>
      </w:r>
    </w:p>
    <w:p w14:paraId="0E7E2844" w14:textId="77777777" w:rsidR="00D67A85" w:rsidRDefault="00D67A8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861538" w14:textId="0D62E913" w:rsidR="00D67A85" w:rsidRPr="00953E72" w:rsidRDefault="00D67A8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7A85">
        <w:rPr>
          <w:rFonts w:ascii="Times New Roman" w:hAnsi="Times New Roman" w:cs="Times New Roman"/>
          <w:sz w:val="28"/>
          <w:szCs w:val="28"/>
        </w:rPr>
        <w:t>В разделе 3.6 разработан метод экспресс-оценки</w:t>
      </w:r>
      <w:r w:rsidRPr="00D67A85">
        <w:rPr>
          <w:rFonts w:ascii="Times New Roman" w:hAnsi="Times New Roman" w:cs="Times New Roman"/>
          <w:sz w:val="28"/>
          <w:szCs w:val="28"/>
        </w:rPr>
        <w:t xml:space="preserve"> </w:t>
      </w:r>
      <w:r w:rsidR="00953E72" w:rsidRPr="00953E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953E72" w:rsidRPr="00953E72">
        <w:rPr>
          <w:rFonts w:ascii="Times New Roman" w:hAnsi="Times New Roman" w:cs="Times New Roman"/>
          <w:sz w:val="28"/>
          <w:szCs w:val="28"/>
        </w:rPr>
        <w:t xml:space="preserve"> </w:t>
      </w:r>
      <w:r w:rsidR="00953E72" w:rsidRPr="00953E72">
        <w:rPr>
          <w:rFonts w:ascii="Times New Roman" w:hAnsi="Times New Roman" w:cs="Times New Roman"/>
          <w:sz w:val="28"/>
          <w:szCs w:val="28"/>
        </w:rPr>
        <w:t xml:space="preserve">по ограниченному набору диагностических частот. Показано, что редукция спектра возможна без потери физического смысла, если выбранные частоты соответствуют омической, </w:t>
      </w:r>
      <w:proofErr w:type="spellStart"/>
      <w:r w:rsidR="00953E72" w:rsidRPr="00953E72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="00953E72" w:rsidRPr="00953E72">
        <w:rPr>
          <w:rFonts w:ascii="Times New Roman" w:hAnsi="Times New Roman" w:cs="Times New Roman"/>
          <w:sz w:val="28"/>
          <w:szCs w:val="28"/>
        </w:rPr>
        <w:t xml:space="preserve"> и диффузионной областям импедансного отклика. Введён </w:t>
      </w:r>
      <w:r w:rsidR="00953E72" w:rsidRPr="00953E72">
        <w:rPr>
          <w:rFonts w:ascii="Times New Roman" w:hAnsi="Times New Roman" w:cs="Times New Roman"/>
          <w:sz w:val="28"/>
          <w:szCs w:val="28"/>
        </w:rPr>
        <w:lastRenderedPageBreak/>
        <w:t>вектор редуцированных импедансных признаков и предложена форма экспресс оценки</w:t>
      </w:r>
      <w:r w:rsidR="00953E72" w:rsidRPr="00953E72">
        <w:rPr>
          <w:rFonts w:ascii="Times New Roman" w:hAnsi="Times New Roman" w:cs="Times New Roman"/>
          <w:sz w:val="28"/>
          <w:szCs w:val="28"/>
        </w:rPr>
        <w:t xml:space="preserve"> </w:t>
      </w:r>
      <w:r w:rsidR="00953E72" w:rsidRPr="00953E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953E72" w:rsidRPr="00953E72">
        <w:rPr>
          <w:rFonts w:ascii="Times New Roman" w:hAnsi="Times New Roman" w:cs="Times New Roman"/>
          <w:sz w:val="28"/>
          <w:szCs w:val="28"/>
        </w:rPr>
        <w:t xml:space="preserve"> </w:t>
      </w:r>
      <w:r w:rsidR="00953E72" w:rsidRPr="00C25FAF">
        <w:rPr>
          <w:rFonts w:ascii="Times New Roman" w:hAnsi="Times New Roman" w:cs="Times New Roman"/>
          <w:sz w:val="28"/>
          <w:szCs w:val="28"/>
          <w:highlight w:val="red"/>
        </w:rPr>
        <w:t xml:space="preserve">через </w:t>
      </w:r>
      <w:proofErr w:type="spellStart"/>
      <w:r w:rsidR="00953E72" w:rsidRPr="00C25FAF">
        <w:rPr>
          <w:rFonts w:ascii="Times New Roman" w:hAnsi="Times New Roman" w:cs="Times New Roman"/>
          <w:sz w:val="28"/>
          <w:szCs w:val="28"/>
          <w:highlight w:val="red"/>
        </w:rPr>
        <w:t>редуци</w:t>
      </w:r>
      <w:r w:rsidR="00953E72" w:rsidRPr="00C25FAF">
        <w:rPr>
          <w:rFonts w:ascii="Times New Roman" w:hAnsi="Times New Roman" w:cs="Times New Roman"/>
          <w:sz w:val="28"/>
          <w:szCs w:val="28"/>
          <w:highlight w:val="red"/>
        </w:rPr>
        <w:t>р</w:t>
      </w:r>
      <w:proofErr w:type="spellEnd"/>
    </w:p>
    <w:p w14:paraId="33762208" w14:textId="77777777" w:rsidR="00D67A85" w:rsidRPr="00D67A85" w:rsidRDefault="00D67A8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485E1" w14:textId="293925CA" w:rsidR="00005C56" w:rsidRDefault="00005C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="00BB5FA6"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proofErr w:type="spellStart"/>
      <w:r w:rsidR="00BB5FA6"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BB5FA6"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FA22C5"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,</w:t>
      </w:r>
      <w:r w:rsidR="00FA22C5"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A22C5"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FA22C5"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="00FA22C5"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258E0"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4258E0"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="004258E0"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90188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avail</w:t>
      </w:r>
      <w:proofErr w:type="spellEnd"/>
      <w:r w:rsidR="004258E0" w:rsidRPr="00E901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0D0BD5"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0D0BD5"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92332"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C9233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="000D0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7D4F4C"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7D4F4C"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="007D4F4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300A9">
        <w:rPr>
          <w:rFonts w:ascii="Times New Roman" w:hAnsi="Times New Roman" w:cs="Times New Roman"/>
          <w:sz w:val="28"/>
          <w:szCs w:val="28"/>
          <w:lang w:val="en-US"/>
        </w:rPr>
        <w:t>,</w:t>
      </w:r>
      <w:proofErr w:type="gramEnd"/>
      <w:r w:rsidR="00F300A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300A9" w:rsidRPr="00F300A9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F300A9" w:rsidRPr="00F300A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="00F300A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31D06"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155CEE92">
          <v:shape id="_x0000_i1159" type="#_x0000_t75" style="width:28.8pt;height:21.3pt" o:ole="">
            <v:imagedata r:id="rId179" o:title=""/>
          </v:shape>
          <o:OLEObject Type="Embed" ProgID="Equation.DSMT4" ShapeID="_x0000_i1159" DrawAspect="Content" ObjectID="_1837451319" r:id="rId190"/>
        </w:object>
      </w:r>
    </w:p>
    <w:p w14:paraId="588C4CF6" w14:textId="77777777" w:rsidR="007E4BF8" w:rsidRPr="00F300A9" w:rsidRDefault="007E4BF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7E4BF8" w:rsidRPr="00F300A9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453A"/>
    <w:rsid w:val="00004E7F"/>
    <w:rsid w:val="00005C56"/>
    <w:rsid w:val="00020598"/>
    <w:rsid w:val="00021643"/>
    <w:rsid w:val="00022517"/>
    <w:rsid w:val="00026C0E"/>
    <w:rsid w:val="000315A8"/>
    <w:rsid w:val="00031DF2"/>
    <w:rsid w:val="00032107"/>
    <w:rsid w:val="000325D8"/>
    <w:rsid w:val="00034171"/>
    <w:rsid w:val="000347E1"/>
    <w:rsid w:val="00037449"/>
    <w:rsid w:val="0004765F"/>
    <w:rsid w:val="00050E32"/>
    <w:rsid w:val="00061A05"/>
    <w:rsid w:val="00063358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B01A2"/>
    <w:rsid w:val="000B7EAC"/>
    <w:rsid w:val="000C45A7"/>
    <w:rsid w:val="000D0BD5"/>
    <w:rsid w:val="000D1017"/>
    <w:rsid w:val="000E1575"/>
    <w:rsid w:val="000E50F5"/>
    <w:rsid w:val="000E5448"/>
    <w:rsid w:val="000E7050"/>
    <w:rsid w:val="000E7EAE"/>
    <w:rsid w:val="000F515C"/>
    <w:rsid w:val="000F5501"/>
    <w:rsid w:val="000F6915"/>
    <w:rsid w:val="001016FF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6604"/>
    <w:rsid w:val="00126864"/>
    <w:rsid w:val="001304D0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4767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3DC0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F0927"/>
    <w:rsid w:val="001F13FF"/>
    <w:rsid w:val="001F2B06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34A24"/>
    <w:rsid w:val="002358CD"/>
    <w:rsid w:val="00242C76"/>
    <w:rsid w:val="002446A7"/>
    <w:rsid w:val="0025487C"/>
    <w:rsid w:val="002616AB"/>
    <w:rsid w:val="002638C1"/>
    <w:rsid w:val="00263E76"/>
    <w:rsid w:val="00264837"/>
    <w:rsid w:val="00264E70"/>
    <w:rsid w:val="00271559"/>
    <w:rsid w:val="00276A96"/>
    <w:rsid w:val="00277B04"/>
    <w:rsid w:val="00283988"/>
    <w:rsid w:val="0028792F"/>
    <w:rsid w:val="00292D9B"/>
    <w:rsid w:val="002950E7"/>
    <w:rsid w:val="002A3CC5"/>
    <w:rsid w:val="002A4021"/>
    <w:rsid w:val="002A4899"/>
    <w:rsid w:val="002A4D23"/>
    <w:rsid w:val="002A4FF1"/>
    <w:rsid w:val="002A657A"/>
    <w:rsid w:val="002B051E"/>
    <w:rsid w:val="002B1D51"/>
    <w:rsid w:val="002B1F3B"/>
    <w:rsid w:val="002B339D"/>
    <w:rsid w:val="002B439F"/>
    <w:rsid w:val="002B5968"/>
    <w:rsid w:val="002C18E0"/>
    <w:rsid w:val="002C5DCD"/>
    <w:rsid w:val="002C7996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101"/>
    <w:rsid w:val="00302610"/>
    <w:rsid w:val="003070C4"/>
    <w:rsid w:val="00311EE6"/>
    <w:rsid w:val="00320211"/>
    <w:rsid w:val="00325E07"/>
    <w:rsid w:val="00331993"/>
    <w:rsid w:val="00331D06"/>
    <w:rsid w:val="00340B36"/>
    <w:rsid w:val="00340B6B"/>
    <w:rsid w:val="00341ACE"/>
    <w:rsid w:val="003443D5"/>
    <w:rsid w:val="003451A7"/>
    <w:rsid w:val="00351285"/>
    <w:rsid w:val="00352611"/>
    <w:rsid w:val="00355915"/>
    <w:rsid w:val="0035607E"/>
    <w:rsid w:val="00356165"/>
    <w:rsid w:val="00356877"/>
    <w:rsid w:val="0035758F"/>
    <w:rsid w:val="00357E99"/>
    <w:rsid w:val="00361815"/>
    <w:rsid w:val="00363772"/>
    <w:rsid w:val="00366926"/>
    <w:rsid w:val="00371DD5"/>
    <w:rsid w:val="003727C3"/>
    <w:rsid w:val="00376127"/>
    <w:rsid w:val="00381AA1"/>
    <w:rsid w:val="003843D7"/>
    <w:rsid w:val="00384BE1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96FE9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6531"/>
    <w:rsid w:val="003E7026"/>
    <w:rsid w:val="003E7F28"/>
    <w:rsid w:val="003E7F8F"/>
    <w:rsid w:val="003F2E57"/>
    <w:rsid w:val="003F2E8B"/>
    <w:rsid w:val="003F413F"/>
    <w:rsid w:val="003F6A6F"/>
    <w:rsid w:val="003F7377"/>
    <w:rsid w:val="004015C2"/>
    <w:rsid w:val="00406DE1"/>
    <w:rsid w:val="00407E3E"/>
    <w:rsid w:val="00411245"/>
    <w:rsid w:val="00414374"/>
    <w:rsid w:val="00415E90"/>
    <w:rsid w:val="00416FD2"/>
    <w:rsid w:val="00417535"/>
    <w:rsid w:val="00420052"/>
    <w:rsid w:val="00420211"/>
    <w:rsid w:val="00421271"/>
    <w:rsid w:val="00422DB9"/>
    <w:rsid w:val="00423027"/>
    <w:rsid w:val="004258E0"/>
    <w:rsid w:val="00426939"/>
    <w:rsid w:val="00431222"/>
    <w:rsid w:val="00435449"/>
    <w:rsid w:val="00443C43"/>
    <w:rsid w:val="00445407"/>
    <w:rsid w:val="0044617A"/>
    <w:rsid w:val="00453D55"/>
    <w:rsid w:val="004541DF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55C5"/>
    <w:rsid w:val="004A40D1"/>
    <w:rsid w:val="004A5C3A"/>
    <w:rsid w:val="004A5F95"/>
    <w:rsid w:val="004A6B73"/>
    <w:rsid w:val="004B0885"/>
    <w:rsid w:val="004B2EDB"/>
    <w:rsid w:val="004B4655"/>
    <w:rsid w:val="004B5BBF"/>
    <w:rsid w:val="004B68AE"/>
    <w:rsid w:val="004B7D92"/>
    <w:rsid w:val="004C5D10"/>
    <w:rsid w:val="004D0025"/>
    <w:rsid w:val="004D0B2B"/>
    <w:rsid w:val="004D2513"/>
    <w:rsid w:val="004D35A2"/>
    <w:rsid w:val="004D4AD5"/>
    <w:rsid w:val="004D7061"/>
    <w:rsid w:val="004E1B08"/>
    <w:rsid w:val="004E5756"/>
    <w:rsid w:val="004E73D4"/>
    <w:rsid w:val="004F1210"/>
    <w:rsid w:val="004F6AEB"/>
    <w:rsid w:val="004F707C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0D68"/>
    <w:rsid w:val="00522B5B"/>
    <w:rsid w:val="00537174"/>
    <w:rsid w:val="00537684"/>
    <w:rsid w:val="00541074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03C0"/>
    <w:rsid w:val="00590980"/>
    <w:rsid w:val="005912BF"/>
    <w:rsid w:val="005924EE"/>
    <w:rsid w:val="00592D1B"/>
    <w:rsid w:val="00593C57"/>
    <w:rsid w:val="00596750"/>
    <w:rsid w:val="00596BA8"/>
    <w:rsid w:val="005976D8"/>
    <w:rsid w:val="005A0EBA"/>
    <w:rsid w:val="005A3808"/>
    <w:rsid w:val="005A554C"/>
    <w:rsid w:val="005B3838"/>
    <w:rsid w:val="005B6EA7"/>
    <w:rsid w:val="005B7233"/>
    <w:rsid w:val="005C10DF"/>
    <w:rsid w:val="005C227D"/>
    <w:rsid w:val="005C5B7F"/>
    <w:rsid w:val="005D1729"/>
    <w:rsid w:val="005D32F1"/>
    <w:rsid w:val="005D56F5"/>
    <w:rsid w:val="005D61EC"/>
    <w:rsid w:val="005E51FC"/>
    <w:rsid w:val="005F05B3"/>
    <w:rsid w:val="005F1831"/>
    <w:rsid w:val="005F2042"/>
    <w:rsid w:val="005F331D"/>
    <w:rsid w:val="005F56C3"/>
    <w:rsid w:val="00604DBC"/>
    <w:rsid w:val="0060683B"/>
    <w:rsid w:val="00607463"/>
    <w:rsid w:val="006159CC"/>
    <w:rsid w:val="00615E2B"/>
    <w:rsid w:val="00616F51"/>
    <w:rsid w:val="00621FAF"/>
    <w:rsid w:val="00622012"/>
    <w:rsid w:val="00623599"/>
    <w:rsid w:val="00623DF5"/>
    <w:rsid w:val="006241C1"/>
    <w:rsid w:val="00624857"/>
    <w:rsid w:val="00625DED"/>
    <w:rsid w:val="006270BF"/>
    <w:rsid w:val="0062724D"/>
    <w:rsid w:val="006317CF"/>
    <w:rsid w:val="00635E9E"/>
    <w:rsid w:val="006364C5"/>
    <w:rsid w:val="006377CA"/>
    <w:rsid w:val="00640FCB"/>
    <w:rsid w:val="0064227C"/>
    <w:rsid w:val="00651AA9"/>
    <w:rsid w:val="00651F8E"/>
    <w:rsid w:val="00653C30"/>
    <w:rsid w:val="00654960"/>
    <w:rsid w:val="006565E1"/>
    <w:rsid w:val="006571E4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65F3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5662"/>
    <w:rsid w:val="006C7EA1"/>
    <w:rsid w:val="006D51C4"/>
    <w:rsid w:val="006D5988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28E7"/>
    <w:rsid w:val="0072389C"/>
    <w:rsid w:val="007252BC"/>
    <w:rsid w:val="00725977"/>
    <w:rsid w:val="0072749C"/>
    <w:rsid w:val="0073293F"/>
    <w:rsid w:val="00741AF1"/>
    <w:rsid w:val="007431E4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77CFE"/>
    <w:rsid w:val="0078052A"/>
    <w:rsid w:val="00780DDF"/>
    <w:rsid w:val="007846DD"/>
    <w:rsid w:val="00795962"/>
    <w:rsid w:val="00795D96"/>
    <w:rsid w:val="00796AA0"/>
    <w:rsid w:val="007A1B5F"/>
    <w:rsid w:val="007A32DC"/>
    <w:rsid w:val="007A4BA2"/>
    <w:rsid w:val="007A5477"/>
    <w:rsid w:val="007A5F7E"/>
    <w:rsid w:val="007B0D79"/>
    <w:rsid w:val="007B2450"/>
    <w:rsid w:val="007B4924"/>
    <w:rsid w:val="007B61E6"/>
    <w:rsid w:val="007C1A6F"/>
    <w:rsid w:val="007C2566"/>
    <w:rsid w:val="007C5D7D"/>
    <w:rsid w:val="007C6A04"/>
    <w:rsid w:val="007C7DAD"/>
    <w:rsid w:val="007D40EA"/>
    <w:rsid w:val="007D4F4C"/>
    <w:rsid w:val="007E1114"/>
    <w:rsid w:val="007E4BF8"/>
    <w:rsid w:val="007F76A4"/>
    <w:rsid w:val="00801898"/>
    <w:rsid w:val="00805DD6"/>
    <w:rsid w:val="0080637A"/>
    <w:rsid w:val="00817CE3"/>
    <w:rsid w:val="00824D26"/>
    <w:rsid w:val="0082593A"/>
    <w:rsid w:val="0082599F"/>
    <w:rsid w:val="008262A5"/>
    <w:rsid w:val="0082655A"/>
    <w:rsid w:val="00832752"/>
    <w:rsid w:val="008353D2"/>
    <w:rsid w:val="0083645B"/>
    <w:rsid w:val="0084020D"/>
    <w:rsid w:val="00841146"/>
    <w:rsid w:val="00844565"/>
    <w:rsid w:val="008446F3"/>
    <w:rsid w:val="00845853"/>
    <w:rsid w:val="00854162"/>
    <w:rsid w:val="00854645"/>
    <w:rsid w:val="00855B00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152B"/>
    <w:rsid w:val="00892063"/>
    <w:rsid w:val="00892BEC"/>
    <w:rsid w:val="00895C07"/>
    <w:rsid w:val="008A0B55"/>
    <w:rsid w:val="008A2090"/>
    <w:rsid w:val="008A210B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FAB"/>
    <w:rsid w:val="00930775"/>
    <w:rsid w:val="00931203"/>
    <w:rsid w:val="00932DD5"/>
    <w:rsid w:val="00932FAF"/>
    <w:rsid w:val="00933658"/>
    <w:rsid w:val="00943D79"/>
    <w:rsid w:val="00944667"/>
    <w:rsid w:val="00947272"/>
    <w:rsid w:val="00947DDC"/>
    <w:rsid w:val="009500CD"/>
    <w:rsid w:val="00951116"/>
    <w:rsid w:val="0095133F"/>
    <w:rsid w:val="00953E72"/>
    <w:rsid w:val="00956A45"/>
    <w:rsid w:val="00960CFC"/>
    <w:rsid w:val="00962AB9"/>
    <w:rsid w:val="009726DE"/>
    <w:rsid w:val="00972CF7"/>
    <w:rsid w:val="009732A6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A015C"/>
    <w:rsid w:val="009A05FE"/>
    <w:rsid w:val="009A0BF5"/>
    <w:rsid w:val="009B4BB5"/>
    <w:rsid w:val="009B5359"/>
    <w:rsid w:val="009B5CC0"/>
    <w:rsid w:val="009C73A4"/>
    <w:rsid w:val="009D7C13"/>
    <w:rsid w:val="009E2D0F"/>
    <w:rsid w:val="009E4C1C"/>
    <w:rsid w:val="009E6EA4"/>
    <w:rsid w:val="009E74F3"/>
    <w:rsid w:val="009E7720"/>
    <w:rsid w:val="009F3FE2"/>
    <w:rsid w:val="009F7716"/>
    <w:rsid w:val="00A01B55"/>
    <w:rsid w:val="00A05515"/>
    <w:rsid w:val="00A07748"/>
    <w:rsid w:val="00A1102D"/>
    <w:rsid w:val="00A12B54"/>
    <w:rsid w:val="00A15C66"/>
    <w:rsid w:val="00A1681B"/>
    <w:rsid w:val="00A170F3"/>
    <w:rsid w:val="00A22E34"/>
    <w:rsid w:val="00A26AE9"/>
    <w:rsid w:val="00A26B7B"/>
    <w:rsid w:val="00A27A0F"/>
    <w:rsid w:val="00A30DD6"/>
    <w:rsid w:val="00A3109E"/>
    <w:rsid w:val="00A35458"/>
    <w:rsid w:val="00A41681"/>
    <w:rsid w:val="00A41B7B"/>
    <w:rsid w:val="00A51AB9"/>
    <w:rsid w:val="00A52023"/>
    <w:rsid w:val="00A573A9"/>
    <w:rsid w:val="00A60CB8"/>
    <w:rsid w:val="00A64332"/>
    <w:rsid w:val="00A64406"/>
    <w:rsid w:val="00A64A54"/>
    <w:rsid w:val="00A65220"/>
    <w:rsid w:val="00A678C9"/>
    <w:rsid w:val="00A719C0"/>
    <w:rsid w:val="00A719E7"/>
    <w:rsid w:val="00A733F1"/>
    <w:rsid w:val="00A73453"/>
    <w:rsid w:val="00A735FA"/>
    <w:rsid w:val="00A76EA8"/>
    <w:rsid w:val="00A76EFB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A4200"/>
    <w:rsid w:val="00AA580B"/>
    <w:rsid w:val="00AB1175"/>
    <w:rsid w:val="00AB199D"/>
    <w:rsid w:val="00AB722C"/>
    <w:rsid w:val="00AC37DB"/>
    <w:rsid w:val="00AC4F80"/>
    <w:rsid w:val="00AC57A6"/>
    <w:rsid w:val="00AC6228"/>
    <w:rsid w:val="00AD1B3E"/>
    <w:rsid w:val="00AD1CE9"/>
    <w:rsid w:val="00AD66C0"/>
    <w:rsid w:val="00AD6898"/>
    <w:rsid w:val="00AE0A08"/>
    <w:rsid w:val="00AE27B1"/>
    <w:rsid w:val="00AE400F"/>
    <w:rsid w:val="00AE48BB"/>
    <w:rsid w:val="00AF1D4F"/>
    <w:rsid w:val="00AF78E0"/>
    <w:rsid w:val="00B021FE"/>
    <w:rsid w:val="00B023A1"/>
    <w:rsid w:val="00B033D7"/>
    <w:rsid w:val="00B036E3"/>
    <w:rsid w:val="00B07C15"/>
    <w:rsid w:val="00B13293"/>
    <w:rsid w:val="00B154A1"/>
    <w:rsid w:val="00B200AC"/>
    <w:rsid w:val="00B22AC9"/>
    <w:rsid w:val="00B263A4"/>
    <w:rsid w:val="00B324F1"/>
    <w:rsid w:val="00B33E3A"/>
    <w:rsid w:val="00B34F09"/>
    <w:rsid w:val="00B35CB5"/>
    <w:rsid w:val="00B37C45"/>
    <w:rsid w:val="00B4726D"/>
    <w:rsid w:val="00B509A7"/>
    <w:rsid w:val="00B525A8"/>
    <w:rsid w:val="00B52FAD"/>
    <w:rsid w:val="00B53C75"/>
    <w:rsid w:val="00B56BFE"/>
    <w:rsid w:val="00B60A4B"/>
    <w:rsid w:val="00B62D34"/>
    <w:rsid w:val="00B63528"/>
    <w:rsid w:val="00B70450"/>
    <w:rsid w:val="00B71422"/>
    <w:rsid w:val="00B76180"/>
    <w:rsid w:val="00B77616"/>
    <w:rsid w:val="00B7783E"/>
    <w:rsid w:val="00B77BA4"/>
    <w:rsid w:val="00B93DE5"/>
    <w:rsid w:val="00B94839"/>
    <w:rsid w:val="00BA1FB3"/>
    <w:rsid w:val="00BA348D"/>
    <w:rsid w:val="00BA643E"/>
    <w:rsid w:val="00BA7334"/>
    <w:rsid w:val="00BB0D4E"/>
    <w:rsid w:val="00BB18A5"/>
    <w:rsid w:val="00BB5F49"/>
    <w:rsid w:val="00BB5FA6"/>
    <w:rsid w:val="00BB7242"/>
    <w:rsid w:val="00BC0838"/>
    <w:rsid w:val="00BD489F"/>
    <w:rsid w:val="00BD4CC0"/>
    <w:rsid w:val="00BD58F0"/>
    <w:rsid w:val="00BE325C"/>
    <w:rsid w:val="00BE43FE"/>
    <w:rsid w:val="00BE45F1"/>
    <w:rsid w:val="00BE74D0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5FAF"/>
    <w:rsid w:val="00C26DA0"/>
    <w:rsid w:val="00C27BD1"/>
    <w:rsid w:val="00C321F5"/>
    <w:rsid w:val="00C32BC9"/>
    <w:rsid w:val="00C3504E"/>
    <w:rsid w:val="00C35B5E"/>
    <w:rsid w:val="00C40F1C"/>
    <w:rsid w:val="00C434AF"/>
    <w:rsid w:val="00C44176"/>
    <w:rsid w:val="00C47C4E"/>
    <w:rsid w:val="00C56338"/>
    <w:rsid w:val="00C5658D"/>
    <w:rsid w:val="00C614AC"/>
    <w:rsid w:val="00C70DA0"/>
    <w:rsid w:val="00C7323B"/>
    <w:rsid w:val="00C7366C"/>
    <w:rsid w:val="00C741F8"/>
    <w:rsid w:val="00C742EE"/>
    <w:rsid w:val="00C7589D"/>
    <w:rsid w:val="00C77969"/>
    <w:rsid w:val="00C77E42"/>
    <w:rsid w:val="00C81F23"/>
    <w:rsid w:val="00C83654"/>
    <w:rsid w:val="00C86241"/>
    <w:rsid w:val="00C878FB"/>
    <w:rsid w:val="00C92332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E42AB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44A4F"/>
    <w:rsid w:val="00D544EB"/>
    <w:rsid w:val="00D54A84"/>
    <w:rsid w:val="00D56314"/>
    <w:rsid w:val="00D567B3"/>
    <w:rsid w:val="00D62486"/>
    <w:rsid w:val="00D6440D"/>
    <w:rsid w:val="00D65A74"/>
    <w:rsid w:val="00D67A85"/>
    <w:rsid w:val="00D70804"/>
    <w:rsid w:val="00D73247"/>
    <w:rsid w:val="00D7390D"/>
    <w:rsid w:val="00D81E00"/>
    <w:rsid w:val="00D86E35"/>
    <w:rsid w:val="00D87456"/>
    <w:rsid w:val="00D94CE2"/>
    <w:rsid w:val="00DA1B28"/>
    <w:rsid w:val="00DA20A0"/>
    <w:rsid w:val="00DB32F3"/>
    <w:rsid w:val="00DB4CC8"/>
    <w:rsid w:val="00DB6971"/>
    <w:rsid w:val="00DC057E"/>
    <w:rsid w:val="00DC3B2C"/>
    <w:rsid w:val="00DD110C"/>
    <w:rsid w:val="00DD439C"/>
    <w:rsid w:val="00DE0E51"/>
    <w:rsid w:val="00DE1452"/>
    <w:rsid w:val="00DE1942"/>
    <w:rsid w:val="00DE3546"/>
    <w:rsid w:val="00DE3D9A"/>
    <w:rsid w:val="00DE758C"/>
    <w:rsid w:val="00DE763F"/>
    <w:rsid w:val="00DE7681"/>
    <w:rsid w:val="00DF1117"/>
    <w:rsid w:val="00DF4B02"/>
    <w:rsid w:val="00DF4BFB"/>
    <w:rsid w:val="00DF68FB"/>
    <w:rsid w:val="00E004BC"/>
    <w:rsid w:val="00E01E17"/>
    <w:rsid w:val="00E02337"/>
    <w:rsid w:val="00E02636"/>
    <w:rsid w:val="00E0286A"/>
    <w:rsid w:val="00E076D9"/>
    <w:rsid w:val="00E120A5"/>
    <w:rsid w:val="00E14810"/>
    <w:rsid w:val="00E22459"/>
    <w:rsid w:val="00E32640"/>
    <w:rsid w:val="00E343F4"/>
    <w:rsid w:val="00E366E2"/>
    <w:rsid w:val="00E3731B"/>
    <w:rsid w:val="00E5270D"/>
    <w:rsid w:val="00E5587A"/>
    <w:rsid w:val="00E573A8"/>
    <w:rsid w:val="00E62D89"/>
    <w:rsid w:val="00E64899"/>
    <w:rsid w:val="00E73478"/>
    <w:rsid w:val="00E74340"/>
    <w:rsid w:val="00E75D07"/>
    <w:rsid w:val="00E844DC"/>
    <w:rsid w:val="00E847DD"/>
    <w:rsid w:val="00E872C0"/>
    <w:rsid w:val="00E90188"/>
    <w:rsid w:val="00E905B9"/>
    <w:rsid w:val="00E90F79"/>
    <w:rsid w:val="00E9177E"/>
    <w:rsid w:val="00E92689"/>
    <w:rsid w:val="00E92A47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331A"/>
    <w:rsid w:val="00F04658"/>
    <w:rsid w:val="00F0482E"/>
    <w:rsid w:val="00F071E9"/>
    <w:rsid w:val="00F109F1"/>
    <w:rsid w:val="00F17CCD"/>
    <w:rsid w:val="00F2275A"/>
    <w:rsid w:val="00F2431F"/>
    <w:rsid w:val="00F2567E"/>
    <w:rsid w:val="00F2638A"/>
    <w:rsid w:val="00F2700A"/>
    <w:rsid w:val="00F300A9"/>
    <w:rsid w:val="00F31616"/>
    <w:rsid w:val="00F327BC"/>
    <w:rsid w:val="00F3389B"/>
    <w:rsid w:val="00F34530"/>
    <w:rsid w:val="00F35630"/>
    <w:rsid w:val="00F3646E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3A38"/>
    <w:rsid w:val="00F74620"/>
    <w:rsid w:val="00F76BC7"/>
    <w:rsid w:val="00F86185"/>
    <w:rsid w:val="00F9231E"/>
    <w:rsid w:val="00F9365C"/>
    <w:rsid w:val="00F96030"/>
    <w:rsid w:val="00FA22C5"/>
    <w:rsid w:val="00FA5E0A"/>
    <w:rsid w:val="00FB23D6"/>
    <w:rsid w:val="00FB514F"/>
    <w:rsid w:val="00FB5916"/>
    <w:rsid w:val="00FB7D2A"/>
    <w:rsid w:val="00FC19D7"/>
    <w:rsid w:val="00FC1FE6"/>
    <w:rsid w:val="00FC253A"/>
    <w:rsid w:val="00FD5058"/>
    <w:rsid w:val="00FD7F1B"/>
    <w:rsid w:val="00FE5D03"/>
    <w:rsid w:val="00FE5DD2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3390/batteries7010017" TargetMode="External"/><Relationship Id="rId117" Type="http://schemas.openxmlformats.org/officeDocument/2006/relationships/oleObject" Target="embeddings/oleObject49.bin"/><Relationship Id="rId21" Type="http://schemas.openxmlformats.org/officeDocument/2006/relationships/image" Target="media/image5.wmf"/><Relationship Id="rId42" Type="http://schemas.openxmlformats.org/officeDocument/2006/relationships/image" Target="media/image14.wmf"/><Relationship Id="rId47" Type="http://schemas.openxmlformats.org/officeDocument/2006/relationships/oleObject" Target="embeddings/oleObject15.bin"/><Relationship Id="rId63" Type="http://schemas.openxmlformats.org/officeDocument/2006/relationships/oleObject" Target="embeddings/oleObject22.bin"/><Relationship Id="rId68" Type="http://schemas.openxmlformats.org/officeDocument/2006/relationships/image" Target="media/image28.wmf"/><Relationship Id="rId84" Type="http://schemas.openxmlformats.org/officeDocument/2006/relationships/image" Target="media/image36.wmf"/><Relationship Id="rId89" Type="http://schemas.openxmlformats.org/officeDocument/2006/relationships/oleObject" Target="embeddings/oleObject35.bin"/><Relationship Id="rId112" Type="http://schemas.openxmlformats.org/officeDocument/2006/relationships/oleObject" Target="embeddings/oleObject46.bin"/><Relationship Id="rId133" Type="http://schemas.openxmlformats.org/officeDocument/2006/relationships/oleObject" Target="embeddings/oleObject57.bin"/><Relationship Id="rId138" Type="http://schemas.openxmlformats.org/officeDocument/2006/relationships/oleObject" Target="embeddings/oleObject59.bin"/><Relationship Id="rId154" Type="http://schemas.openxmlformats.org/officeDocument/2006/relationships/oleObject" Target="embeddings/oleObject67.bin"/><Relationship Id="rId159" Type="http://schemas.openxmlformats.org/officeDocument/2006/relationships/image" Target="media/image74.wmf"/><Relationship Id="rId175" Type="http://schemas.openxmlformats.org/officeDocument/2006/relationships/image" Target="media/image82.wmf"/><Relationship Id="rId170" Type="http://schemas.openxmlformats.org/officeDocument/2006/relationships/oleObject" Target="embeddings/oleObject75.bin"/><Relationship Id="rId191" Type="http://schemas.openxmlformats.org/officeDocument/2006/relationships/fontTable" Target="fontTable.xml"/><Relationship Id="rId16" Type="http://schemas.openxmlformats.org/officeDocument/2006/relationships/oleObject" Target="embeddings/oleObject3.bin"/><Relationship Id="rId107" Type="http://schemas.openxmlformats.org/officeDocument/2006/relationships/image" Target="media/image48.wmf"/><Relationship Id="rId11" Type="http://schemas.openxmlformats.org/officeDocument/2006/relationships/image" Target="media/image2.wmf"/><Relationship Id="rId32" Type="http://schemas.openxmlformats.org/officeDocument/2006/relationships/image" Target="media/image9.wmf"/><Relationship Id="rId37" Type="http://schemas.openxmlformats.org/officeDocument/2006/relationships/oleObject" Target="embeddings/oleObject10.bin"/><Relationship Id="rId53" Type="http://schemas.openxmlformats.org/officeDocument/2006/relationships/oleObject" Target="embeddings/oleObject18.bin"/><Relationship Id="rId58" Type="http://schemas.openxmlformats.org/officeDocument/2006/relationships/oleObject" Target="embeddings/oleObject20.bin"/><Relationship Id="rId74" Type="http://schemas.openxmlformats.org/officeDocument/2006/relationships/image" Target="media/image31.wmf"/><Relationship Id="rId79" Type="http://schemas.openxmlformats.org/officeDocument/2006/relationships/oleObject" Target="embeddings/oleObject30.bin"/><Relationship Id="rId102" Type="http://schemas.openxmlformats.org/officeDocument/2006/relationships/oleObject" Target="embeddings/oleObject41.bin"/><Relationship Id="rId123" Type="http://schemas.openxmlformats.org/officeDocument/2006/relationships/oleObject" Target="embeddings/oleObject52.bin"/><Relationship Id="rId128" Type="http://schemas.openxmlformats.org/officeDocument/2006/relationships/image" Target="media/image58.wmf"/><Relationship Id="rId144" Type="http://schemas.openxmlformats.org/officeDocument/2006/relationships/oleObject" Target="embeddings/oleObject62.bin"/><Relationship Id="rId149" Type="http://schemas.openxmlformats.org/officeDocument/2006/relationships/image" Target="media/image69.wmf"/><Relationship Id="rId5" Type="http://schemas.openxmlformats.org/officeDocument/2006/relationships/webSettings" Target="webSettings.xml"/><Relationship Id="rId90" Type="http://schemas.openxmlformats.org/officeDocument/2006/relationships/image" Target="media/image39.png"/><Relationship Id="rId95" Type="http://schemas.openxmlformats.org/officeDocument/2006/relationships/image" Target="media/image42.wmf"/><Relationship Id="rId160" Type="http://schemas.openxmlformats.org/officeDocument/2006/relationships/oleObject" Target="embeddings/oleObject70.bin"/><Relationship Id="rId165" Type="http://schemas.openxmlformats.org/officeDocument/2006/relationships/image" Target="media/image77.wmf"/><Relationship Id="rId181" Type="http://schemas.openxmlformats.org/officeDocument/2006/relationships/image" Target="media/image85.wmf"/><Relationship Id="rId186" Type="http://schemas.openxmlformats.org/officeDocument/2006/relationships/image" Target="media/image87.png"/><Relationship Id="rId22" Type="http://schemas.openxmlformats.org/officeDocument/2006/relationships/oleObject" Target="embeddings/oleObject5.bin"/><Relationship Id="rId27" Type="http://schemas.openxmlformats.org/officeDocument/2006/relationships/hyperlink" Target="https://doi.org/10.1021/acsaem.9b01216" TargetMode="External"/><Relationship Id="rId43" Type="http://schemas.openxmlformats.org/officeDocument/2006/relationships/oleObject" Target="embeddings/oleObject13.bin"/><Relationship Id="rId48" Type="http://schemas.openxmlformats.org/officeDocument/2006/relationships/image" Target="media/image17.wmf"/><Relationship Id="rId64" Type="http://schemas.openxmlformats.org/officeDocument/2006/relationships/image" Target="media/image26.wmf"/><Relationship Id="rId69" Type="http://schemas.openxmlformats.org/officeDocument/2006/relationships/oleObject" Target="embeddings/oleObject25.bin"/><Relationship Id="rId113" Type="http://schemas.openxmlformats.org/officeDocument/2006/relationships/image" Target="media/image51.wmf"/><Relationship Id="rId118" Type="http://schemas.openxmlformats.org/officeDocument/2006/relationships/image" Target="media/image53.wmf"/><Relationship Id="rId134" Type="http://schemas.openxmlformats.org/officeDocument/2006/relationships/image" Target="media/image61.wmf"/><Relationship Id="rId139" Type="http://schemas.openxmlformats.org/officeDocument/2006/relationships/image" Target="media/image64.wmf"/><Relationship Id="rId80" Type="http://schemas.openxmlformats.org/officeDocument/2006/relationships/image" Target="media/image34.wmf"/><Relationship Id="rId85" Type="http://schemas.openxmlformats.org/officeDocument/2006/relationships/oleObject" Target="embeddings/oleObject33.bin"/><Relationship Id="rId150" Type="http://schemas.openxmlformats.org/officeDocument/2006/relationships/oleObject" Target="embeddings/oleObject65.bin"/><Relationship Id="rId155" Type="http://schemas.openxmlformats.org/officeDocument/2006/relationships/image" Target="media/image72.wmf"/><Relationship Id="rId171" Type="http://schemas.openxmlformats.org/officeDocument/2006/relationships/image" Target="media/image80.wmf"/><Relationship Id="rId176" Type="http://schemas.openxmlformats.org/officeDocument/2006/relationships/oleObject" Target="embeddings/oleObject78.bin"/><Relationship Id="rId192" Type="http://schemas.openxmlformats.org/officeDocument/2006/relationships/theme" Target="theme/theme1.xml"/><Relationship Id="rId12" Type="http://schemas.openxmlformats.org/officeDocument/2006/relationships/oleObject" Target="embeddings/oleObject2.bin"/><Relationship Id="rId17" Type="http://schemas.openxmlformats.org/officeDocument/2006/relationships/image" Target="media/image4.wmf"/><Relationship Id="rId33" Type="http://schemas.openxmlformats.org/officeDocument/2006/relationships/oleObject" Target="embeddings/oleObject8.bin"/><Relationship Id="rId38" Type="http://schemas.openxmlformats.org/officeDocument/2006/relationships/image" Target="media/image12.wmf"/><Relationship Id="rId59" Type="http://schemas.openxmlformats.org/officeDocument/2006/relationships/image" Target="media/image23.wmf"/><Relationship Id="rId103" Type="http://schemas.openxmlformats.org/officeDocument/2006/relationships/image" Target="media/image46.wmf"/><Relationship Id="rId108" Type="http://schemas.openxmlformats.org/officeDocument/2006/relationships/oleObject" Target="embeddings/oleObject44.bin"/><Relationship Id="rId124" Type="http://schemas.openxmlformats.org/officeDocument/2006/relationships/image" Target="media/image56.wmf"/><Relationship Id="rId129" Type="http://schemas.openxmlformats.org/officeDocument/2006/relationships/oleObject" Target="embeddings/oleObject55.bin"/><Relationship Id="rId54" Type="http://schemas.openxmlformats.org/officeDocument/2006/relationships/image" Target="media/image20.wmf"/><Relationship Id="rId70" Type="http://schemas.openxmlformats.org/officeDocument/2006/relationships/image" Target="media/image29.wmf"/><Relationship Id="rId75" Type="http://schemas.openxmlformats.org/officeDocument/2006/relationships/oleObject" Target="embeddings/oleObject28.bin"/><Relationship Id="rId91" Type="http://schemas.openxmlformats.org/officeDocument/2006/relationships/image" Target="media/image40.wmf"/><Relationship Id="rId96" Type="http://schemas.openxmlformats.org/officeDocument/2006/relationships/oleObject" Target="embeddings/oleObject38.bin"/><Relationship Id="rId140" Type="http://schemas.openxmlformats.org/officeDocument/2006/relationships/oleObject" Target="embeddings/oleObject60.bin"/><Relationship Id="rId145" Type="http://schemas.openxmlformats.org/officeDocument/2006/relationships/image" Target="media/image67.wmf"/><Relationship Id="rId161" Type="http://schemas.openxmlformats.org/officeDocument/2006/relationships/image" Target="media/image75.wmf"/><Relationship Id="rId166" Type="http://schemas.openxmlformats.org/officeDocument/2006/relationships/oleObject" Target="embeddings/oleObject73.bin"/><Relationship Id="rId182" Type="http://schemas.openxmlformats.org/officeDocument/2006/relationships/oleObject" Target="embeddings/oleObject81.bin"/><Relationship Id="rId187" Type="http://schemas.openxmlformats.org/officeDocument/2006/relationships/oleObject" Target="embeddings/oleObject84.bin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3390/wevj12030156" TargetMode="External"/><Relationship Id="rId23" Type="http://schemas.openxmlformats.org/officeDocument/2006/relationships/hyperlink" Target="https://doi.org/10.1021/acsaem.9b01216" TargetMode="External"/><Relationship Id="rId28" Type="http://schemas.openxmlformats.org/officeDocument/2006/relationships/image" Target="media/image7.wmf"/><Relationship Id="rId49" Type="http://schemas.openxmlformats.org/officeDocument/2006/relationships/oleObject" Target="embeddings/oleObject16.bin"/><Relationship Id="rId114" Type="http://schemas.openxmlformats.org/officeDocument/2006/relationships/oleObject" Target="embeddings/oleObject47.bin"/><Relationship Id="rId119" Type="http://schemas.openxmlformats.org/officeDocument/2006/relationships/oleObject" Target="embeddings/oleObject50.bin"/><Relationship Id="rId44" Type="http://schemas.openxmlformats.org/officeDocument/2006/relationships/image" Target="media/image15.wmf"/><Relationship Id="rId60" Type="http://schemas.openxmlformats.org/officeDocument/2006/relationships/oleObject" Target="embeddings/oleObject21.bin"/><Relationship Id="rId65" Type="http://schemas.openxmlformats.org/officeDocument/2006/relationships/oleObject" Target="embeddings/oleObject23.bin"/><Relationship Id="rId81" Type="http://schemas.openxmlformats.org/officeDocument/2006/relationships/oleObject" Target="embeddings/oleObject31.bin"/><Relationship Id="rId86" Type="http://schemas.openxmlformats.org/officeDocument/2006/relationships/image" Target="media/image37.wmf"/><Relationship Id="rId130" Type="http://schemas.openxmlformats.org/officeDocument/2006/relationships/image" Target="media/image59.wmf"/><Relationship Id="rId135" Type="http://schemas.openxmlformats.org/officeDocument/2006/relationships/oleObject" Target="embeddings/oleObject58.bin"/><Relationship Id="rId151" Type="http://schemas.openxmlformats.org/officeDocument/2006/relationships/image" Target="media/image70.wmf"/><Relationship Id="rId156" Type="http://schemas.openxmlformats.org/officeDocument/2006/relationships/oleObject" Target="embeddings/oleObject68.bin"/><Relationship Id="rId177" Type="http://schemas.openxmlformats.org/officeDocument/2006/relationships/image" Target="media/image83.wmf"/><Relationship Id="rId172" Type="http://schemas.openxmlformats.org/officeDocument/2006/relationships/oleObject" Target="embeddings/oleObject76.bin"/><Relationship Id="rId13" Type="http://schemas.openxmlformats.org/officeDocument/2006/relationships/hyperlink" Target="https://doi.org/10.1016/j.est.2022.104608" TargetMode="External"/><Relationship Id="rId18" Type="http://schemas.openxmlformats.org/officeDocument/2006/relationships/oleObject" Target="embeddings/oleObject4.bin"/><Relationship Id="rId39" Type="http://schemas.openxmlformats.org/officeDocument/2006/relationships/oleObject" Target="embeddings/oleObject11.bin"/><Relationship Id="rId109" Type="http://schemas.openxmlformats.org/officeDocument/2006/relationships/image" Target="media/image49.wmf"/><Relationship Id="rId34" Type="http://schemas.openxmlformats.org/officeDocument/2006/relationships/image" Target="media/image10.wmf"/><Relationship Id="rId50" Type="http://schemas.openxmlformats.org/officeDocument/2006/relationships/image" Target="media/image18.wmf"/><Relationship Id="rId55" Type="http://schemas.openxmlformats.org/officeDocument/2006/relationships/oleObject" Target="embeddings/oleObject19.bin"/><Relationship Id="rId76" Type="http://schemas.openxmlformats.org/officeDocument/2006/relationships/image" Target="media/image32.wmf"/><Relationship Id="rId97" Type="http://schemas.openxmlformats.org/officeDocument/2006/relationships/image" Target="media/image43.wmf"/><Relationship Id="rId104" Type="http://schemas.openxmlformats.org/officeDocument/2006/relationships/oleObject" Target="embeddings/oleObject42.bin"/><Relationship Id="rId120" Type="http://schemas.openxmlformats.org/officeDocument/2006/relationships/image" Target="media/image54.wmf"/><Relationship Id="rId125" Type="http://schemas.openxmlformats.org/officeDocument/2006/relationships/oleObject" Target="embeddings/oleObject53.bin"/><Relationship Id="rId141" Type="http://schemas.openxmlformats.org/officeDocument/2006/relationships/image" Target="media/image65.wmf"/><Relationship Id="rId146" Type="http://schemas.openxmlformats.org/officeDocument/2006/relationships/oleObject" Target="embeddings/oleObject63.bin"/><Relationship Id="rId167" Type="http://schemas.openxmlformats.org/officeDocument/2006/relationships/image" Target="media/image78.wmf"/><Relationship Id="rId188" Type="http://schemas.openxmlformats.org/officeDocument/2006/relationships/image" Target="media/image88.wmf"/><Relationship Id="rId7" Type="http://schemas.openxmlformats.org/officeDocument/2006/relationships/hyperlink" Target="https://doi.org/10.1016/j.est.2022.104608" TargetMode="External"/><Relationship Id="rId71" Type="http://schemas.openxmlformats.org/officeDocument/2006/relationships/oleObject" Target="embeddings/oleObject26.bin"/><Relationship Id="rId92" Type="http://schemas.openxmlformats.org/officeDocument/2006/relationships/oleObject" Target="embeddings/oleObject36.bin"/><Relationship Id="rId162" Type="http://schemas.openxmlformats.org/officeDocument/2006/relationships/oleObject" Target="embeddings/oleObject71.bin"/><Relationship Id="rId183" Type="http://schemas.openxmlformats.org/officeDocument/2006/relationships/image" Target="media/image86.wmf"/><Relationship Id="rId2" Type="http://schemas.openxmlformats.org/officeDocument/2006/relationships/numbering" Target="numbering.xml"/><Relationship Id="rId29" Type="http://schemas.openxmlformats.org/officeDocument/2006/relationships/oleObject" Target="embeddings/oleObject6.bin"/><Relationship Id="rId24" Type="http://schemas.openxmlformats.org/officeDocument/2006/relationships/image" Target="media/image6.png"/><Relationship Id="rId40" Type="http://schemas.openxmlformats.org/officeDocument/2006/relationships/image" Target="media/image13.wmf"/><Relationship Id="rId45" Type="http://schemas.openxmlformats.org/officeDocument/2006/relationships/oleObject" Target="embeddings/oleObject14.bin"/><Relationship Id="rId66" Type="http://schemas.openxmlformats.org/officeDocument/2006/relationships/image" Target="media/image27.wmf"/><Relationship Id="rId87" Type="http://schemas.openxmlformats.org/officeDocument/2006/relationships/oleObject" Target="embeddings/oleObject34.bin"/><Relationship Id="rId110" Type="http://schemas.openxmlformats.org/officeDocument/2006/relationships/oleObject" Target="embeddings/oleObject45.bin"/><Relationship Id="rId115" Type="http://schemas.openxmlformats.org/officeDocument/2006/relationships/oleObject" Target="embeddings/oleObject48.bin"/><Relationship Id="rId131" Type="http://schemas.openxmlformats.org/officeDocument/2006/relationships/oleObject" Target="embeddings/oleObject56.bin"/><Relationship Id="rId136" Type="http://schemas.openxmlformats.org/officeDocument/2006/relationships/image" Target="media/image62.png"/><Relationship Id="rId157" Type="http://schemas.openxmlformats.org/officeDocument/2006/relationships/image" Target="media/image73.wmf"/><Relationship Id="rId178" Type="http://schemas.openxmlformats.org/officeDocument/2006/relationships/oleObject" Target="embeddings/oleObject79.bin"/><Relationship Id="rId61" Type="http://schemas.openxmlformats.org/officeDocument/2006/relationships/image" Target="media/image24.png"/><Relationship Id="rId82" Type="http://schemas.openxmlformats.org/officeDocument/2006/relationships/image" Target="media/image35.wmf"/><Relationship Id="rId152" Type="http://schemas.openxmlformats.org/officeDocument/2006/relationships/oleObject" Target="embeddings/oleObject66.bin"/><Relationship Id="rId173" Type="http://schemas.openxmlformats.org/officeDocument/2006/relationships/image" Target="media/image81.wmf"/><Relationship Id="rId19" Type="http://schemas.openxmlformats.org/officeDocument/2006/relationships/hyperlink" Target="https://doi.org/10.3390/wevj12030156" TargetMode="External"/><Relationship Id="rId14" Type="http://schemas.openxmlformats.org/officeDocument/2006/relationships/hyperlink" Target="https://doi.org/10.1021/acsaem.9b01216" TargetMode="External"/><Relationship Id="rId30" Type="http://schemas.openxmlformats.org/officeDocument/2006/relationships/image" Target="media/image8.wmf"/><Relationship Id="rId35" Type="http://schemas.openxmlformats.org/officeDocument/2006/relationships/oleObject" Target="embeddings/oleObject9.bin"/><Relationship Id="rId56" Type="http://schemas.openxmlformats.org/officeDocument/2006/relationships/image" Target="media/image21.png"/><Relationship Id="rId77" Type="http://schemas.openxmlformats.org/officeDocument/2006/relationships/oleObject" Target="embeddings/oleObject29.bin"/><Relationship Id="rId100" Type="http://schemas.openxmlformats.org/officeDocument/2006/relationships/oleObject" Target="embeddings/oleObject40.bin"/><Relationship Id="rId105" Type="http://schemas.openxmlformats.org/officeDocument/2006/relationships/image" Target="media/image47.wmf"/><Relationship Id="rId126" Type="http://schemas.openxmlformats.org/officeDocument/2006/relationships/image" Target="media/image57.wmf"/><Relationship Id="rId147" Type="http://schemas.openxmlformats.org/officeDocument/2006/relationships/image" Target="media/image68.wmf"/><Relationship Id="rId168" Type="http://schemas.openxmlformats.org/officeDocument/2006/relationships/oleObject" Target="embeddings/oleObject74.bin"/><Relationship Id="rId8" Type="http://schemas.openxmlformats.org/officeDocument/2006/relationships/hyperlink" Target="https://doi.org/10.1021/acsaem.9b01216" TargetMode="External"/><Relationship Id="rId51" Type="http://schemas.openxmlformats.org/officeDocument/2006/relationships/oleObject" Target="embeddings/oleObject17.bin"/><Relationship Id="rId72" Type="http://schemas.openxmlformats.org/officeDocument/2006/relationships/image" Target="media/image30.wmf"/><Relationship Id="rId93" Type="http://schemas.openxmlformats.org/officeDocument/2006/relationships/image" Target="media/image41.wmf"/><Relationship Id="rId98" Type="http://schemas.openxmlformats.org/officeDocument/2006/relationships/oleObject" Target="embeddings/oleObject39.bin"/><Relationship Id="rId121" Type="http://schemas.openxmlformats.org/officeDocument/2006/relationships/oleObject" Target="embeddings/oleObject51.bin"/><Relationship Id="rId142" Type="http://schemas.openxmlformats.org/officeDocument/2006/relationships/oleObject" Target="embeddings/oleObject61.bin"/><Relationship Id="rId163" Type="http://schemas.openxmlformats.org/officeDocument/2006/relationships/image" Target="media/image76.wmf"/><Relationship Id="rId184" Type="http://schemas.openxmlformats.org/officeDocument/2006/relationships/oleObject" Target="embeddings/oleObject82.bin"/><Relationship Id="rId189" Type="http://schemas.openxmlformats.org/officeDocument/2006/relationships/oleObject" Target="embeddings/oleObject85.bin"/><Relationship Id="rId3" Type="http://schemas.openxmlformats.org/officeDocument/2006/relationships/styles" Target="styles.xml"/><Relationship Id="rId25" Type="http://schemas.openxmlformats.org/officeDocument/2006/relationships/hyperlink" Target="https://doi.org/10.3390/wevj12030156" TargetMode="External"/><Relationship Id="rId46" Type="http://schemas.openxmlformats.org/officeDocument/2006/relationships/image" Target="media/image16.wmf"/><Relationship Id="rId67" Type="http://schemas.openxmlformats.org/officeDocument/2006/relationships/oleObject" Target="embeddings/oleObject24.bin"/><Relationship Id="rId116" Type="http://schemas.openxmlformats.org/officeDocument/2006/relationships/image" Target="media/image52.wmf"/><Relationship Id="rId137" Type="http://schemas.openxmlformats.org/officeDocument/2006/relationships/image" Target="media/image63.wmf"/><Relationship Id="rId158" Type="http://schemas.openxmlformats.org/officeDocument/2006/relationships/oleObject" Target="embeddings/oleObject69.bin"/><Relationship Id="rId20" Type="http://schemas.openxmlformats.org/officeDocument/2006/relationships/hyperlink" Target="https://doi.org/10.1016/j.est.2022.104608" TargetMode="External"/><Relationship Id="rId41" Type="http://schemas.openxmlformats.org/officeDocument/2006/relationships/oleObject" Target="embeddings/oleObject12.bin"/><Relationship Id="rId62" Type="http://schemas.openxmlformats.org/officeDocument/2006/relationships/image" Target="media/image25.wmf"/><Relationship Id="rId83" Type="http://schemas.openxmlformats.org/officeDocument/2006/relationships/oleObject" Target="embeddings/oleObject32.bin"/><Relationship Id="rId88" Type="http://schemas.openxmlformats.org/officeDocument/2006/relationships/image" Target="media/image38.wmf"/><Relationship Id="rId111" Type="http://schemas.openxmlformats.org/officeDocument/2006/relationships/image" Target="media/image50.wmf"/><Relationship Id="rId132" Type="http://schemas.openxmlformats.org/officeDocument/2006/relationships/image" Target="media/image60.wmf"/><Relationship Id="rId153" Type="http://schemas.openxmlformats.org/officeDocument/2006/relationships/image" Target="media/image71.wmf"/><Relationship Id="rId174" Type="http://schemas.openxmlformats.org/officeDocument/2006/relationships/oleObject" Target="embeddings/oleObject77.bin"/><Relationship Id="rId179" Type="http://schemas.openxmlformats.org/officeDocument/2006/relationships/image" Target="media/image84.wmf"/><Relationship Id="rId190" Type="http://schemas.openxmlformats.org/officeDocument/2006/relationships/oleObject" Target="embeddings/oleObject86.bin"/><Relationship Id="rId15" Type="http://schemas.openxmlformats.org/officeDocument/2006/relationships/image" Target="media/image3.wmf"/><Relationship Id="rId36" Type="http://schemas.openxmlformats.org/officeDocument/2006/relationships/image" Target="media/image11.wmf"/><Relationship Id="rId57" Type="http://schemas.openxmlformats.org/officeDocument/2006/relationships/image" Target="media/image22.wmf"/><Relationship Id="rId106" Type="http://schemas.openxmlformats.org/officeDocument/2006/relationships/oleObject" Target="embeddings/oleObject43.bin"/><Relationship Id="rId127" Type="http://schemas.openxmlformats.org/officeDocument/2006/relationships/oleObject" Target="embeddings/oleObject54.bin"/><Relationship Id="rId10" Type="http://schemas.openxmlformats.org/officeDocument/2006/relationships/oleObject" Target="embeddings/oleObject1.bin"/><Relationship Id="rId31" Type="http://schemas.openxmlformats.org/officeDocument/2006/relationships/oleObject" Target="embeddings/oleObject7.bin"/><Relationship Id="rId52" Type="http://schemas.openxmlformats.org/officeDocument/2006/relationships/image" Target="media/image19.wmf"/><Relationship Id="rId73" Type="http://schemas.openxmlformats.org/officeDocument/2006/relationships/oleObject" Target="embeddings/oleObject27.bin"/><Relationship Id="rId78" Type="http://schemas.openxmlformats.org/officeDocument/2006/relationships/image" Target="media/image33.wmf"/><Relationship Id="rId94" Type="http://schemas.openxmlformats.org/officeDocument/2006/relationships/oleObject" Target="embeddings/oleObject37.bin"/><Relationship Id="rId99" Type="http://schemas.openxmlformats.org/officeDocument/2006/relationships/image" Target="media/image44.wmf"/><Relationship Id="rId101" Type="http://schemas.openxmlformats.org/officeDocument/2006/relationships/image" Target="media/image45.wmf"/><Relationship Id="rId122" Type="http://schemas.openxmlformats.org/officeDocument/2006/relationships/image" Target="media/image55.wmf"/><Relationship Id="rId143" Type="http://schemas.openxmlformats.org/officeDocument/2006/relationships/image" Target="media/image66.wmf"/><Relationship Id="rId148" Type="http://schemas.openxmlformats.org/officeDocument/2006/relationships/oleObject" Target="embeddings/oleObject64.bin"/><Relationship Id="rId164" Type="http://schemas.openxmlformats.org/officeDocument/2006/relationships/oleObject" Target="embeddings/oleObject72.bin"/><Relationship Id="rId169" Type="http://schemas.openxmlformats.org/officeDocument/2006/relationships/image" Target="media/image79.wmf"/><Relationship Id="rId185" Type="http://schemas.openxmlformats.org/officeDocument/2006/relationships/oleObject" Target="embeddings/oleObject83.bin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80" Type="http://schemas.openxmlformats.org/officeDocument/2006/relationships/oleObject" Target="embeddings/oleObject8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2638</TotalTime>
  <Pages>65</Pages>
  <Words>11303</Words>
  <Characters>64429</Characters>
  <Application>Microsoft Office Word</Application>
  <DocSecurity>0</DocSecurity>
  <Lines>536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780</cp:revision>
  <dcterms:created xsi:type="dcterms:W3CDTF">2026-03-08T09:35:00Z</dcterms:created>
  <dcterms:modified xsi:type="dcterms:W3CDTF">2026-04-11T14:59:00Z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