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7C7ED55F" w:rsidR="004B0885" w:rsidRPr="00277C4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C0000" w:rsidRPr="00277C4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49D93C" w14:textId="0D665B10" w:rsidR="00A735FA" w:rsidRPr="00A735FA" w:rsidRDefault="00277C4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7C48">
        <w:rPr>
          <w:rFonts w:ascii="Times New Roman" w:hAnsi="Times New Roman" w:cs="Times New Roman"/>
          <w:b/>
          <w:bCs/>
          <w:sz w:val="28"/>
          <w:szCs w:val="28"/>
        </w:rPr>
        <w:t>МОДЕЛЬ ПРОГНОЗИРОВАНИЯ ОСТАТОЧНОГО РЕСУРСА ТЯГОВЫХ АККУМУЛЯТОРНЫХ БАТАРЕЙ</w:t>
      </w:r>
    </w:p>
    <w:p w14:paraId="261DA72D" w14:textId="77777777" w:rsidR="00A735FA" w:rsidRPr="003601EE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37CF6" w14:textId="15795A61" w:rsidR="00277C48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7AA">
        <w:rPr>
          <w:rFonts w:ascii="Times New Roman" w:hAnsi="Times New Roman" w:cs="Times New Roman"/>
          <w:b/>
          <w:bCs/>
          <w:sz w:val="28"/>
          <w:szCs w:val="28"/>
        </w:rPr>
        <w:t>4.1 Формирование модели деградации на основе динамики импедансных параметров</w:t>
      </w:r>
    </w:p>
    <w:p w14:paraId="26CA5146" w14:textId="77777777" w:rsidR="005967AA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19BD21" w14:textId="42A56DED" w:rsidR="005967AA" w:rsidRPr="003601EE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ёмкости, а как модель, учитывающая реальные условия эксплуатации транспортного средства. Для электротранспорта это особенно важно, поскольку батарея функционирует в существенно более жёстких и переменных условиях, чем стационарный накопитель энергии. На неё одновременно воздействуют колебания температуры окружающей среды, нестационарные токовые режимы,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импульсы, вибрационные нагрузки, частичные циклы заряда-разряда, длительные стоянки в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полуразряженном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или заряженном состоянии, а также суточная и сезонная изменчивость режима движения.</w:t>
      </w:r>
    </w:p>
    <w:p w14:paraId="71C9A869" w14:textId="034B034C" w:rsidR="00F72E17" w:rsidRPr="00D65BDB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электротранспорта, а параметры комплексного импеданса выступают в роли измеряемых индикаторов этого воздействия. Такой подход отличается от традиционного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capacity-based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моделирования тем, что позволяет использовать спектральные признаки как более чувствительные предикторы старения. Современные исследования подтверждают, что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impedance-derived</w:t>
      </w:r>
      <w:proofErr w:type="spellEnd"/>
      <w:r w:rsidRPr="00F72E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могут использоваться для оценки состояния батареи, а деградация существенно зависит от температурных и режимных факторов эксплуатации (DOI: 10.1016/j.jpowsour.2015.01.109) (DOI: 10.1016/j.est.2022.104608) (DOI:</w:t>
      </w:r>
      <w:r w:rsidRPr="00F72E17"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 xml:space="preserve">10.1016/j.est.2018.11.020) </w:t>
      </w:r>
      <w:r w:rsidRPr="00F72E17">
        <w:rPr>
          <w:rFonts w:ascii="Times New Roman" w:hAnsi="Times New Roman" w:cs="Times New Roman"/>
          <w:sz w:val="28"/>
          <w:szCs w:val="28"/>
        </w:rPr>
        <w:lastRenderedPageBreak/>
        <w:t>(</w:t>
      </w:r>
      <w:hyperlink r:id="rId6" w:history="1">
        <w:r w:rsidR="00D65BDB" w:rsidRPr="006B4721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https://www.sciencedirect.com/science/article/pii/S0378775315000841?utm_source=chatgpt.com</w:t>
        </w:r>
      </w:hyperlink>
      <w:r w:rsidRPr="00F72E17">
        <w:rPr>
          <w:rFonts w:ascii="Times New Roman" w:hAnsi="Times New Roman" w:cs="Times New Roman"/>
          <w:sz w:val="28"/>
          <w:szCs w:val="28"/>
        </w:rPr>
        <w:t>).</w:t>
      </w:r>
    </w:p>
    <w:p w14:paraId="406DB97B" w14:textId="19584E96" w:rsidR="00D65BDB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0CA3">
        <w:rPr>
          <w:rFonts w:ascii="Times New Roman" w:hAnsi="Times New Roman" w:cs="Times New Roman"/>
          <w:sz w:val="28"/>
          <w:szCs w:val="28"/>
        </w:rPr>
        <w:t>В настоящем разделе приведены расчётно-экспериментальные зависимости, сформированные на основе известных литературных параметров аккумуляторных систем, опубликованных закономерностей влияния температуры и режима нагрузки на импеданс, а также разработанной в предыдущих главах математической модели. Далее по тексту такие зависимости и таблицы рассматриваются как экспериментальные материалы модельного уровня.</w:t>
      </w:r>
    </w:p>
    <w:p w14:paraId="7A618973" w14:textId="77777777" w:rsidR="00AA0CA3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24DDDC" w14:textId="6E41E048" w:rsidR="00AA0CA3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3D01">
        <w:rPr>
          <w:rFonts w:ascii="Times New Roman" w:hAnsi="Times New Roman" w:cs="Times New Roman"/>
          <w:b/>
          <w:bCs/>
          <w:sz w:val="28"/>
          <w:szCs w:val="28"/>
        </w:rPr>
        <w:t>4.1.1 Эксплуатационные факторы деградации батареи в электротранспорте</w:t>
      </w:r>
    </w:p>
    <w:p w14:paraId="37C77127" w14:textId="77777777" w:rsidR="00D65BDB" w:rsidRPr="003601EE" w:rsidRDefault="00D65BD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1612" w14:textId="73FA0E6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Для тяговой батареи электротранспорта основными внешними эксплуатационными факторами являются:</w:t>
      </w:r>
    </w:p>
    <w:p w14:paraId="7EB7A161" w14:textId="4795ACB7" w:rsidR="00233D01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переменная температура;</w:t>
      </w:r>
    </w:p>
    <w:p w14:paraId="55975FF1" w14:textId="55E3799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токовые пики разгона;</w:t>
      </w:r>
    </w:p>
    <w:p w14:paraId="52073FC1" w14:textId="00BE9484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33D01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токовые импульсы;</w:t>
      </w:r>
    </w:p>
    <w:p w14:paraId="61DB4A4D" w14:textId="7045BB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вибрационные и ударные воздействия;</w:t>
      </w:r>
    </w:p>
    <w:p w14:paraId="444AA8E3" w14:textId="56F550D5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неполные циклы заряда-разряда;</w:t>
      </w:r>
    </w:p>
    <w:p w14:paraId="23CB1383" w14:textId="641AC396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длительные периоды стоянки;</w:t>
      </w:r>
    </w:p>
    <w:p w14:paraId="5B1FA3A1" w14:textId="47E972C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изменение режима мощности в зависимости от профиля движения.</w:t>
      </w:r>
    </w:p>
    <w:p w14:paraId="6375388A" w14:textId="28A5194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 xml:space="preserve">Каждый из этих факторов влияет на батарею по-своему. Повышенная температура ускоряет паразитические реакции, рост </w:t>
      </w:r>
      <w:proofErr w:type="spellStart"/>
      <w:r w:rsidRPr="00233D01">
        <w:rPr>
          <w:rFonts w:ascii="Times New Roman" w:hAnsi="Times New Roman" w:cs="Times New Roman"/>
          <w:sz w:val="28"/>
          <w:szCs w:val="28"/>
        </w:rPr>
        <w:t>пассивирующих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слоёв и химическое старение. Низкая температура ухудшает кинетику электрохимической реакции и резко усиливает поляризацию. Импульсные токи </w:t>
      </w:r>
      <w:r w:rsidRPr="00233D01">
        <w:rPr>
          <w:rFonts w:ascii="Times New Roman" w:hAnsi="Times New Roman" w:cs="Times New Roman"/>
          <w:sz w:val="28"/>
          <w:szCs w:val="28"/>
        </w:rPr>
        <w:lastRenderedPageBreak/>
        <w:t xml:space="preserve">и частая рекуперация увеличивают нагрузку на интерфейс электрод–электролит и усиливают тепловыделение. Вибрация способствует деградации контактных соединений, локальному нарушению структуры токопроводящих путей и росту активного сопротивления. Частичные циклы и работа в узком диапазоне </w:t>
      </w:r>
      <w:r w:rsidRPr="00233D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33D01">
        <w:rPr>
          <w:rFonts w:ascii="Times New Roman" w:hAnsi="Times New Roman" w:cs="Times New Roman"/>
          <w:sz w:val="28"/>
          <w:szCs w:val="28"/>
        </w:rPr>
        <w:t xml:space="preserve"> изменяют характер накопления повреждений по сравнению с классическими полными циклами.</w:t>
      </w:r>
    </w:p>
    <w:p w14:paraId="2F582495" w14:textId="29AFB19E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базовая постановка: параметр деградации батареи определяется не только числом циклов, но и совокупностью внешних транспортных условий эксплуатации:</w:t>
      </w:r>
    </w:p>
    <w:p w14:paraId="08D445B6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2E6464" w14:textId="34E711DE" w:rsidR="00233D01" w:rsidRP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F5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40" w:dyaOrig="400" w14:anchorId="0C260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1.75pt;height:19.9pt" o:ole="">
            <v:imagedata r:id="rId7" o:title=""/>
          </v:shape>
          <o:OLEObject Type="Embed" ProgID="Equation.DSMT4" ShapeID="_x0000_i1025" DrawAspect="Content" ObjectID="_1837841443" r:id="rId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C29B3D9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FF9AA" w14:textId="60647A53" w:rsidR="00805F5E" w:rsidRPr="003601E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407">
        <w:rPr>
          <w:rFonts w:ascii="Times New Roman" w:hAnsi="Times New Roman" w:cs="Times New Roman"/>
          <w:sz w:val="28"/>
          <w:szCs w:val="28"/>
        </w:rPr>
        <w:t>Здесь</w:t>
      </w:r>
      <w:r w:rsidRPr="00F26877">
        <w:rPr>
          <w:rFonts w:ascii="Times New Roman" w:hAnsi="Times New Roman" w:cs="Times New Roman"/>
          <w:sz w:val="28"/>
          <w:szCs w:val="28"/>
        </w:rPr>
        <w:t xml:space="preserve"> 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="00EB5407"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EB5407" w:rsidRPr="00F26877">
        <w:rPr>
          <w:rFonts w:ascii="Times New Roman" w:hAnsi="Times New Roman" w:cs="Times New Roman"/>
          <w:sz w:val="28"/>
          <w:szCs w:val="28"/>
        </w:rPr>
        <w:t>(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EB5407" w:rsidRPr="00F26877">
        <w:rPr>
          <w:rFonts w:ascii="Times New Roman" w:hAnsi="Times New Roman" w:cs="Times New Roman"/>
          <w:sz w:val="28"/>
          <w:szCs w:val="28"/>
        </w:rPr>
        <w:t xml:space="preserve">) </w:t>
      </w:r>
      <w:r w:rsidR="00F26877" w:rsidRPr="00F26877">
        <w:rPr>
          <w:rFonts w:ascii="Times New Roman" w:hAnsi="Times New Roman" w:cs="Times New Roman"/>
          <w:sz w:val="28"/>
          <w:szCs w:val="28"/>
        </w:rPr>
        <w:t>отражает условную интенсивность вибрационного воздействия. Такая запись позволяет перейти от лабораторного описания батареи к модели, ориентированной на реальный электротранспорт.</w:t>
      </w:r>
    </w:p>
    <w:p w14:paraId="645C125F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D8750" w14:textId="2A5D3C33" w:rsidR="00F26877" w:rsidRPr="00283C4F" w:rsidRDefault="00283C4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C4F">
        <w:rPr>
          <w:rFonts w:ascii="Times New Roman" w:hAnsi="Times New Roman" w:cs="Times New Roman"/>
          <w:b/>
          <w:bCs/>
          <w:sz w:val="28"/>
          <w:szCs w:val="28"/>
        </w:rPr>
        <w:t>4.1.2 Импедансные параметры как отражение эксплуатационного воздействия</w:t>
      </w:r>
    </w:p>
    <w:p w14:paraId="49C84A98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4A48" w14:textId="3B93D3E2" w:rsidR="00283C4F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3B4">
        <w:rPr>
          <w:rFonts w:ascii="Times New Roman" w:hAnsi="Times New Roman" w:cs="Times New Roman"/>
          <w:sz w:val="28"/>
          <w:szCs w:val="28"/>
        </w:rPr>
        <w:t>Одним из ключевых результатов предыдущих глав стало установление того, что эксплуатационные воздействия не наблюдаются напрямую в модели деградации, но проявляются через динамику импедансных параметров. Следовательно, внешние факторы не обязательно включать в модель как независимые «скрытые» механизмы старения; их можно учитывать через наблюдаемые параметры спектра:</w:t>
      </w:r>
    </w:p>
    <w:p w14:paraId="2EA2B3F5" w14:textId="77777777" w:rsidR="00AC23B4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120DF" w14:textId="6FA2FBFD" w:rsidR="00AC23B4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7129820">
          <v:shape id="_x0000_i1026" type="#_x0000_t75" style="width:31.7pt;height:19.9pt" o:ole="">
            <v:imagedata r:id="rId9" o:title=""/>
          </v:shape>
          <o:OLEObject Type="Embed" ProgID="Equation.DSMT4" ShapeID="_x0000_i1026" DrawAspect="Content" ObjectID="_1837841444" r:id="rId10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B9F4C66">
          <v:shape id="_x0000_i1027" type="#_x0000_t75" style="width:31.7pt;height:19.9pt" o:ole="">
            <v:imagedata r:id="rId11" o:title=""/>
          </v:shape>
          <o:OLEObject Type="Embed" ProgID="Equation.DSMT4" ShapeID="_x0000_i1027" DrawAspect="Content" ObjectID="_1837841445" r:id="rId12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20" w:dyaOrig="400" w14:anchorId="17D66159">
          <v:shape id="_x0000_i1028" type="#_x0000_t75" style="width:26.35pt;height:19.9pt" o:ole="">
            <v:imagedata r:id="rId13" o:title=""/>
          </v:shape>
          <o:OLEObject Type="Embed" ProgID="Equation.DSMT4" ShapeID="_x0000_i1028" DrawAspect="Content" ObjectID="_1837841446" r:id="rId14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00" w:dyaOrig="400" w14:anchorId="2717A245">
          <v:shape id="_x0000_i1029" type="#_x0000_t75" style="width:30.1pt;height:19.9pt" o:ole="">
            <v:imagedata r:id="rId15" o:title=""/>
          </v:shape>
          <o:OLEObject Type="Embed" ProgID="Equation.DSMT4" ShapeID="_x0000_i1029" DrawAspect="Content" ObjectID="_1837841447" r:id="rId16"/>
        </w:objec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581A50C1" w14:textId="77777777" w:rsidR="00AC23B4" w:rsidRPr="00294CD8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67C8B" w14:textId="60A7EC04" w:rsidR="00283C4F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этой связи модель деградации в диссертации формируется не как уравнение по одной ёмкости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94CD8">
        <w:rPr>
          <w:rFonts w:ascii="Times New Roman" w:hAnsi="Times New Roman" w:cs="Times New Roman"/>
          <w:sz w:val="28"/>
          <w:szCs w:val="28"/>
        </w:rPr>
        <w:t>(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294CD8">
        <w:rPr>
          <w:rFonts w:ascii="Times New Roman" w:hAnsi="Times New Roman" w:cs="Times New Roman"/>
          <w:sz w:val="28"/>
          <w:szCs w:val="28"/>
        </w:rPr>
        <w:t>), а как уравнение по состоянию батареи, выраженному через её текущую импедансную конфигурацию:</w:t>
      </w:r>
    </w:p>
    <w:p w14:paraId="6C5A411E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231F4" w14:textId="3817FE4C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20" w:dyaOrig="400" w14:anchorId="5CA718B2">
          <v:shape id="_x0000_i1030" type="#_x0000_t75" style="width:105.85pt;height:19.9pt" o:ole="">
            <v:imagedata r:id="rId17" o:title=""/>
          </v:shape>
          <o:OLEObject Type="Embed" ProgID="Equation.DSMT4" ShapeID="_x0000_i1030" DrawAspect="Content" ObjectID="_1837841448" r:id="rId1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1F04D2B1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8E9C" w14:textId="3AA1C188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Такой переход особенно важен для транспортных применений. Например,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может отражать ускоренное старение вследствие частых токовых перегрузок, а усиление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294CD8">
        <w:rPr>
          <w:rFonts w:ascii="Times New Roman" w:hAnsi="Times New Roman" w:cs="Times New Roman"/>
          <w:sz w:val="28"/>
          <w:szCs w:val="28"/>
        </w:rPr>
        <w:t xml:space="preserve"> — влияние переменных температур и ухудшения массопереноса при неравномерных режимах движения. Рост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94CD8">
        <w:rPr>
          <w:rFonts w:ascii="Times New Roman" w:hAnsi="Times New Roman" w:cs="Times New Roman"/>
          <w:sz w:val="28"/>
          <w:szCs w:val="28"/>
        </w:rPr>
        <w:t xml:space="preserve"> может быть связан не только с химическим старением, но и с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индуцированным ухудшением контактных областей и токосъёмной подсистемы.</w:t>
      </w:r>
    </w:p>
    <w:p w14:paraId="741FCCAB" w14:textId="1D2FCFC4" w:rsidR="00D83C6C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Таким образом, импедансные параметры в рамках настоящей работы рассматриваются как эксплуатационно-чувствительные индикаторы деградации, а не только как характеристики внутренней химии аккумулятора.</w:t>
      </w:r>
    </w:p>
    <w:p w14:paraId="5F63D6C9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3C5695" w14:textId="03317B3B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CD8">
        <w:rPr>
          <w:rFonts w:ascii="Times New Roman" w:hAnsi="Times New Roman" w:cs="Times New Roman"/>
          <w:b/>
          <w:bCs/>
          <w:sz w:val="28"/>
          <w:szCs w:val="28"/>
        </w:rPr>
        <w:t>4.1.3 Базовая форма модели деградации</w:t>
      </w:r>
    </w:p>
    <w:p w14:paraId="0B5A6AC0" w14:textId="77777777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E9C2B" w14:textId="0EF862FE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Для дальнейшего прогноза остаточного ресурса требуется определить математическую форму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модели. В качестве базового уравнения в работе принимается дифференциальная зависимость по числу циклов:</w:t>
      </w:r>
    </w:p>
    <w:p w14:paraId="26F9495F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4CB14" w14:textId="7685BEB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380" w:dyaOrig="620" w14:anchorId="5A53E54E">
          <v:shape id="_x0000_i1031" type="#_x0000_t75" style="width:219.2pt;height:31.15pt" o:ole="">
            <v:imagedata r:id="rId19" o:title=""/>
          </v:shape>
          <o:OLEObject Type="Embed" ProgID="Equation.DSMT4" ShapeID="_x0000_i1031" DrawAspect="Content" ObjectID="_1837841449" r:id="rId20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7418E674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99CAF7" w14:textId="1222BFD5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Эта запись означает, что скорость накопления деградации зависит одновременно от:</w:t>
      </w:r>
    </w:p>
    <w:p w14:paraId="33900C17" w14:textId="3EE74401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текущего импедансного состояния батареи;</w:t>
      </w:r>
    </w:p>
    <w:p w14:paraId="0ADCDDE0" w14:textId="0678CCBA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температуры;</w:t>
      </w:r>
    </w:p>
    <w:p w14:paraId="5915456E" w14:textId="1D21579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действующего тока и его пиковых значений;</w:t>
      </w:r>
    </w:p>
    <w:p w14:paraId="769FDAA0" w14:textId="595B0173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вибрационного фактора;</w:t>
      </w:r>
    </w:p>
    <w:p w14:paraId="003DEAE4" w14:textId="3535F220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режима использования по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69C2E0EA" w14:textId="77E0CD79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удобной полуэмпирической форме модель может быть представлена как</w:t>
      </w:r>
    </w:p>
    <w:p w14:paraId="39552B08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A5205" w14:textId="2552ADCF" w:rsidR="00294CD8" w:rsidRPr="00294CD8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8520" w:dyaOrig="800" w14:anchorId="311E8609">
          <v:shape id="_x0000_i1032" type="#_x0000_t75" style="width:425.55pt;height:40.3pt" o:ole="">
            <v:imagedata r:id="rId21" o:title=""/>
          </v:shape>
          <o:OLEObject Type="Embed" ProgID="Equation.DSMT4" ShapeID="_x0000_i1032" DrawAspect="Content" ObjectID="_1837841450" r:id="rId22"/>
        </w:object>
      </w:r>
    </w:p>
    <w:p w14:paraId="7C92E81C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F1178" w14:textId="451EEEB2" w:rsidR="00B83B70" w:rsidRPr="00B83B70" w:rsidRDefault="00B83B70" w:rsidP="00B83B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83B70">
        <w:rPr>
          <w:rFonts w:ascii="Times New Roman" w:hAnsi="Times New Roman" w:cs="Times New Roman"/>
          <w:sz w:val="28"/>
          <w:szCs w:val="28"/>
        </w:rPr>
        <w:t xml:space="preserve"> – базовая скорость деградации,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83B7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B83B70">
        <w:rPr>
          <w:rFonts w:ascii="Times New Roman" w:hAnsi="Times New Roman" w:cs="Times New Roman"/>
          <w:sz w:val="28"/>
          <w:szCs w:val="28"/>
        </w:rPr>
        <w:t xml:space="preserve"> описывают влияние внешних эксплуатационных факторов.</w:t>
      </w:r>
    </w:p>
    <w:p w14:paraId="7E992761" w14:textId="2D5421BF" w:rsidR="00B83B70" w:rsidRP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B70">
        <w:rPr>
          <w:rFonts w:ascii="Times New Roman" w:hAnsi="Times New Roman" w:cs="Times New Roman"/>
          <w:sz w:val="28"/>
          <w:szCs w:val="28"/>
        </w:rPr>
        <w:t xml:space="preserve">В этой записи параметры комплексного импеданса выступают как «мгновенное состояние батареи», а внешние условия — как ускоряющие или замедляющие множители. Именно такая структура модели позволяет естественно связать главу 3, где были разработаны диагностические критерии, с главой 4, где строится прогноз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83B70">
        <w:rPr>
          <w:rFonts w:ascii="Times New Roman" w:hAnsi="Times New Roman" w:cs="Times New Roman"/>
          <w:sz w:val="28"/>
          <w:szCs w:val="28"/>
        </w:rPr>
        <w:t>.</w:t>
      </w:r>
    </w:p>
    <w:p w14:paraId="1A4B9290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0787B" w14:textId="31642C5E" w:rsidR="00B83B70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4.1.4 Температурный множитель деградации</w:t>
      </w:r>
    </w:p>
    <w:p w14:paraId="54FAD37D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598B77" w14:textId="2659CFEA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Температурный фактор в модели принимается в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аррениусовской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 xml:space="preserve"> форме:</w:t>
      </w:r>
    </w:p>
    <w:p w14:paraId="260DCD38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107DC" w14:textId="0B6179BE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840" w14:anchorId="1816CFA1">
          <v:shape id="_x0000_i1033" type="#_x0000_t75" style="width:152.6pt;height:41.9pt" o:ole="">
            <v:imagedata r:id="rId23" o:title=""/>
          </v:shape>
          <o:OLEObject Type="Embed" ProgID="Equation.DSMT4" ShapeID="_x0000_i1033" DrawAspect="Content" ObjectID="_1837841451" r:id="rId24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E0E841C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52BC9" w14:textId="5C7C5362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Это выражение используется потому, что основные паразитические процессы старения — рост межфазных слоёв, побочные реакции электролита и химическая деградация материалов — являются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>. При этом для электротранспорта важна не только повышенная температура, но и её переменность. Поэтому в более общей постановке учитывается функция температуры во времени:</w:t>
      </w:r>
    </w:p>
    <w:p w14:paraId="60277BE6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D6673" w14:textId="5530653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79" w:dyaOrig="400" w14:anchorId="37F09976">
          <v:shape id="_x0000_i1034" type="#_x0000_t75" style="width:79pt;height:19.9pt" o:ole="">
            <v:imagedata r:id="rId25" o:title=""/>
          </v:shape>
          <o:OLEObject Type="Embed" ProgID="Equation.DSMT4" ShapeID="_x0000_i1034" DrawAspect="Content" ObjectID="_1837841452" r:id="rId26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3D27C30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6AA77" w14:textId="5A49D103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Практически это означает, что один и тот же накопленный импедансный уровень деградации может переходить в более быстрый режим старения при движении в летний период, в режиме перегрева батарейного блока или в условиях недостаточного охлаждения.</w:t>
      </w:r>
    </w:p>
    <w:p w14:paraId="36B86377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9A66" w14:textId="454149C5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4.1.5 Множитель токовой нагрузки и рекуперации</w:t>
      </w:r>
    </w:p>
    <w:p w14:paraId="14CF7442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CD63EA" w14:textId="0FC86584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Для электротранспорта критически важна роль токовых режимов. В отличие от стационарных батарей, тяговые аккумуляторы работают при резко переменном профиле нагрузки, включающем разгоны, подъёмы, торможение и рекуперацию. Поэтому токовый множитель в модели деградации вводится в виде</w:t>
      </w:r>
    </w:p>
    <w:p w14:paraId="422EF689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2133C" w14:textId="15FBDE89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40" w:dyaOrig="400" w14:anchorId="2BEC10F4">
          <v:shape id="_x0000_i1035" type="#_x0000_t75" style="width:167.1pt;height:19.9pt" o:ole="">
            <v:imagedata r:id="rId27" o:title=""/>
          </v:shape>
          <o:OLEObject Type="Embed" ProgID="Equation.DSMT4" ShapeID="_x0000_i1035" DrawAspect="Content" ObjectID="_1837841453" r:id="rId28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32AE63DF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A9905" w14:textId="1E1047D5" w:rsidR="00376939" w:rsidRPr="00975D78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где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эффективное значение тока,</w:t>
      </w:r>
      <w:r w:rsidR="00975D78" w:rsidRPr="00975D7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proofErr w:type="gram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</w:t>
      </w:r>
      <w:proofErr w:type="gram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амплитуда пикового тока,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— показатель интенсивности </w:t>
      </w:r>
      <w:proofErr w:type="spellStart"/>
      <w:r w:rsidR="00975D78" w:rsidRPr="00975D78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событий.</w:t>
      </w:r>
    </w:p>
    <w:p w14:paraId="7CD13640" w14:textId="08ABE86A" w:rsidR="00376939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16F">
        <w:rPr>
          <w:rFonts w:ascii="Times New Roman" w:hAnsi="Times New Roman" w:cs="Times New Roman"/>
          <w:sz w:val="28"/>
          <w:szCs w:val="28"/>
        </w:rPr>
        <w:t xml:space="preserve">Такая форма выбрана потому, что квадратичная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отражает рост тепловых потерь, а линейная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— роль кратковременных, но энергетически нагруженных переходных процессов.</w:t>
      </w:r>
    </w:p>
    <w:p w14:paraId="32D5DF0D" w14:textId="77777777" w:rsidR="00975D78" w:rsidRPr="003601EE" w:rsidRDefault="00975D7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61B9D" w14:textId="2DD323EC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16F">
        <w:rPr>
          <w:rFonts w:ascii="Times New Roman" w:hAnsi="Times New Roman" w:cs="Times New Roman"/>
          <w:b/>
          <w:bCs/>
          <w:sz w:val="28"/>
          <w:szCs w:val="28"/>
        </w:rPr>
        <w:t>4.1.6 Вибрационный множитель и механико-эксплуатационная компонента</w:t>
      </w:r>
    </w:p>
    <w:p w14:paraId="0AB152C3" w14:textId="77777777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2F8D4" w14:textId="2ED6481B" w:rsidR="001E416F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 xml:space="preserve">В классических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aging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611B31">
        <w:rPr>
          <w:rFonts w:ascii="Times New Roman" w:hAnsi="Times New Roman" w:cs="Times New Roman"/>
          <w:sz w:val="28"/>
          <w:szCs w:val="28"/>
        </w:rPr>
        <w:t xml:space="preserve"> вибрация обычно не включается явно. Однако для электротранспорта, особенно рельсового, карьерного, коммунального и дорожного, вибрационная нагрузка является систематическим эксплуатационным фактором. Она может ускорять деградацию контактных соединений, способствовать локальному расслоению токопроводящих структур и изменять сопротивление токосъёмной подсистемы.</w:t>
      </w:r>
    </w:p>
    <w:p w14:paraId="06F045C4" w14:textId="7AD8EFCB" w:rsidR="00611B31" w:rsidRP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>Поэтому в настоящей работе вводится вибрационный множитель</w:t>
      </w:r>
    </w:p>
    <w:p w14:paraId="01FEFA40" w14:textId="77777777" w:rsidR="001E416F" w:rsidRPr="003601EE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9DDB2" w14:textId="700AA66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040" w:dyaOrig="400" w14:anchorId="6CDF31DE">
          <v:shape id="_x0000_i1036" type="#_x0000_t75" style="width:102.1pt;height:19.9pt" o:ole="">
            <v:imagedata r:id="rId29" o:title=""/>
          </v:shape>
          <o:OLEObject Type="Embed" ProgID="Equation.DSMT4" ShapeID="_x0000_i1036" DrawAspect="Content" ObjectID="_1837841454" r:id="rId30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2357FB46" w14:textId="7777777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DCAE3" w14:textId="76DFA570" w:rsidR="00611B31" w:rsidRPr="00461A24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sz w:val="28"/>
          <w:szCs w:val="28"/>
        </w:rPr>
        <w:t>— нормированный показатель вибрационного воздействия,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— коэффициент чувствительности батарейной системы к вибрационным нагрузкам.</w:t>
      </w:r>
    </w:p>
    <w:p w14:paraId="2E2D9DF6" w14:textId="6D7A80C7" w:rsidR="001E416F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Это одно из важных расширений модели под реальные условия электротранспорта. Здесь батарея рассматривается уже не как лабораторный </w:t>
      </w:r>
      <w:r w:rsidRPr="00461A24">
        <w:rPr>
          <w:rFonts w:ascii="Times New Roman" w:hAnsi="Times New Roman" w:cs="Times New Roman"/>
          <w:sz w:val="28"/>
          <w:szCs w:val="28"/>
        </w:rPr>
        <w:lastRenderedPageBreak/>
        <w:t>электрохимический элемент, а как компонент подвижного электротехнического комплекса.</w:t>
      </w:r>
    </w:p>
    <w:p w14:paraId="6C0FB21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DEF0E6" w14:textId="736452FE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24">
        <w:rPr>
          <w:rFonts w:ascii="Times New Roman" w:hAnsi="Times New Roman" w:cs="Times New Roman"/>
          <w:b/>
          <w:bCs/>
          <w:sz w:val="28"/>
          <w:szCs w:val="28"/>
        </w:rPr>
        <w:t>4.1.7 Фактор режима заряда и частичных циклов</w:t>
      </w:r>
    </w:p>
    <w:p w14:paraId="44AB0DFA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FC557" w14:textId="4A6A8AE5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Для электротранспортных батарей характерна работа не в лабораторных полных циклах, а в системе частичных циклов. Это означает, что глубина циклирования и диапазон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61A24">
        <w:rPr>
          <w:rFonts w:ascii="Times New Roman" w:hAnsi="Times New Roman" w:cs="Times New Roman"/>
          <w:sz w:val="28"/>
          <w:szCs w:val="28"/>
        </w:rPr>
        <w:t xml:space="preserve"> также должны входить в </w:t>
      </w:r>
      <w:proofErr w:type="spellStart"/>
      <w:r w:rsidRPr="00461A24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461A24">
        <w:rPr>
          <w:rFonts w:ascii="Times New Roman" w:hAnsi="Times New Roman" w:cs="Times New Roman"/>
          <w:sz w:val="28"/>
          <w:szCs w:val="28"/>
        </w:rPr>
        <w:t xml:space="preserve"> модель:</w:t>
      </w:r>
    </w:p>
    <w:p w14:paraId="7B486449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AAC8" w14:textId="1C84DAF8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580" w:dyaOrig="400" w14:anchorId="37165A55">
          <v:shape id="_x0000_i1037" type="#_x0000_t75" style="width:279.4pt;height:19.9pt" o:ole="">
            <v:imagedata r:id="rId31" o:title=""/>
          </v:shape>
          <o:OLEObject Type="Embed" ProgID="Equation.DSMT4" ShapeID="_x0000_i1037" DrawAspect="Content" ObjectID="_1837841455" r:id="rId32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4B623F6F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51B5E" w14:textId="3346EA3F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>Здесь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отражают работу в верхней и нижней границах диапазона заряда, </w:t>
      </w:r>
      <w:r w:rsidR="00F903FF">
        <w:rPr>
          <w:rFonts w:ascii="Times New Roman" w:hAnsi="Times New Roman" w:cs="Times New Roman"/>
          <w:sz w:val="28"/>
          <w:szCs w:val="28"/>
        </w:rPr>
        <w:t xml:space="preserve">а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03FF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— среднюю глубину частичного цикла. Такое описание позволяет учесть, что режим постоянной работы вблизи верхнего предела заряда и режим глубоких разрядов по-разному ускоряют деградацию батареи.</w:t>
      </w:r>
    </w:p>
    <w:p w14:paraId="745FB0BB" w14:textId="77777777" w:rsidR="00F903FF" w:rsidRPr="003601EE" w:rsidRDefault="00F903F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A95E8" w14:textId="21CBABD6" w:rsidR="00F903FF" w:rsidRPr="00DF7D6E" w:rsidRDefault="00DF7D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D6E">
        <w:rPr>
          <w:rFonts w:ascii="Times New Roman" w:hAnsi="Times New Roman" w:cs="Times New Roman"/>
          <w:sz w:val="28"/>
          <w:szCs w:val="28"/>
        </w:rPr>
        <w:t>Таблица 4.1 – Основные эксплуатационные факторы, учитываемые в модели деградации батареи электротранспорта</w:t>
      </w:r>
    </w:p>
    <w:p w14:paraId="4E9BA9A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5"/>
        <w:gridCol w:w="2379"/>
        <w:gridCol w:w="2369"/>
        <w:gridCol w:w="2354"/>
      </w:tblGrid>
      <w:tr w:rsidR="000E2DF5" w14:paraId="71AE7690" w14:textId="77777777" w:rsidTr="00F93530">
        <w:tc>
          <w:tcPr>
            <w:tcW w:w="2525" w:type="dxa"/>
          </w:tcPr>
          <w:p w14:paraId="767262A8" w14:textId="1B67EF8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Эксплуатационный фактор</w:t>
            </w:r>
          </w:p>
        </w:tc>
        <w:tc>
          <w:tcPr>
            <w:tcW w:w="2379" w:type="dxa"/>
          </w:tcPr>
          <w:p w14:paraId="1D3FB45B" w14:textId="48B7A886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Переменная модели</w:t>
            </w:r>
          </w:p>
        </w:tc>
        <w:tc>
          <w:tcPr>
            <w:tcW w:w="2369" w:type="dxa"/>
          </w:tcPr>
          <w:p w14:paraId="2FF6BB23" w14:textId="023DCCDB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Основной механизм влияния</w:t>
            </w:r>
          </w:p>
        </w:tc>
        <w:tc>
          <w:tcPr>
            <w:tcW w:w="2354" w:type="dxa"/>
          </w:tcPr>
          <w:p w14:paraId="2775EA69" w14:textId="73D2BFB9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Отраж</w:t>
            </w:r>
            <w:proofErr w:type="spellEnd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 xml:space="preserve"> парам</w:t>
            </w:r>
          </w:p>
        </w:tc>
      </w:tr>
      <w:tr w:rsidR="000E2DF5" w:rsidRPr="00F93530" w14:paraId="7ABB2907" w14:textId="77777777" w:rsidTr="00F93530">
        <w:tc>
          <w:tcPr>
            <w:tcW w:w="2525" w:type="dxa"/>
          </w:tcPr>
          <w:p w14:paraId="4D0769E6" w14:textId="06F7194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2379" w:type="dxa"/>
          </w:tcPr>
          <w:p w14:paraId="30767280" w14:textId="7F0FA3ED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369" w:type="dxa"/>
          </w:tcPr>
          <w:p w14:paraId="4B135916" w14:textId="79A201D5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 xml:space="preserve">Ускорение паразитических </w:t>
            </w:r>
            <w:r w:rsidRPr="00F935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реакций, изменение кинетики</w:t>
            </w:r>
          </w:p>
        </w:tc>
        <w:tc>
          <w:tcPr>
            <w:tcW w:w="2354" w:type="dxa"/>
          </w:tcPr>
          <w:p w14:paraId="404D90DC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:rsidRPr="00F93530" w14:paraId="3F417E8D" w14:textId="77777777" w:rsidTr="00F93530">
        <w:tc>
          <w:tcPr>
            <w:tcW w:w="2525" w:type="dxa"/>
          </w:tcPr>
          <w:p w14:paraId="7921DAF7" w14:textId="075F90C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2379" w:type="dxa"/>
          </w:tcPr>
          <w:p w14:paraId="22DA2573" w14:textId="6958D3FA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peak</w:t>
            </w:r>
            <w:proofErr w:type="spellEnd"/>
          </w:p>
        </w:tc>
        <w:tc>
          <w:tcPr>
            <w:tcW w:w="2369" w:type="dxa"/>
          </w:tcPr>
          <w:p w14:paraId="25DB8006" w14:textId="205E1E3A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Усиление поляризации и тепловой нагрузки</w:t>
            </w:r>
          </w:p>
        </w:tc>
        <w:tc>
          <w:tcPr>
            <w:tcW w:w="2354" w:type="dxa"/>
          </w:tcPr>
          <w:p w14:paraId="70CB3873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09BA6082" w14:textId="77777777" w:rsidTr="00F93530">
        <w:tc>
          <w:tcPr>
            <w:tcW w:w="2525" w:type="dxa"/>
          </w:tcPr>
          <w:p w14:paraId="4EA0BAEB" w14:textId="44CE9DC1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Эффективная токовая нагрузка</w:t>
            </w:r>
          </w:p>
        </w:tc>
        <w:tc>
          <w:tcPr>
            <w:tcW w:w="2379" w:type="dxa"/>
          </w:tcPr>
          <w:p w14:paraId="072F9F18" w14:textId="350A38B7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rms</w:t>
            </w:r>
            <w:proofErr w:type="spellEnd"/>
          </w:p>
        </w:tc>
        <w:tc>
          <w:tcPr>
            <w:tcW w:w="2369" w:type="dxa"/>
          </w:tcPr>
          <w:p w14:paraId="48F70767" w14:textId="0A9F1EFF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Интегральное тепловое старение</w:t>
            </w:r>
          </w:p>
        </w:tc>
        <w:tc>
          <w:tcPr>
            <w:tcW w:w="2354" w:type="dxa"/>
          </w:tcPr>
          <w:p w14:paraId="47E3D049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E2DF5" w:rsidRPr="00F93530" w14:paraId="30869A95" w14:textId="77777777" w:rsidTr="00F93530">
        <w:tc>
          <w:tcPr>
            <w:tcW w:w="2525" w:type="dxa"/>
          </w:tcPr>
          <w:p w14:paraId="4E15027D" w14:textId="05C882EC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Рекуперация</w:t>
            </w:r>
          </w:p>
        </w:tc>
        <w:tc>
          <w:tcPr>
            <w:tcW w:w="2379" w:type="dxa"/>
          </w:tcPr>
          <w:p w14:paraId="170D5625" w14:textId="69A3F7E8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rec</w:t>
            </w:r>
            <w:proofErr w:type="spellEnd"/>
          </w:p>
        </w:tc>
        <w:tc>
          <w:tcPr>
            <w:tcW w:w="2369" w:type="dxa"/>
          </w:tcPr>
          <w:p w14:paraId="52A7A495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Частые переходные</w:t>
            </w:r>
          </w:p>
          <w:p w14:paraId="0461BF33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процессы, двусторонняя</w:t>
            </w:r>
          </w:p>
          <w:p w14:paraId="75AE9005" w14:textId="34F0BD8D" w:rsidR="000E2DF5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2354" w:type="dxa"/>
          </w:tcPr>
          <w:p w14:paraId="44D81411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7F5073FA" w14:textId="77777777" w:rsidTr="00F93530">
        <w:tc>
          <w:tcPr>
            <w:tcW w:w="2525" w:type="dxa"/>
          </w:tcPr>
          <w:p w14:paraId="36E507C4" w14:textId="3F5C292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Вибрация</w:t>
            </w:r>
          </w:p>
        </w:tc>
        <w:tc>
          <w:tcPr>
            <w:tcW w:w="2379" w:type="dxa"/>
          </w:tcPr>
          <w:p w14:paraId="0B67C88B" w14:textId="60FDB97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α</w:t>
            </w:r>
            <w:proofErr w:type="spellStart"/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vib</w:t>
            </w:r>
            <w:proofErr w:type="spellEnd"/>
          </w:p>
        </w:tc>
        <w:tc>
          <w:tcPr>
            <w:tcW w:w="2369" w:type="dxa"/>
          </w:tcPr>
          <w:p w14:paraId="278523E9" w14:textId="0669B68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Контактная и механическая деградация</w:t>
            </w:r>
          </w:p>
        </w:tc>
        <w:tc>
          <w:tcPr>
            <w:tcW w:w="2354" w:type="dxa"/>
          </w:tcPr>
          <w:p w14:paraId="39BF69F3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06110A2A" w14:textId="77777777" w:rsidTr="00F93530">
        <w:tc>
          <w:tcPr>
            <w:tcW w:w="2525" w:type="dxa"/>
          </w:tcPr>
          <w:p w14:paraId="1DECB174" w14:textId="48370ECE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Частичные циклы</w:t>
            </w:r>
          </w:p>
        </w:tc>
        <w:tc>
          <w:tcPr>
            <w:tcW w:w="2379" w:type="dxa"/>
          </w:tcPr>
          <w:p w14:paraId="1C6074E7" w14:textId="7CD33D15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Δ</w:t>
            </w:r>
            <w:r w:rsidRPr="00F903F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2369" w:type="dxa"/>
          </w:tcPr>
          <w:p w14:paraId="3B717984" w14:textId="5365EEAB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Нерегулярное накопление деградации</w:t>
            </w:r>
          </w:p>
        </w:tc>
        <w:tc>
          <w:tcPr>
            <w:tcW w:w="2354" w:type="dxa"/>
          </w:tcPr>
          <w:p w14:paraId="0B4F8E41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3D153266" w14:textId="77777777" w:rsidTr="00F93530">
        <w:tc>
          <w:tcPr>
            <w:tcW w:w="2525" w:type="dxa"/>
          </w:tcPr>
          <w:p w14:paraId="3D572076" w14:textId="7D939477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Крайние уровни заряда</w:t>
            </w:r>
          </w:p>
        </w:tc>
        <w:tc>
          <w:tcPr>
            <w:tcW w:w="2379" w:type="dxa"/>
          </w:tcPr>
          <w:p w14:paraId="52852FD3" w14:textId="26F7708D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high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F903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low</w:t>
            </w:r>
            <w:proofErr w:type="spellEnd"/>
          </w:p>
        </w:tc>
        <w:tc>
          <w:tcPr>
            <w:tcW w:w="2369" w:type="dxa"/>
          </w:tcPr>
          <w:p w14:paraId="5A888D23" w14:textId="1DB9CB18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Ускорение химического старения</w:t>
            </w:r>
          </w:p>
        </w:tc>
        <w:tc>
          <w:tcPr>
            <w:tcW w:w="2354" w:type="dxa"/>
          </w:tcPr>
          <w:p w14:paraId="439B6F9A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E7C5671" w14:textId="77777777" w:rsidR="000E2DF5" w:rsidRDefault="000E2D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2D063B" w14:textId="10EC613A" w:rsidR="000E2DF5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Таблица задаёт физическую интерпретацию модели: каждый внешний фактор входит не сам по себе, а через наблюдаемую реакцию импедансных параметров.</w:t>
      </w:r>
    </w:p>
    <w:p w14:paraId="69BCCB7D" w14:textId="3CBFEDFD" w:rsidR="00DE3818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lastRenderedPageBreak/>
        <w:t xml:space="preserve">Для иллюстрации влияния эксплуатационных факторов электротранспорта на скорость старения построены расчётно-экспериментальные зависимости 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для нескольких характерных режимов эксплуатации.</w:t>
      </w:r>
    </w:p>
    <w:p w14:paraId="07DB06F6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1291B3" w14:textId="22700433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7FAB36" wp14:editId="0CC8D565">
            <wp:extent cx="6119495" cy="3764280"/>
            <wp:effectExtent l="0" t="0" r="0" b="7620"/>
            <wp:docPr id="186100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ED52" w14:textId="57970F74" w:rsidR="00DE3818" w:rsidRPr="00DE3818" w:rsidRDefault="00DE3818" w:rsidP="00DE3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Рисунок 4.1 — Расчётно-экспериментальные зависимости скорости деградации при различных транспортных условиях эксплуатации</w:t>
      </w:r>
    </w:p>
    <w:p w14:paraId="6C563B9D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A9979" w14:textId="2361659F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 рисунке видно, что скорость деградации батареи существенно зависит от характера эксплуатации. Базовый городской цикл соответствует наименьшему темпу старения. Повышенная и переменная температура, токовые пики, </w:t>
      </w:r>
      <w:proofErr w:type="spellStart"/>
      <w:r w:rsidRPr="00DE381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режимы и вибрационные воздействия увеличивают скорость деградации. Наиболее быстрый рост наблюдается в совмещённом тяжёлом режиме, где внешние факторы действуют одновременно.</w:t>
      </w:r>
    </w:p>
    <w:p w14:paraId="351EA6EC" w14:textId="0B19D4D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модель деградации из лабораторной логики «число циклов — потеря ёмкости» в </w:t>
      </w:r>
      <w:r w:rsidRPr="00DE3818">
        <w:rPr>
          <w:rFonts w:ascii="Times New Roman" w:hAnsi="Times New Roman" w:cs="Times New Roman"/>
          <w:sz w:val="28"/>
          <w:szCs w:val="28"/>
        </w:rPr>
        <w:lastRenderedPageBreak/>
        <w:t>эксплуатационную логику «условия движения — изменение импедансных параметров — скорость старения». Практическая значимость заключается в возможности учитывать тип реальной транспортной миссии при оценке остаточного ресурса батареи.</w:t>
      </w:r>
    </w:p>
    <w:p w14:paraId="79EFBDE4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9B2B0" w14:textId="5861F88D" w:rsidR="00DE3818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4B01">
        <w:rPr>
          <w:rFonts w:ascii="Times New Roman" w:hAnsi="Times New Roman" w:cs="Times New Roman"/>
          <w:b/>
          <w:bCs/>
          <w:sz w:val="28"/>
          <w:szCs w:val="28"/>
        </w:rPr>
        <w:t>4.1.8 Структура эксплуатационно-импедансной модели деградации</w:t>
      </w:r>
    </w:p>
    <w:p w14:paraId="7C19506B" w14:textId="77777777" w:rsidR="00DE3818" w:rsidRPr="00F04B01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FF4481" w14:textId="79A6AC85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С учётом сказанного общая структура модели в работе принимает вид:</w:t>
      </w:r>
    </w:p>
    <w:p w14:paraId="0A50C9FF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158AC" w14:textId="6E8518C6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Эксплуатационные </w:t>
      </w:r>
      <w:proofErr w:type="spellStart"/>
      <w:r w:rsidRPr="00F04B01">
        <w:rPr>
          <w:rFonts w:ascii="Times New Roman" w:hAnsi="Times New Roman" w:cs="Times New Roman"/>
          <w:sz w:val="28"/>
          <w:szCs w:val="28"/>
        </w:rPr>
        <w:t>факторы→Импедансные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параметры→</w:t>
      </w:r>
      <w:r w:rsidRPr="00F04B0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→ SOH, RUL.</w:t>
      </w:r>
    </w:p>
    <w:p w14:paraId="7DA73981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CEDAE" w14:textId="44424CD2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Это принципиально отличается от классической схемы, где модель сразу строится как зависимость 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04B01">
        <w:rPr>
          <w:rFonts w:ascii="Times New Roman" w:hAnsi="Times New Roman" w:cs="Times New Roman"/>
          <w:sz w:val="28"/>
          <w:szCs w:val="28"/>
        </w:rPr>
        <w:t>(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04B01">
        <w:rPr>
          <w:rFonts w:ascii="Times New Roman" w:hAnsi="Times New Roman" w:cs="Times New Roman"/>
          <w:sz w:val="28"/>
          <w:szCs w:val="28"/>
        </w:rPr>
        <w:t xml:space="preserve">). </w:t>
      </w:r>
      <w:r w:rsidR="0063430F" w:rsidRPr="0063430F">
        <w:rPr>
          <w:rFonts w:ascii="Times New Roman" w:hAnsi="Times New Roman" w:cs="Times New Roman"/>
          <w:sz w:val="28"/>
          <w:szCs w:val="28"/>
        </w:rPr>
        <w:t>В диссертации внешние условия эксплуатации сначала преобразуются в изменение импедансных параметров, затем — в интегральный диагностический критерий, и только после этого — в оценку состояния и ресурса. Именно такая архитектура и делает модель пригодной для электротранспорта.</w:t>
      </w:r>
    </w:p>
    <w:p w14:paraId="1D0CED2B" w14:textId="2FD47993" w:rsidR="00F04B01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Для наглядного отображения предлагаемой логики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моделирования приведена структурная схема перехода от эксплуатационных факторов к прогнозу остаточного ресурса.</w:t>
      </w:r>
    </w:p>
    <w:p w14:paraId="5A606E93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1E9EE" w14:textId="6DA22593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A27B9" wp14:editId="492A4D09">
            <wp:extent cx="6119495" cy="2419985"/>
            <wp:effectExtent l="0" t="0" r="0" b="0"/>
            <wp:docPr id="838360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AADA7" w14:textId="770BBEAE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Рисунок 4.2 — Структура эксплуатационно-импедансной модели деградации батареи</w:t>
      </w:r>
    </w:p>
    <w:p w14:paraId="2A801CA4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B6D15" w14:textId="40894C96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На рисунке показана последовательность перехода от внешних эксплуатационных факторов — температуры, вибрации, тока, рекуперации и частичных циклов — к изменению импедансных параметров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затем к интегральному критерию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а далее — к оценке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3430F">
        <w:rPr>
          <w:rFonts w:ascii="Times New Roman" w:hAnsi="Times New Roman" w:cs="Times New Roman"/>
          <w:sz w:val="28"/>
          <w:szCs w:val="28"/>
        </w:rPr>
        <w:t xml:space="preserve"> и прогнозу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3430F">
        <w:rPr>
          <w:rFonts w:ascii="Times New Roman" w:hAnsi="Times New Roman" w:cs="Times New Roman"/>
          <w:sz w:val="28"/>
          <w:szCs w:val="28"/>
        </w:rPr>
        <w:t>.</w:t>
      </w:r>
    </w:p>
    <w:p w14:paraId="5CA41C3D" w14:textId="78F04B5A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задаёт единую архитектуру всей прогностической модели диссертации. Практическая значимость заключается в том, что такая схема может быть непосредственно положена в основу программной реализации в BMS.</w:t>
      </w:r>
    </w:p>
    <w:p w14:paraId="745DC6E2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E909B9" w14:textId="110EDA3D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Таблица 4.2 – Расчётно-экспериментальные параметры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 для различных режимов эксплуатации</w:t>
      </w:r>
    </w:p>
    <w:p w14:paraId="5F2210BE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3"/>
        <w:gridCol w:w="1909"/>
        <w:gridCol w:w="1901"/>
        <w:gridCol w:w="1902"/>
        <w:gridCol w:w="1902"/>
      </w:tblGrid>
      <w:tr w:rsidR="000F0EFE" w14:paraId="6AB3FC3D" w14:textId="77777777" w:rsidTr="00192B1F">
        <w:tc>
          <w:tcPr>
            <w:tcW w:w="2013" w:type="dxa"/>
          </w:tcPr>
          <w:p w14:paraId="02F33381" w14:textId="07B36091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Режим эксплуатации</w:t>
            </w:r>
          </w:p>
        </w:tc>
        <w:tc>
          <w:tcPr>
            <w:tcW w:w="1909" w:type="dxa"/>
          </w:tcPr>
          <w:p w14:paraId="470B82C0" w14:textId="6A2F86DA" w:rsidR="000F0EFE" w:rsidRP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отн</w:t>
            </w:r>
            <w:proofErr w:type="spellEnd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. ед./ цикл</w:t>
            </w:r>
          </w:p>
        </w:tc>
        <w:tc>
          <w:tcPr>
            <w:tcW w:w="1901" w:type="dxa"/>
          </w:tcPr>
          <w:p w14:paraId="1FA3E402" w14:textId="7511BA67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192B1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</w:p>
        </w:tc>
        <w:tc>
          <w:tcPr>
            <w:tcW w:w="1902" w:type="dxa"/>
          </w:tcPr>
          <w:p w14:paraId="6D6EEC8D" w14:textId="32BF3241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02" w:type="dxa"/>
          </w:tcPr>
          <w:p w14:paraId="5375D688" w14:textId="6B9353CB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Ф</w:t>
            </w:r>
          </w:p>
        </w:tc>
      </w:tr>
      <w:tr w:rsidR="000F0EFE" w14:paraId="3EE57572" w14:textId="77777777" w:rsidTr="00192B1F">
        <w:tc>
          <w:tcPr>
            <w:tcW w:w="2013" w:type="dxa"/>
          </w:tcPr>
          <w:p w14:paraId="15E0B263" w14:textId="2C66733B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Базовый городской цикл</w:t>
            </w:r>
          </w:p>
        </w:tc>
        <w:tc>
          <w:tcPr>
            <w:tcW w:w="1909" w:type="dxa"/>
          </w:tcPr>
          <w:p w14:paraId="68284DF7" w14:textId="2330C5E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D43D9F0" w14:textId="0EAF56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F0CCAE4" w14:textId="4AB5A6D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8D06CAA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E66B20A" w14:textId="77777777" w:rsidTr="00192B1F">
        <w:tc>
          <w:tcPr>
            <w:tcW w:w="2013" w:type="dxa"/>
          </w:tcPr>
          <w:p w14:paraId="03D77F65" w14:textId="02B1D9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</w:t>
            </w:r>
          </w:p>
        </w:tc>
        <w:tc>
          <w:tcPr>
            <w:tcW w:w="1909" w:type="dxa"/>
          </w:tcPr>
          <w:p w14:paraId="7D3EE528" w14:textId="70A08E3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0EA3AD2" w14:textId="04D2483D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1902" w:type="dxa"/>
          </w:tcPr>
          <w:p w14:paraId="64DF7DE7" w14:textId="5C6826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6CEDEB3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255C3DAB" w14:textId="77777777" w:rsidTr="00192B1F">
        <w:tc>
          <w:tcPr>
            <w:tcW w:w="2013" w:type="dxa"/>
          </w:tcPr>
          <w:p w14:paraId="44C92809" w14:textId="4D4A001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1909" w:type="dxa"/>
          </w:tcPr>
          <w:p w14:paraId="7411CB97" w14:textId="32846D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9BC5664" w14:textId="1D844C6B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1902" w:type="dxa"/>
          </w:tcPr>
          <w:p w14:paraId="794B21F3" w14:textId="1952617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2626F7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402B4673" w14:textId="77777777" w:rsidTr="00192B1F">
        <w:tc>
          <w:tcPr>
            <w:tcW w:w="2013" w:type="dxa"/>
          </w:tcPr>
          <w:p w14:paraId="5EB69D7D" w14:textId="23BD501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Токовые пики и рекуперация</w:t>
            </w:r>
          </w:p>
        </w:tc>
        <w:tc>
          <w:tcPr>
            <w:tcW w:w="1909" w:type="dxa"/>
          </w:tcPr>
          <w:p w14:paraId="1EC4B27B" w14:textId="3FB3EB8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FFEC00" w14:textId="0D91B09C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470DBB9A" w14:textId="56E04385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1.42</w:t>
            </w:r>
          </w:p>
        </w:tc>
        <w:tc>
          <w:tcPr>
            <w:tcW w:w="1902" w:type="dxa"/>
          </w:tcPr>
          <w:p w14:paraId="74E2E9AB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5CC4F50" w14:textId="77777777" w:rsidTr="00192B1F">
        <w:tc>
          <w:tcPr>
            <w:tcW w:w="2013" w:type="dxa"/>
          </w:tcPr>
          <w:p w14:paraId="573A7108" w14:textId="63944CE9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Вибрационные воздействия</w:t>
            </w:r>
          </w:p>
        </w:tc>
        <w:tc>
          <w:tcPr>
            <w:tcW w:w="1909" w:type="dxa"/>
          </w:tcPr>
          <w:p w14:paraId="780F3624" w14:textId="01E2DE5F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9CF50A" w14:textId="17D5055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72718B79" w14:textId="7EC3E6C4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9009121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92B1F" w14:paraId="18BCA25D" w14:textId="77777777" w:rsidTr="00192B1F">
        <w:tc>
          <w:tcPr>
            <w:tcW w:w="2013" w:type="dxa"/>
          </w:tcPr>
          <w:p w14:paraId="6DC8D363" w14:textId="79EE7762" w:rsidR="00192B1F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Совмещённый тяжёлый режим</w:t>
            </w:r>
          </w:p>
        </w:tc>
        <w:tc>
          <w:tcPr>
            <w:tcW w:w="1909" w:type="dxa"/>
          </w:tcPr>
          <w:p w14:paraId="4C62821D" w14:textId="0B09E3DE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2663D4" w14:textId="2EC2094E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1.30</w:t>
            </w:r>
          </w:p>
        </w:tc>
        <w:tc>
          <w:tcPr>
            <w:tcW w:w="1902" w:type="dxa"/>
          </w:tcPr>
          <w:p w14:paraId="2DD0BF4B" w14:textId="1E7891A5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1.40</w:t>
            </w:r>
          </w:p>
        </w:tc>
        <w:tc>
          <w:tcPr>
            <w:tcW w:w="1902" w:type="dxa"/>
          </w:tcPr>
          <w:p w14:paraId="3C475CB7" w14:textId="77777777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1B88619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F9E099" w14:textId="47D4DDD3" w:rsidR="0063430F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Таблица 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расчётно-экспериментальные данные, используемые для калибровки модели деградации. Она показывает,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режимом.</w:t>
      </w:r>
    </w:p>
    <w:p w14:paraId="2618C294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6B264" w14:textId="3899DC5C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3D70">
        <w:rPr>
          <w:rFonts w:ascii="Times New Roman" w:hAnsi="Times New Roman" w:cs="Times New Roman"/>
          <w:b/>
          <w:bCs/>
          <w:sz w:val="28"/>
          <w:szCs w:val="28"/>
        </w:rPr>
        <w:t>Вывод по разделу 4.1</w:t>
      </w:r>
    </w:p>
    <w:p w14:paraId="0C42C006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084636" w14:textId="0FD3146D" w:rsidR="00403D70" w:rsidRPr="005772CE" w:rsidRDefault="00403D70" w:rsidP="00403D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В разделе 4.1 сформирована эксплуатационно-импедансная модель деградации тяговой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аккумуляторной батареи. Показано, что для электротранспорта основными факторами старения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являются переменная температура, токовые пики, рекуперация, вибрационные нагрузки,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частичные циклы и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03D70">
        <w:rPr>
          <w:rFonts w:ascii="Times New Roman" w:hAnsi="Times New Roman" w:cs="Times New Roman"/>
          <w:sz w:val="28"/>
          <w:szCs w:val="28"/>
        </w:rPr>
        <w:t>. Установлено, что эти факторы проявляются через динамику</w:t>
      </w:r>
      <w:r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импедансных параметров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5772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772CE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которые используются как измеряемые </w:t>
      </w:r>
      <w:r w:rsidR="005772CE" w:rsidRPr="005772CE">
        <w:rPr>
          <w:rFonts w:ascii="Times New Roman" w:hAnsi="Times New Roman" w:cs="Times New Roman"/>
          <w:sz w:val="28"/>
          <w:szCs w:val="28"/>
        </w:rPr>
        <w:lastRenderedPageBreak/>
        <w:t xml:space="preserve">индикаторы деградации. Предложена полуэмпирическая модель скорости старения, включающая эксплуатационные множители и импедансное состояние батареи. Тем самым заложена основа для следующего раздела 4.2, в котором будет рассмотрена связь скорости роста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 с потерей ресурса батареи.</w:t>
      </w:r>
    </w:p>
    <w:p w14:paraId="2B740DCE" w14:textId="77777777" w:rsidR="00403D70" w:rsidRPr="00385945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71387" w14:textId="2F78221C" w:rsidR="003601EE" w:rsidRP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4.2 Связь скорости роста </w:t>
      </w:r>
      <w:proofErr w:type="spellStart"/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ресурса батареи</w:t>
      </w:r>
    </w:p>
    <w:p w14:paraId="4C2BB547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F4ACF1" w14:textId="77848127" w:rsidR="003601EE" w:rsidRPr="00385945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Среди всех импедансных параметров именно сопротивление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целесообразно рассматривать как основной маркер деградации тяговой аккумуляторной батареи. Это связано не с «химической экзотикой» внутренней структуры батареи, а с тем, что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наиболее чувствительно реагирует на реальные эксплуатационные воздействия электротранспорта: переменную температуру, токовые пики разгона, 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импульсы, работу в неполных циклах и рост контактно-интерфейсных потерь при длительной эксплуатации. В опубликованных работах по импедансной диагностике для Li-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 LTO-систем именно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charge-transfer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repeatedly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выделяется как один из наиболее информативных признаков старения и оценки </w:t>
      </w:r>
      <w:r w:rsidRPr="00E24AA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24AA8">
        <w:rPr>
          <w:rFonts w:ascii="Times New Roman" w:hAnsi="Times New Roman" w:cs="Times New Roman"/>
          <w:sz w:val="28"/>
          <w:szCs w:val="28"/>
        </w:rPr>
        <w:t xml:space="preserve">, а обзоры по применению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E24AA8">
        <w:rPr>
          <w:rFonts w:ascii="Times New Roman" w:hAnsi="Times New Roman" w:cs="Times New Roman"/>
          <w:sz w:val="28"/>
          <w:szCs w:val="28"/>
        </w:rPr>
        <w:t xml:space="preserve"> к деградации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E24AA8">
        <w:rPr>
          <w:rFonts w:ascii="Times New Roman" w:hAnsi="Times New Roman" w:cs="Times New Roman"/>
          <w:sz w:val="28"/>
          <w:szCs w:val="28"/>
        </w:rPr>
        <w:t>-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ion</w:t>
      </w:r>
      <w:r w:rsidRPr="00E24AA8">
        <w:rPr>
          <w:rFonts w:ascii="Times New Roman" w:hAnsi="Times New Roman" w:cs="Times New Roman"/>
          <w:sz w:val="28"/>
          <w:szCs w:val="28"/>
        </w:rPr>
        <w:t xml:space="preserve"> батарей прямо подтверждают диагностическую ценность этого параметра.</w:t>
      </w:r>
    </w:p>
    <w:p w14:paraId="24D70005" w14:textId="277C141A" w:rsidR="00E24AA8" w:rsidRPr="00E24AA8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В настоящем разделе все кривые и табличные данные, полученные на основе параметров модели, литературных диапазонов и типовых эксплуатационных сценариев электротранспорта, трактуются как расчётно-экспериментальные зависимости. Они используются для формализации прогностической схемы и для демонстрации того, как эксплуатационные условия переходят в измеримую динамику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>, а затем — в потерю ресурса.</w:t>
      </w:r>
    </w:p>
    <w:p w14:paraId="2489AAC9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CE03AA" w14:textId="5BDE5F35" w:rsidR="00E24AA8" w:rsidRPr="00414982" w:rsidRDefault="004A61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4.2.1 Почему именно скорость роста </w:t>
      </w:r>
      <w:proofErr w:type="spellStart"/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должна использоваться в модели ресурса</w:t>
      </w:r>
    </w:p>
    <w:p w14:paraId="5462742C" w14:textId="77777777" w:rsidR="00414982" w:rsidRPr="00414982" w:rsidRDefault="0041498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230FE" w14:textId="008E5E5A" w:rsidR="00414982" w:rsidRPr="00D57025" w:rsidRDefault="00A273D1" w:rsidP="00D570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3D1">
        <w:rPr>
          <w:rFonts w:ascii="Times New Roman" w:hAnsi="Times New Roman" w:cs="Times New Roman"/>
          <w:sz w:val="28"/>
          <w:szCs w:val="28"/>
        </w:rPr>
        <w:t>Если интегральный критерий</w:t>
      </w:r>
      <w:r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57025">
        <w:rPr>
          <w:rFonts w:ascii="Times New Roman" w:hAnsi="Times New Roman" w:cs="Times New Roman"/>
          <w:sz w:val="28"/>
          <w:szCs w:val="28"/>
        </w:rPr>
        <w:t xml:space="preserve">, 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введённый в главе 3, является удобной сводной характеристикой состояния батареи, то параметр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обладает особой ценностью как более «локальный» и одновременно физически интерпретируемый индикатор. Он отражает ухудшение интерфейсного отклика батареи именно в тех режимах, которые критичны для электротранспорта: быстрый приём и отдача мощности, переходные токовые нагрузки, рекуперация, температурно-переменные режимы. Поэтому в прогностической модели ресурс батареи связывается не просто с величиной </w:t>
      </w:r>
      <w:proofErr w:type="spellStart"/>
      <w:proofErr w:type="gram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proofErr w:type="gram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а со скоростью его роста</w:t>
      </w:r>
    </w:p>
    <w:p w14:paraId="254FF39B" w14:textId="77777777" w:rsidR="00E24AA8" w:rsidRPr="00385945" w:rsidRDefault="00E24AA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88D74F" w14:textId="58F66DDA" w:rsidR="00D57025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99" w:dyaOrig="620" w14:anchorId="236FBAA1">
          <v:shape id="_x0000_i1038" type="#_x0000_t75" style="width:25.25pt;height:30.65pt" o:ole="">
            <v:imagedata r:id="rId35" o:title=""/>
          </v:shape>
          <o:OLEObject Type="Embed" ProgID="Equation.DSMT4" ShapeID="_x0000_i1038" DrawAspect="Content" ObjectID="_1837841456" r:id="rId3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064EEDE3" w14:textId="77777777" w:rsidR="00D57025" w:rsidRPr="00385945" w:rsidRDefault="00D5702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E51E72" w14:textId="35D85ECC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sz w:val="28"/>
          <w:szCs w:val="28"/>
        </w:rPr>
        <w:t xml:space="preserve">Это принципиально важно. Текущее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в каком состоянии батарея находится сейчас. Скорость 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A477F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насколько быстро она приближается к предельному состоянию. Таким образом, именно производная по циклам превращает диагностику в прогноз.</w:t>
      </w:r>
    </w:p>
    <w:p w14:paraId="0F130C21" w14:textId="77777777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6B631" w14:textId="0B2C8EBD" w:rsidR="00A477FE" w:rsidRPr="00546BE1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BE1">
        <w:rPr>
          <w:rFonts w:ascii="Times New Roman" w:hAnsi="Times New Roman" w:cs="Times New Roman"/>
          <w:b/>
          <w:bCs/>
          <w:sz w:val="28"/>
          <w:szCs w:val="28"/>
        </w:rPr>
        <w:t xml:space="preserve">4.2.2 Базовая эксплуатационная модель роста </w:t>
      </w:r>
      <w:proofErr w:type="spellStart"/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1D9706A" w14:textId="77777777" w:rsidR="00A477FE" w:rsidRPr="00546BE1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5B23C" w14:textId="65C7182D" w:rsidR="00A477FE" w:rsidRPr="00056E2A" w:rsidRDefault="00056E2A" w:rsidP="00056E2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E2A">
        <w:rPr>
          <w:rFonts w:ascii="Times New Roman" w:hAnsi="Times New Roman" w:cs="Times New Roman"/>
          <w:sz w:val="28"/>
          <w:szCs w:val="28"/>
        </w:rPr>
        <w:t xml:space="preserve">Для электротранспортного применения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56E2A">
        <w:rPr>
          <w:rFonts w:ascii="Times New Roman" w:hAnsi="Times New Roman" w:cs="Times New Roman"/>
          <w:sz w:val="28"/>
          <w:szCs w:val="28"/>
        </w:rPr>
        <w:t xml:space="preserve"> не может описываться только числом циклов. Он должен зависеть от условий движения и режима эксплуатации. В простейшей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форме это записывается как</w:t>
      </w:r>
    </w:p>
    <w:p w14:paraId="33BC0008" w14:textId="77777777" w:rsidR="00546BE1" w:rsidRPr="00385945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9E588" w14:textId="44DA4CC2" w:rsidR="00056E2A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5660" w:dyaOrig="440" w14:anchorId="256AFF50">
          <v:shape id="_x0000_i1039" type="#_x0000_t75" style="width:283.15pt;height:22.05pt" o:ole="">
            <v:imagedata r:id="rId37" o:title=""/>
          </v:shape>
          <o:OLEObject Type="Embed" ProgID="Equation.DSMT4" ShapeID="_x0000_i1039" DrawAspect="Content" ObjectID="_1837841457" r:id="rId38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688431D3" w14:textId="77777777" w:rsidR="00056E2A" w:rsidRPr="00385945" w:rsidRDefault="00056E2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150AF" w14:textId="5956BAA1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lastRenderedPageBreak/>
        <w:t>Соответственно скорость роста сопротивления переноса заряда в работе задаётся в виде</w:t>
      </w:r>
    </w:p>
    <w:p w14:paraId="78CB40A5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2CF1B" w14:textId="601ACB83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3920" w:dyaOrig="620" w14:anchorId="65D400BE">
          <v:shape id="_x0000_i1040" type="#_x0000_t75" style="width:196.1pt;height:30.65pt" o:ole="">
            <v:imagedata r:id="rId39" o:title=""/>
          </v:shape>
          <o:OLEObject Type="Embed" ProgID="Equation.DSMT4" ShapeID="_x0000_i1040" DrawAspect="Content" ObjectID="_1837841458" r:id="rId4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2F18A2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59EDB" w14:textId="4DF36EEA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t>Для инженерной прогностической модели принимается полуэмпирическая форма</w:t>
      </w:r>
    </w:p>
    <w:p w14:paraId="533E310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133D3B" w14:textId="6B8547AA" w:rsidR="00844F22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6A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5600" w:dyaOrig="620" w14:anchorId="72A88A29">
          <v:shape id="_x0000_i1041" type="#_x0000_t75" style="width:279.95pt;height:30.65pt" o:ole="">
            <v:imagedata r:id="rId41" o:title=""/>
          </v:shape>
          <o:OLEObject Type="Embed" ProgID="Equation.DSMT4" ShapeID="_x0000_i1041" DrawAspect="Content" ObjectID="_1837841459" r:id="rId4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3EFDD4C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0924EC" w14:textId="61093460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1E85">
        <w:rPr>
          <w:rFonts w:ascii="Times New Roman" w:hAnsi="Times New Roman" w:cs="Times New Roman"/>
          <w:sz w:val="28"/>
          <w:szCs w:val="28"/>
        </w:rPr>
        <w:t xml:space="preserve">где </w:t>
      </w:r>
      <w:r w:rsidRPr="006F1E85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F1E85">
        <w:rPr>
          <w:rFonts w:ascii="Times New Roman" w:hAnsi="Times New Roman" w:cs="Times New Roman"/>
          <w:sz w:val="28"/>
          <w:szCs w:val="28"/>
        </w:rPr>
        <w:t xml:space="preserve"> – базовая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1E85">
        <w:rPr>
          <w:rFonts w:ascii="Times New Roman" w:hAnsi="Times New Roman" w:cs="Times New Roman"/>
          <w:sz w:val="28"/>
          <w:szCs w:val="28"/>
        </w:rPr>
        <w:t xml:space="preserve"> в стандартном городском цикле,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="00DA4DBC" w:rsidRPr="00DA4DBC">
        <w:rPr>
          <w:rFonts w:ascii="Times New Roman" w:hAnsi="Times New Roman" w:cs="Times New Roman"/>
          <w:sz w:val="28"/>
          <w:szCs w:val="28"/>
        </w:rPr>
        <w:t>отражают ускоряющее влияние конкретных транспортных условий.</w:t>
      </w:r>
    </w:p>
    <w:p w14:paraId="46B27CBB" w14:textId="12C48571" w:rsidR="00DA4DBC" w:rsidRPr="00DA4DBC" w:rsidRDefault="00DA4DBC" w:rsidP="00DA4DB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4DBC">
        <w:rPr>
          <w:rFonts w:ascii="Times New Roman" w:hAnsi="Times New Roman" w:cs="Times New Roman"/>
          <w:sz w:val="28"/>
          <w:szCs w:val="28"/>
        </w:rPr>
        <w:t xml:space="preserve">Такая запись удобна тем, что она допускает и калибровку по реальным данным эксплуатации, и использование в </w:t>
      </w:r>
      <w:r w:rsidRPr="00DA4DBC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DA4DBC">
        <w:rPr>
          <w:rFonts w:ascii="Times New Roman" w:hAnsi="Times New Roman" w:cs="Times New Roman"/>
          <w:sz w:val="28"/>
          <w:szCs w:val="28"/>
        </w:rPr>
        <w:t xml:space="preserve"> в виде набора поправочных коэффициентов.</w:t>
      </w:r>
    </w:p>
    <w:p w14:paraId="0274AB68" w14:textId="77777777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E329B" w14:textId="2F51E68A" w:rsidR="00DA4DBC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4.2.3 Связь роста </w:t>
      </w:r>
      <w:proofErr w:type="spellStart"/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1E43A939" w14:textId="77777777" w:rsidR="00DA4DBC" w:rsidRPr="00385945" w:rsidRDefault="00DA4DB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1BEA72" w14:textId="12887263" w:rsidR="005332B8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32B8">
        <w:rPr>
          <w:rFonts w:ascii="Times New Roman" w:hAnsi="Times New Roman" w:cs="Times New Roman"/>
          <w:sz w:val="28"/>
          <w:szCs w:val="28"/>
        </w:rPr>
        <w:t xml:space="preserve">Поскольку в предыдущих разделах было показано, что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sz w:val="28"/>
          <w:szCs w:val="28"/>
        </w:rPr>
        <w:t xml:space="preserve"> сопровождается ухудшением импедансного и мощностного состояния батареи, в работе принимается следующая функциональная связь:</w:t>
      </w:r>
    </w:p>
    <w:p w14:paraId="3917B391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0C46A" w14:textId="1EE0A845" w:rsidR="005332B8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80" w:dyaOrig="400" w14:anchorId="59C8BC7C">
          <v:shape id="_x0000_i1042" type="#_x0000_t75" style="width:74.15pt;height:19.9pt" o:ole="">
            <v:imagedata r:id="rId43" o:title=""/>
          </v:shape>
          <o:OLEObject Type="Embed" ProgID="Equation.DSMT4" ShapeID="_x0000_i1042" DrawAspect="Content" ObjectID="_1837841460" r:id="rId44"/>
        </w:object>
      </w:r>
      <w:r w:rsidRPr="00385945">
        <w:rPr>
          <w:rFonts w:ascii="Times New Roman" w:hAnsi="Times New Roman" w:cs="Times New Roman"/>
          <w:sz w:val="28"/>
          <w:szCs w:val="28"/>
        </w:rPr>
        <w:t>,</w:t>
      </w:r>
    </w:p>
    <w:p w14:paraId="40DECC2A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F43F0" w14:textId="234DB4B4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sz w:val="28"/>
          <w:szCs w:val="28"/>
        </w:rPr>
        <w:t>причём в окрестности рабочего диапазона деградации удобной является аппроксимация</w:t>
      </w:r>
    </w:p>
    <w:p w14:paraId="3EA9BEF3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D7BB5E" w14:textId="2FB9E06B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3920" w:dyaOrig="840" w14:anchorId="7504DF29">
          <v:shape id="_x0000_i1043" type="#_x0000_t75" style="width:196.1pt;height:41.9pt" o:ole="">
            <v:imagedata r:id="rId45" o:title=""/>
          </v:shape>
          <o:OLEObject Type="Embed" ProgID="Equation.DSMT4" ShapeID="_x0000_i1043" DrawAspect="Content" ObjectID="_1837841461" r:id="rId4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BD5D066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C7A67" w14:textId="55959A53" w:rsidR="00FF32DE" w:rsidRPr="00774717" w:rsidRDefault="007953E5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3E5">
        <w:rPr>
          <w:rFonts w:ascii="Times New Roman" w:hAnsi="Times New Roman" w:cs="Times New Roman"/>
          <w:sz w:val="28"/>
          <w:szCs w:val="28"/>
        </w:rPr>
        <w:t xml:space="preserve">Линейный член здесь отражает начальную стадию деградации, а квадратичный — ускорение потери ресурса при дальнейшем росте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953E5">
        <w:rPr>
          <w:rFonts w:ascii="Times New Roman" w:hAnsi="Times New Roman" w:cs="Times New Roman"/>
          <w:sz w:val="28"/>
          <w:szCs w:val="28"/>
        </w:rPr>
        <w:t xml:space="preserve">. Такая форма хорошо согласуется с общей нелинейностью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ageing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trajectories</w:t>
      </w:r>
      <w:r w:rsidRPr="007953E5">
        <w:rPr>
          <w:rFonts w:ascii="Times New Roman" w:hAnsi="Times New Roman" w:cs="Times New Roman"/>
          <w:sz w:val="28"/>
          <w:szCs w:val="28"/>
        </w:rPr>
        <w:t xml:space="preserve">, отмечаемой в литературе, и при этом остаётся удобной для инженерного прогноза. Быстрые и </w:t>
      </w:r>
      <w:r w:rsidRPr="007953E5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7953E5">
        <w:rPr>
          <w:rFonts w:ascii="Times New Roman" w:hAnsi="Times New Roman" w:cs="Times New Roman"/>
          <w:sz w:val="28"/>
          <w:szCs w:val="28"/>
        </w:rPr>
        <w:t>-ориентированные методы оценки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для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batteries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как раз строятся вокруг идеи извлечения немногих диагностически сильных признаков и последующего отображения их в </w:t>
      </w:r>
      <w:r w:rsidR="00774717" w:rsidRPr="0077471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774717" w:rsidRPr="00774717">
        <w:rPr>
          <w:rFonts w:ascii="Times New Roman" w:hAnsi="Times New Roman" w:cs="Times New Roman"/>
          <w:sz w:val="28"/>
          <w:szCs w:val="28"/>
        </w:rPr>
        <w:t>.</w:t>
      </w:r>
    </w:p>
    <w:p w14:paraId="0723597D" w14:textId="504F85BB" w:rsidR="00FF32DE" w:rsidRPr="009A09B8" w:rsidRDefault="00774717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4717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зависимость, иллюстрирующая связь роста</w:t>
      </w:r>
      <w:r w:rsidR="009A09B8" w:rsidRPr="009A09B8">
        <w:rPr>
          <w:rFonts w:ascii="Times New Roman" w:hAnsi="Times New Roman" w:cs="Times New Roman"/>
          <w:sz w:val="28"/>
          <w:szCs w:val="28"/>
        </w:rPr>
        <w:t xml:space="preserve"> </w:t>
      </w:r>
      <w:r w:rsidRPr="009A09B8">
        <w:rPr>
          <w:rFonts w:ascii="Times New Roman" w:hAnsi="Times New Roman" w:cs="Times New Roman"/>
          <w:sz w:val="28"/>
          <w:szCs w:val="28"/>
        </w:rPr>
        <w:t>с потерей ресурса батареи.</w:t>
      </w:r>
    </w:p>
    <w:p w14:paraId="3FD06BE7" w14:textId="77777777" w:rsidR="00774717" w:rsidRPr="00385945" w:rsidRDefault="007747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F62BE" w14:textId="2E639EE6" w:rsidR="009A09B8" w:rsidRPr="009A09B8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EAE2F35" wp14:editId="5AD50B1D">
            <wp:extent cx="6119495" cy="3850005"/>
            <wp:effectExtent l="0" t="0" r="0" b="0"/>
            <wp:docPr id="102006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0F78" w14:textId="3CEC9320" w:rsidR="00774717" w:rsidRPr="006D408A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08A">
        <w:rPr>
          <w:rFonts w:ascii="Times New Roman" w:hAnsi="Times New Roman" w:cs="Times New Roman"/>
          <w:sz w:val="28"/>
          <w:szCs w:val="28"/>
        </w:rPr>
        <w:t xml:space="preserve">Рисунок 4.3 — Расчётно-экспериментальная связь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D408A">
        <w:rPr>
          <w:rFonts w:ascii="Times New Roman" w:hAnsi="Times New Roman" w:cs="Times New Roman"/>
          <w:sz w:val="28"/>
          <w:szCs w:val="28"/>
        </w:rPr>
        <w:t xml:space="preserve"> с потерей ресурса батареи</w:t>
      </w:r>
    </w:p>
    <w:p w14:paraId="035EC13F" w14:textId="77777777" w:rsidR="006D408A" w:rsidRPr="00385945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05201" w14:textId="331B1CEA" w:rsidR="00550C0D" w:rsidRPr="00550C0D" w:rsidRDefault="00550C0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C0D">
        <w:rPr>
          <w:rFonts w:ascii="Times New Roman" w:hAnsi="Times New Roman" w:cs="Times New Roman"/>
          <w:sz w:val="28"/>
          <w:szCs w:val="28"/>
        </w:rPr>
        <w:t xml:space="preserve">На рисунке показаны две взаимосвязанные траектории: рост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по числу циклов и одновременное снижение состояния здоровья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. Видно, что деградация носит нелинейный характер: на раннем этапе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сравнительно умеренный, затем темп увеличивается, а кривая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начинает быстрее снижаться. Пересечение линии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= 80% соответствует практическому порогу, близкому к окончанию первого жизненного цикла батареи.</w:t>
      </w:r>
    </w:p>
    <w:p w14:paraId="3C4D8864" w14:textId="36B851CC" w:rsidR="00550C0D" w:rsidRPr="00D53C67" w:rsidRDefault="00D53C67" w:rsidP="00D53C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C6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делает переход от диагностического параметра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53C67">
        <w:rPr>
          <w:rFonts w:ascii="Times New Roman" w:hAnsi="Times New Roman" w:cs="Times New Roman"/>
          <w:sz w:val="28"/>
          <w:szCs w:val="28"/>
        </w:rPr>
        <w:t xml:space="preserve"> к ресурсу батареи количественно наблюдаемым. Практическая значимость заключается в том, что именно такая зависимость позволяет использовать текущую импедансную информацию для оценки того, насколько быстро батарея приближается к предельному состоянию.</w:t>
      </w:r>
    </w:p>
    <w:p w14:paraId="6D9C9A5D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243689" w14:textId="7F14A9EE" w:rsidR="00D53C67" w:rsidRPr="007453B6" w:rsidRDefault="007453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3B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4.2.4. Скорость роста </w:t>
      </w:r>
      <w:proofErr w:type="spellStart"/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453B6">
        <w:rPr>
          <w:rFonts w:ascii="Times New Roman" w:hAnsi="Times New Roman" w:cs="Times New Roman"/>
          <w:b/>
          <w:bCs/>
          <w:sz w:val="28"/>
          <w:szCs w:val="28"/>
        </w:rPr>
        <w:t xml:space="preserve"> как функция тяжести транспортного режима</w:t>
      </w:r>
    </w:p>
    <w:p w14:paraId="5AC00C4A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0B955" w14:textId="20DBE752" w:rsidR="007453B6" w:rsidRPr="004B5D45" w:rsidRDefault="000F2994" w:rsidP="00805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994">
        <w:rPr>
          <w:rFonts w:ascii="Times New Roman" w:hAnsi="Times New Roman" w:cs="Times New Roman"/>
          <w:sz w:val="28"/>
          <w:szCs w:val="28"/>
        </w:rPr>
        <w:t xml:space="preserve">Для транспортных приложений особенно важен не только факт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805CF1">
        <w:rPr>
          <w:rFonts w:ascii="Times New Roman" w:hAnsi="Times New Roman" w:cs="Times New Roman"/>
          <w:sz w:val="28"/>
          <w:szCs w:val="28"/>
        </w:rPr>
        <w:t>, но и то, насколько этот рост ускоряется при ужесточении условий эксплуатации. При одинаковом числе циклов батарея, работающая в режиме переменной температуры и частых токовых пиков, должна стареть быстрее, чем батарея, работающая в мягком городском цикле. Поэтому в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диссертации вводится понятие режимной скорости роста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05CF1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05CF1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4B5D45">
        <w:rPr>
          <w:rFonts w:ascii="Times New Roman" w:hAnsi="Times New Roman" w:cs="Times New Roman"/>
          <w:sz w:val="28"/>
          <w:szCs w:val="28"/>
        </w:rPr>
        <w:t>.</w:t>
      </w:r>
    </w:p>
    <w:p w14:paraId="27A34BEC" w14:textId="4606922E" w:rsidR="007453B6" w:rsidRP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В расчётно-экспериментальной постановке рассматриваются следующие режимы:</w:t>
      </w:r>
    </w:p>
    <w:p w14:paraId="158B591C" w14:textId="5AF9343A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базовый городской режим;</w:t>
      </w:r>
    </w:p>
    <w:p w14:paraId="58F7390A" w14:textId="54C8CB2C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переменной температуры;</w:t>
      </w:r>
    </w:p>
    <w:p w14:paraId="189A1F8D" w14:textId="33AC92A6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повышенных токовых пиков;</w:t>
      </w:r>
    </w:p>
    <w:p w14:paraId="79B430B9" w14:textId="0C360C27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тяжёлый совмещённый режим, включающий температуру, пики нагрузки и рекуперацию.</w:t>
      </w:r>
    </w:p>
    <w:p w14:paraId="22737AC1" w14:textId="0E81D2B9" w:rsidR="004B5D45" w:rsidRPr="00385945" w:rsidRDefault="004B5D45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 xml:space="preserve">Для сопоставления режимной чувствительности батареи построены расчётно-экспериментальные зависимости скорости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5D45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эксплуатации.</w:t>
      </w:r>
    </w:p>
    <w:p w14:paraId="2E1B02D8" w14:textId="77777777" w:rsidR="002F703D" w:rsidRPr="00385945" w:rsidRDefault="002F703D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CD6B6" w14:textId="78D76F14" w:rsidR="002F703D" w:rsidRPr="002F703D" w:rsidRDefault="004B456F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F040C4" wp14:editId="0B2C8509">
            <wp:extent cx="6119495" cy="3840480"/>
            <wp:effectExtent l="0" t="0" r="0" b="7620"/>
            <wp:docPr id="10048653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34FA" w14:textId="2A9C4983" w:rsidR="004B5D45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Рисунок 4.4 —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p w14:paraId="38E2C234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B0A38" w14:textId="22F8DCFD" w:rsidR="004B456F" w:rsidRPr="00385945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 рисунке видно, что даже при одинаковом порядке накопленной деградации режим эксплуатации существенно влияет на производную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Базовый режим даёт наименьший темп старения. Переменная температура ускоряет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Токовые пики усиливают деградацию ещё сильнее. Наиболее тяжёлый совмещённый режим даёт максимальное значение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, то есть минимальный прогнозируемый ресурс.</w:t>
      </w:r>
    </w:p>
    <w:p w14:paraId="5909CE2C" w14:textId="109BAFD3" w:rsidR="004B456F" w:rsidRPr="004B456F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показывает: ресурс батареи определяется не только её состоянием, но и текущей тяжестью транспортного режима. Практическая значимость заключается в возможности строить режимно-зависимый прогноз </w:t>
      </w:r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4B456F">
        <w:rPr>
          <w:rFonts w:ascii="Times New Roman" w:hAnsi="Times New Roman" w:cs="Times New Roman"/>
          <w:sz w:val="28"/>
          <w:szCs w:val="28"/>
        </w:rPr>
        <w:t>, а не использовать единый усреднённый коэффициент старения для всех сценариев эксплуатации.</w:t>
      </w:r>
    </w:p>
    <w:p w14:paraId="13FCF0F1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00640" w14:textId="68B50B97" w:rsidR="004B456F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lastRenderedPageBreak/>
        <w:t xml:space="preserve">Таблица 4.3 – Расчётно-экспериментальные коэффициенты ускорения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D6044" w:rsidRPr="005D6044" w14:paraId="3A1A5BDF" w14:textId="77777777" w:rsidTr="005D6044">
        <w:tc>
          <w:tcPr>
            <w:tcW w:w="3209" w:type="dxa"/>
          </w:tcPr>
          <w:p w14:paraId="2A72B108" w14:textId="34F12C57" w:rsid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эксплуатации</w:t>
            </w:r>
            <w:proofErr w:type="spellEnd"/>
          </w:p>
        </w:tc>
        <w:tc>
          <w:tcPr>
            <w:tcW w:w="3209" w:type="dxa"/>
          </w:tcPr>
          <w:p w14:paraId="0CFE3F00" w14:textId="500FA9FC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к базовой скорости роста </w:t>
            </w: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3209" w:type="dxa"/>
          </w:tcPr>
          <w:p w14:paraId="10C3943B" w14:textId="47852652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Основной</w:t>
            </w:r>
          </w:p>
        </w:tc>
      </w:tr>
      <w:tr w:rsidR="005D6044" w:rsidRPr="005D6044" w14:paraId="49E004C2" w14:textId="77777777" w:rsidTr="005D6044">
        <w:tc>
          <w:tcPr>
            <w:tcW w:w="3209" w:type="dxa"/>
          </w:tcPr>
          <w:p w14:paraId="20435BF2" w14:textId="6A9BFD7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Базовый городской режим</w:t>
            </w:r>
          </w:p>
        </w:tc>
        <w:tc>
          <w:tcPr>
            <w:tcW w:w="3209" w:type="dxa"/>
          </w:tcPr>
          <w:p w14:paraId="532B15E6" w14:textId="5BE60A4D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3209" w:type="dxa"/>
          </w:tcPr>
          <w:p w14:paraId="36F4013B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7F347FC" w14:textId="77777777" w:rsidTr="005D6044">
        <w:tc>
          <w:tcPr>
            <w:tcW w:w="3209" w:type="dxa"/>
          </w:tcPr>
          <w:p w14:paraId="32235587" w14:textId="1463999F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3209" w:type="dxa"/>
          </w:tcPr>
          <w:p w14:paraId="1094E7B9" w14:textId="12CF8F3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3209" w:type="dxa"/>
          </w:tcPr>
          <w:p w14:paraId="3B8A6937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A3ECE20" w14:textId="77777777" w:rsidTr="005D6044">
        <w:tc>
          <w:tcPr>
            <w:tcW w:w="3209" w:type="dxa"/>
          </w:tcPr>
          <w:p w14:paraId="5B1D62B1" w14:textId="10EB0FDC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3209" w:type="dxa"/>
          </w:tcPr>
          <w:p w14:paraId="115FF978" w14:textId="4ED0364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3209" w:type="dxa"/>
          </w:tcPr>
          <w:p w14:paraId="29F229E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2A68F45F" w14:textId="77777777" w:rsidTr="005D6044">
        <w:tc>
          <w:tcPr>
            <w:tcW w:w="3209" w:type="dxa"/>
          </w:tcPr>
          <w:p w14:paraId="66766C7A" w14:textId="1334BAEA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 +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пики</w:t>
            </w:r>
          </w:p>
        </w:tc>
        <w:tc>
          <w:tcPr>
            <w:tcW w:w="3209" w:type="dxa"/>
          </w:tcPr>
          <w:p w14:paraId="682C6FC4" w14:textId="2A39D6D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1.52</w:t>
            </w:r>
          </w:p>
        </w:tc>
        <w:tc>
          <w:tcPr>
            <w:tcW w:w="3209" w:type="dxa"/>
          </w:tcPr>
          <w:p w14:paraId="0BC89E2E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7802EE8B" w14:textId="77777777" w:rsidTr="005D6044">
        <w:tc>
          <w:tcPr>
            <w:tcW w:w="3209" w:type="dxa"/>
          </w:tcPr>
          <w:p w14:paraId="4BC10FBE" w14:textId="77777777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Тяжёлый совмещённый</w:t>
            </w:r>
          </w:p>
          <w:p w14:paraId="1773BA0E" w14:textId="4885BB5F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3209" w:type="dxa"/>
          </w:tcPr>
          <w:p w14:paraId="4DB560E2" w14:textId="628F8251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1.65</w:t>
            </w:r>
          </w:p>
        </w:tc>
        <w:tc>
          <w:tcPr>
            <w:tcW w:w="3209" w:type="dxa"/>
          </w:tcPr>
          <w:p w14:paraId="4252A7F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D5FE1AC" w14:textId="77777777" w:rsidR="004B456F" w:rsidRPr="005D6044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CA201" w14:textId="4CB08201" w:rsidR="004B456F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используемые для параметризации модели. Она наглядно показывает, что один и тот же аккумулятор может иметь различный темп старения в зависимости от транспортной миссии.</w:t>
      </w:r>
    </w:p>
    <w:p w14:paraId="5F94A320" w14:textId="77777777" w:rsidR="00B61556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52E5F" w14:textId="03529E61" w:rsidR="00B61556" w:rsidRPr="00B61556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556">
        <w:rPr>
          <w:rFonts w:ascii="Times New Roman" w:hAnsi="Times New Roman" w:cs="Times New Roman"/>
          <w:b/>
          <w:bCs/>
          <w:sz w:val="28"/>
          <w:szCs w:val="28"/>
        </w:rPr>
        <w:t xml:space="preserve">4.2.5 Локальная формула остаточного ресурса через </w:t>
      </w:r>
      <w:proofErr w:type="spellStart"/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B9CA73E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694B" w14:textId="6D35087D" w:rsidR="00B61556" w:rsidRPr="00B61556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 xml:space="preserve">Если известно текущее значение </w:t>
      </w:r>
      <w:proofErr w:type="spellStart"/>
      <w:proofErr w:type="gram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proofErr w:type="gramEnd"/>
      <w:r w:rsidRPr="00B61556">
        <w:rPr>
          <w:rFonts w:ascii="Times New Roman" w:hAnsi="Times New Roman" w:cs="Times New Roman"/>
          <w:sz w:val="28"/>
          <w:szCs w:val="28"/>
        </w:rPr>
        <w:t xml:space="preserve">, критическое значение </w:t>
      </w:r>
      <w:proofErr w:type="spellStart"/>
      <w:proofErr w:type="gram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gramEnd"/>
      <w:r w:rsidRPr="00B61556">
        <w:rPr>
          <w:rFonts w:ascii="Times New Roman" w:hAnsi="Times New Roman" w:cs="Times New Roman"/>
          <w:sz w:val="28"/>
          <w:szCs w:val="28"/>
        </w:rPr>
        <w:t xml:space="preserve"> и локальная скорость роста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B61556">
        <w:rPr>
          <w:rFonts w:ascii="Times New Roman" w:hAnsi="Times New Roman" w:cs="Times New Roman"/>
          <w:sz w:val="28"/>
          <w:szCs w:val="28"/>
        </w:rPr>
        <w:t>, то в первом приближении остаточный ресурс можно определить по формуле</w:t>
      </w:r>
    </w:p>
    <w:p w14:paraId="40761F94" w14:textId="77777777" w:rsidR="00B61556" w:rsidRPr="00385945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CA9B4" w14:textId="6A2BF930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700" w14:anchorId="62C80738">
          <v:shape id="_x0000_i1044" type="#_x0000_t75" style="width:135.4pt;height:34.95pt" o:ole="">
            <v:imagedata r:id="rId49" o:title=""/>
          </v:shape>
          <o:OLEObject Type="Embed" ProgID="Equation.DSMT4" ShapeID="_x0000_i1044" DrawAspect="Content" ObjectID="_1837841462" r:id="rId5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E0035DF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7A18D" w14:textId="224BA127" w:rsidR="003E4CDA" w:rsidRPr="003E4CDA" w:rsidRDefault="003E4CDA" w:rsidP="003E4CD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sz w:val="28"/>
          <w:szCs w:val="28"/>
        </w:rPr>
        <w:lastRenderedPageBreak/>
        <w:t xml:space="preserve">Это выражение является локальной квазилинейной оценкой. Оно особенно удобно для </w:t>
      </w:r>
      <w:r w:rsidRPr="003E4CDA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3E4CDA">
        <w:rPr>
          <w:rFonts w:ascii="Times New Roman" w:hAnsi="Times New Roman" w:cs="Times New Roman"/>
          <w:sz w:val="28"/>
          <w:szCs w:val="28"/>
        </w:rPr>
        <w:t xml:space="preserve">, потому что использует только текущую измеряемую информацию и не требует знания всей предыдущей траектории старения. Однако его корректность зависит от того, насколько быстро меняется сама скорость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E4CDA">
        <w:rPr>
          <w:rFonts w:ascii="Times New Roman" w:hAnsi="Times New Roman" w:cs="Times New Roman"/>
          <w:sz w:val="28"/>
          <w:szCs w:val="28"/>
        </w:rPr>
        <w:t>. В мягких режимах такая оценка может быть достаточно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точной. В тяжёлых режимах, где темп деградации ускоряется, требуется интегральная форма:</w:t>
      </w:r>
    </w:p>
    <w:p w14:paraId="20E37437" w14:textId="77777777" w:rsidR="003E4CDA" w:rsidRP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F1DB73" w14:textId="5A2B2547" w:rsidR="003E4CDA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position w:val="-30"/>
          <w:sz w:val="28"/>
          <w:szCs w:val="28"/>
        </w:rPr>
        <w:object w:dxaOrig="2340" w:dyaOrig="680" w14:anchorId="5E94FDB0">
          <v:shape id="_x0000_i1045" type="#_x0000_t75" style="width:117.15pt;height:34.4pt" o:ole="">
            <v:imagedata r:id="rId51" o:title=""/>
          </v:shape>
          <o:OLEObject Type="Embed" ProgID="Equation.DSMT4" ShapeID="_x0000_i1045" DrawAspect="Content" ObjectID="_1837841463" r:id="rId5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1F6F758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A143" w14:textId="4FFBE456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менно эта интегральная постановка будет развита в следующем разделе главы 4.</w:t>
      </w:r>
    </w:p>
    <w:p w14:paraId="77C11BBB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60F2D" w14:textId="4F02D373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4.2.6 Зависимость 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от текущего значения </w:t>
      </w:r>
      <w:proofErr w:type="spellStart"/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1A4AB562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82532" w14:textId="78D435C9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Из локальной формулы следует важное практическое положение: две батареи с одинаковым текущим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, но работающие в разных условиях эксплуатации, будут иметь разный остаточный ресурс. Следовательно, один только уровень деградации недостаточен; обязательно нужен учёт текущей </w:t>
      </w:r>
      <w:r w:rsidRPr="007E6A4C">
        <w:rPr>
          <w:rFonts w:ascii="Times New Roman" w:hAnsi="Times New Roman" w:cs="Times New Roman"/>
          <w:sz w:val="28"/>
          <w:szCs w:val="28"/>
          <w:highlight w:val="yellow"/>
        </w:rPr>
        <w:t>эксплуатационной тяжести.</w:t>
      </w:r>
    </w:p>
    <w:p w14:paraId="76DB9A54" w14:textId="4151585D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Для наглядной иллюстрации этого эффекта построены расчётно-экспериментальные зависимости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для нескольких эксплуатационных режимов.</w:t>
      </w:r>
    </w:p>
    <w:p w14:paraId="7326F2E6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F153CE" w14:textId="5A40FDC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36E348" wp14:editId="7D1AE4EA">
            <wp:extent cx="6119495" cy="3840480"/>
            <wp:effectExtent l="0" t="0" r="0" b="7620"/>
            <wp:docPr id="12052426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FF8D" w14:textId="00B5DC82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Рисунок 4.5 — Зависимость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при различных условиях эксплуатации</w:t>
      </w:r>
    </w:p>
    <w:p w14:paraId="20690924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5FABD" w14:textId="493185FC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На рисунке показано, что при одном и том же текущем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прогнозируемый остаточный ресурс существенно зависит от эксплуатационного режима. Для базового режима ресурс максимален, для режима переменной температуры — ниже, а для тяжёлого режима — минимален. По мере приближения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к критическому уровню различия между режимами становятся особенно заметными.</w:t>
      </w:r>
    </w:p>
    <w:p w14:paraId="0E145F8C" w14:textId="76914A42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демонстрирует принципиально режимный характер прогноза ресурса батареи. Практическая значимость заключается в том, что BMS должна учитывать не только текущее импедансное состояние, но и режим эксплуатации, в котором это состояние достигнуто и будет продолжать развиваться.</w:t>
      </w:r>
    </w:p>
    <w:p w14:paraId="6F797FD8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DAFC83" w14:textId="51A6813B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lastRenderedPageBreak/>
        <w:t xml:space="preserve">Таблица 4.4 – Расчётно-экспериментальная оценка остаточного ресурса по текущему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1195" w14:paraId="543B51B3" w14:textId="77777777" w:rsidTr="00081195">
        <w:tc>
          <w:tcPr>
            <w:tcW w:w="3209" w:type="dxa"/>
          </w:tcPr>
          <w:p w14:paraId="1717565A" w14:textId="14E687BD" w:rsidR="00081195" w:rsidRPr="00081195" w:rsidRDefault="0008119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,current</w:t>
            </w:r>
            <w:proofErr w:type="spellEnd"/>
            <w:proofErr w:type="gramEnd"/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 xml:space="preserve">, </w:t>
            </w:r>
            <w:r w:rsidRPr="00081195">
              <w:rPr>
                <w:rFonts w:ascii="Times New Roman" w:hAnsi="Times New Roman" w:cs="Times New Roman"/>
                <w:iCs/>
                <w:sz w:val="28"/>
                <w:szCs w:val="28"/>
              </w:rPr>
              <w:t>мОм</w:t>
            </w:r>
          </w:p>
        </w:tc>
        <w:tc>
          <w:tcPr>
            <w:tcW w:w="3209" w:type="dxa"/>
          </w:tcPr>
          <w:p w14:paraId="178093B0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75587390" w14:textId="3AAE7372" w:rsidR="00081195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36C8E03B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5D565658" w14:textId="534EF64C" w:rsidR="00081195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081195" w14:paraId="72ED5B67" w14:textId="77777777" w:rsidTr="00081195">
        <w:tc>
          <w:tcPr>
            <w:tcW w:w="3209" w:type="dxa"/>
          </w:tcPr>
          <w:p w14:paraId="02BA10CE" w14:textId="60BBC59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4.0</w:t>
            </w:r>
          </w:p>
        </w:tc>
        <w:tc>
          <w:tcPr>
            <w:tcW w:w="3209" w:type="dxa"/>
          </w:tcPr>
          <w:p w14:paraId="37235AF8" w14:textId="0CE27495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4210</w:t>
            </w:r>
          </w:p>
        </w:tc>
        <w:tc>
          <w:tcPr>
            <w:tcW w:w="3209" w:type="dxa"/>
          </w:tcPr>
          <w:p w14:paraId="6265B569" w14:textId="5BFDF71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3330</w:t>
            </w:r>
          </w:p>
        </w:tc>
      </w:tr>
      <w:tr w:rsidR="00081195" w14:paraId="64EFC317" w14:textId="77777777" w:rsidTr="00081195">
        <w:tc>
          <w:tcPr>
            <w:tcW w:w="3209" w:type="dxa"/>
          </w:tcPr>
          <w:p w14:paraId="16D86B97" w14:textId="27C2E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6.0</w:t>
            </w:r>
          </w:p>
        </w:tc>
        <w:tc>
          <w:tcPr>
            <w:tcW w:w="3209" w:type="dxa"/>
          </w:tcPr>
          <w:p w14:paraId="07A44C5C" w14:textId="3FF11A0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3160</w:t>
            </w:r>
          </w:p>
        </w:tc>
        <w:tc>
          <w:tcPr>
            <w:tcW w:w="3209" w:type="dxa"/>
          </w:tcPr>
          <w:p w14:paraId="45122A5B" w14:textId="76EC4A18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</w:tr>
      <w:tr w:rsidR="00081195" w14:paraId="50CCCF22" w14:textId="77777777" w:rsidTr="00081195">
        <w:tc>
          <w:tcPr>
            <w:tcW w:w="3209" w:type="dxa"/>
          </w:tcPr>
          <w:p w14:paraId="5D1C47FC" w14:textId="1B3ECDC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8.0</w:t>
            </w:r>
          </w:p>
        </w:tc>
        <w:tc>
          <w:tcPr>
            <w:tcW w:w="3209" w:type="dxa"/>
          </w:tcPr>
          <w:p w14:paraId="21026757" w14:textId="1E064301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2105</w:t>
            </w:r>
          </w:p>
        </w:tc>
        <w:tc>
          <w:tcPr>
            <w:tcW w:w="3209" w:type="dxa"/>
          </w:tcPr>
          <w:p w14:paraId="74433172" w14:textId="1C08795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1665</w:t>
            </w:r>
          </w:p>
        </w:tc>
      </w:tr>
      <w:tr w:rsidR="00081195" w14:paraId="417877F4" w14:textId="77777777" w:rsidTr="00081195">
        <w:tc>
          <w:tcPr>
            <w:tcW w:w="3209" w:type="dxa"/>
          </w:tcPr>
          <w:p w14:paraId="5C333AC5" w14:textId="480A08E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10.0</w:t>
            </w:r>
          </w:p>
        </w:tc>
        <w:tc>
          <w:tcPr>
            <w:tcW w:w="3209" w:type="dxa"/>
          </w:tcPr>
          <w:p w14:paraId="3462753A" w14:textId="777B964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1050</w:t>
            </w:r>
          </w:p>
        </w:tc>
        <w:tc>
          <w:tcPr>
            <w:tcW w:w="3209" w:type="dxa"/>
          </w:tcPr>
          <w:p w14:paraId="40380DDC" w14:textId="5BD3507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830</w:t>
            </w:r>
          </w:p>
        </w:tc>
      </w:tr>
      <w:tr w:rsidR="00081195" w14:paraId="15BEE35B" w14:textId="77777777" w:rsidTr="00081195">
        <w:tc>
          <w:tcPr>
            <w:tcW w:w="3209" w:type="dxa"/>
          </w:tcPr>
          <w:p w14:paraId="459EACF9" w14:textId="7D49D713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11.0</w:t>
            </w:r>
          </w:p>
        </w:tc>
        <w:tc>
          <w:tcPr>
            <w:tcW w:w="3209" w:type="dxa"/>
          </w:tcPr>
          <w:p w14:paraId="735EA46C" w14:textId="7CFAF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525</w:t>
            </w:r>
          </w:p>
        </w:tc>
        <w:tc>
          <w:tcPr>
            <w:tcW w:w="3209" w:type="dxa"/>
          </w:tcPr>
          <w:p w14:paraId="10D6A684" w14:textId="0F8049DA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415</w:t>
            </w:r>
          </w:p>
        </w:tc>
      </w:tr>
    </w:tbl>
    <w:p w14:paraId="2C8A659A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D6204" w14:textId="5833D9E3" w:rsidR="007E6A4C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2BF">
        <w:rPr>
          <w:rFonts w:ascii="Times New Roman" w:hAnsi="Times New Roman" w:cs="Times New Roman"/>
          <w:sz w:val="28"/>
          <w:szCs w:val="28"/>
        </w:rPr>
        <w:t xml:space="preserve">Таблица содержит расчётно-экспериментальные данные для локальной модели прогноза. Она показывает, насколько резко падает остаточный ресурс при приближении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852BF">
        <w:rPr>
          <w:rFonts w:ascii="Times New Roman" w:hAnsi="Times New Roman" w:cs="Times New Roman"/>
          <w:sz w:val="28"/>
          <w:szCs w:val="28"/>
        </w:rPr>
        <w:t xml:space="preserve"> к критическому уровню и насколько чувствителен результат к эксплуатационному режиму.</w:t>
      </w:r>
    </w:p>
    <w:p w14:paraId="6081978C" w14:textId="77777777" w:rsidR="007852BF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FF780" w14:textId="3F20630E" w:rsidR="007852BF" w:rsidRPr="007B23C9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23C9">
        <w:rPr>
          <w:rFonts w:ascii="Times New Roman" w:hAnsi="Times New Roman" w:cs="Times New Roman"/>
          <w:b/>
          <w:bCs/>
          <w:sz w:val="28"/>
          <w:szCs w:val="28"/>
        </w:rPr>
        <w:t>4.2.7 Итоговое положение раздела</w:t>
      </w:r>
    </w:p>
    <w:p w14:paraId="4A6E1B52" w14:textId="77777777" w:rsidR="007E6A4C" w:rsidRPr="007B23C9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516D44" w14:textId="4F51AF6B" w:rsidR="007852BF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t xml:space="preserve">С точки зрения структуры диссертации именно в этом разделе происходит важнейший переход от диагностической логики главы 3 к прогностической логике главы 4. Параметр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перестаёт быть только показателем состояния и становится носителем информации о скорости движения батареи к предельному состоянию. Это особенно ценно для электротранспорта, где эксплуатационная тяжесть существенно меняется во времени и где ресурс батареи определяется не только календарным старением, но и профилем её реального использования.</w:t>
      </w:r>
    </w:p>
    <w:p w14:paraId="683F0DFB" w14:textId="77777777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A26B46" w14:textId="5444D368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Вывод по разделу 4.2</w:t>
      </w:r>
    </w:p>
    <w:p w14:paraId="282F7175" w14:textId="77777777" w:rsidR="007852BF" w:rsidRPr="00385945" w:rsidRDefault="00785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95D07" w14:textId="08A3A166" w:rsidR="007B23C9" w:rsidRP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lastRenderedPageBreak/>
        <w:t xml:space="preserve">В разделе 4.2 установлена количественная связь между скоростью роста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и потерей ресурса батареи. Показано, что именно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является удобным прогностическим индикатором, поскольку отражает влияние реальных эксплуатационных факторов электротранспорта — температуры, токовых пиков, рекуперации и тяжести режима. Получены расчётно-экспериментальные зависимости между ростом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, снижением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B23C9">
        <w:rPr>
          <w:rFonts w:ascii="Times New Roman" w:hAnsi="Times New Roman" w:cs="Times New Roman"/>
          <w:sz w:val="28"/>
          <w:szCs w:val="28"/>
        </w:rPr>
        <w:t xml:space="preserve"> и остаточным ресурсом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B23C9">
        <w:rPr>
          <w:rFonts w:ascii="Times New Roman" w:hAnsi="Times New Roman" w:cs="Times New Roman"/>
          <w:sz w:val="28"/>
          <w:szCs w:val="28"/>
        </w:rPr>
        <w:t xml:space="preserve">. Показано также, что при одинаковом текущем уровне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батарея может иметь различный остаточный ресурс в зависимости от режима эксплуатации. Тем самым подготовлена основа для раздела 4.3, в котором будет построена модель прогнозирования остаточного ресурса в циклах и во времени.</w:t>
      </w:r>
    </w:p>
    <w:p w14:paraId="399DD0CC" w14:textId="77777777" w:rsidR="007B23C9" w:rsidRPr="00385945" w:rsidRDefault="007B23C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97016" w14:textId="0CDDAFAA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4.3 Модель прогнозирования остаточного ресурса в циклах и во времени</w:t>
      </w:r>
    </w:p>
    <w:p w14:paraId="2F5ABC93" w14:textId="77777777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7F90AA" w14:textId="58A3633A" w:rsidR="00385945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 xml:space="preserve">После введения интегрального диагностического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и установ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862238">
        <w:rPr>
          <w:rFonts w:ascii="Times New Roman" w:hAnsi="Times New Roman" w:cs="Times New Roman"/>
          <w:sz w:val="28"/>
          <w:szCs w:val="28"/>
        </w:rPr>
        <w:t xml:space="preserve"> связи между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и потерей ресурса естественным следующим шагом является построение собственно прогностической модели. В рамках настоящей работы остаточный ресурс тяговой аккумуляторной батареи трактуется как время или число эквивалентных циклов до достижения предельного состояния, установленного в разделе 3.5. Такая постановка соответствует общей логике теории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процессов, где ресурс определяется как момент первого достижения диагностической траекторией критического порога. Для батарей электротранспорта это особенно важно, поскольку предельное состояние должно быть связано не только с остаточной ёмкостью, но и с утратой мощностной и эксплуатационной пригодности в реальных транспортных режимах (DOI: 10.1016/j.jpowsour.2015.01.109) (DOI:</w:t>
      </w:r>
      <w:r w:rsidRPr="00862238"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>10.3390/batteries7010012).</w:t>
      </w:r>
    </w:p>
    <w:p w14:paraId="51F5339D" w14:textId="079BA570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 xml:space="preserve">В настоящем разделе все численные кривые и табличные данные трактуются как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расчётно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экспериментальные зависимости, сформированные на </w:t>
      </w:r>
      <w:r w:rsidRPr="00862238">
        <w:rPr>
          <w:rFonts w:ascii="Times New Roman" w:hAnsi="Times New Roman" w:cs="Times New Roman"/>
          <w:sz w:val="28"/>
          <w:szCs w:val="28"/>
        </w:rPr>
        <w:lastRenderedPageBreak/>
        <w:t>основе разработанной в диссертации модели, известных литературных диапазонов параметров импеданса и типовых режимов эксплуатации электротранспорта.</w:t>
      </w:r>
    </w:p>
    <w:p w14:paraId="521CD718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83B78" w14:textId="741A9E30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2238">
        <w:rPr>
          <w:rFonts w:ascii="Times New Roman" w:hAnsi="Times New Roman" w:cs="Times New Roman"/>
          <w:b/>
          <w:bCs/>
          <w:sz w:val="28"/>
          <w:szCs w:val="28"/>
        </w:rPr>
        <w:t>4.3.1 Остаточный ресурс как задача достижения критического уровня деградации</w:t>
      </w:r>
    </w:p>
    <w:p w14:paraId="4CFC1516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8F31D8" w14:textId="7BCAB75F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>Если текущему состоянию батареи соответствует значение диагностического критерия</w:t>
      </w:r>
    </w:p>
    <w:p w14:paraId="0F6E3A1D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C453DB" w14:textId="67A276F7" w:rsidR="00862238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1D7CCF52">
          <v:shape id="_x0000_i1046" type="#_x0000_t75" style="width:55.35pt;height:18.8pt" o:ole="">
            <v:imagedata r:id="rId54" o:title=""/>
          </v:shape>
          <o:OLEObject Type="Embed" ProgID="Equation.DSMT4" ShapeID="_x0000_i1046" DrawAspect="Content" ObjectID="_1837841464" r:id="rId55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2D8981E3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E085D" w14:textId="6B1A9DFB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а предельному состоянию — значение</w:t>
      </w:r>
    </w:p>
    <w:p w14:paraId="0A205D33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11AA1" w14:textId="1A2367EA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2D63B4EA">
          <v:shape id="_x0000_i1047" type="#_x0000_t75" style="width:55.35pt;height:18.8pt" o:ole="">
            <v:imagedata r:id="rId56" o:title=""/>
          </v:shape>
          <o:OLEObject Type="Embed" ProgID="Equation.DSMT4" ShapeID="_x0000_i1047" DrawAspect="Content" ObjectID="_1837841465" r:id="rId57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33F6183C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DDFD66" w14:textId="767C797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 остаточный ресурс в циклах определяется как разность между текущим и критическим числом циклов:</w:t>
      </w:r>
    </w:p>
    <w:p w14:paraId="3971A56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56B9" w14:textId="5AC0870F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00" w:dyaOrig="360" w14:anchorId="408F24C5">
          <v:shape id="_x0000_i1048" type="#_x0000_t75" style="width:95.1pt;height:18.25pt" o:ole="">
            <v:imagedata r:id="rId58" o:title=""/>
          </v:shape>
          <o:OLEObject Type="Embed" ProgID="Equation.DSMT4" ShapeID="_x0000_i1048" DrawAspect="Content" ObjectID="_1837841466" r:id="rId59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79022AC6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7A75E3" w14:textId="0C471E2E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Однако такая запись сама по себе ещё не даёт способа расчёта. Для этого необходимо ввести эволюционное уравнение критерия:</w:t>
      </w:r>
    </w:p>
    <w:p w14:paraId="40D96DAC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951E72" w14:textId="0C25E8B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400" w:dyaOrig="660" w14:anchorId="21727926">
          <v:shape id="_x0000_i1049" type="#_x0000_t75" style="width:219.75pt;height:33.3pt" o:ole="">
            <v:imagedata r:id="rId60" o:title=""/>
          </v:shape>
          <o:OLEObject Type="Embed" ProgID="Equation.DSMT4" ShapeID="_x0000_i1049" DrawAspect="Content" ObjectID="_1837841467" r:id="rId61"/>
        </w:object>
      </w:r>
      <w:r w:rsidRPr="00C60295">
        <w:rPr>
          <w:rFonts w:ascii="Times New Roman" w:hAnsi="Times New Roman" w:cs="Times New Roman"/>
          <w:sz w:val="28"/>
          <w:szCs w:val="28"/>
        </w:rPr>
        <w:t>,</w:t>
      </w:r>
    </w:p>
    <w:p w14:paraId="127C9B56" w14:textId="77777777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6B8075" w14:textId="13AB8A39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C60295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C602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C60295">
        <w:rPr>
          <w:rFonts w:ascii="Times New Roman" w:hAnsi="Times New Roman" w:cs="Times New Roman"/>
          <w:sz w:val="28"/>
          <w:szCs w:val="28"/>
        </w:rPr>
        <w:t xml:space="preserve"> – скорость роста диагностического критерия в зависимости от текущего состояния батареи и условий эксплуатации.</w:t>
      </w:r>
    </w:p>
    <w:p w14:paraId="2928935D" w14:textId="583F75B5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Тогда остаточный ресурс в циклах может быть записан в интегральной форме:</w:t>
      </w:r>
    </w:p>
    <w:p w14:paraId="6A5AEEB7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517EE5" w14:textId="6852DA93" w:rsidR="00C60295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2439" w:dyaOrig="780" w14:anchorId="7F594A34">
          <v:shape id="_x0000_i1050" type="#_x0000_t75" style="width:121.95pt;height:38.7pt" o:ole="">
            <v:imagedata r:id="rId62" o:title=""/>
          </v:shape>
          <o:OLEObject Type="Embed" ProgID="Equation.DSMT4" ShapeID="_x0000_i1050" DrawAspect="Content" ObjectID="_1837841468" r:id="rId63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2767162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1F5BE" w14:textId="3C22CE58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9C2F29">
        <w:rPr>
          <w:rFonts w:ascii="Times New Roman" w:hAnsi="Times New Roman" w:cs="Times New Roman"/>
          <w:sz w:val="28"/>
          <w:szCs w:val="28"/>
        </w:rPr>
        <w:t xml:space="preserve"> </w:t>
      </w:r>
      <w:r w:rsidRPr="009C2F2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9C2F29">
        <w:rPr>
          <w:rFonts w:ascii="Times New Roman" w:hAnsi="Times New Roman" w:cs="Times New Roman"/>
          <w:sz w:val="28"/>
          <w:szCs w:val="28"/>
        </w:rPr>
        <w:t xml:space="preserve"> обозначает совокупность эксплуатационных факторов. Это выражение является базовым в настоящей работе. Его смысл состоит в том, что ресурс батареи зависит не только от того, насколько близко критерий подошёл к пороговому уровню, но и от того, с какой скоростью он продолжает расти.</w:t>
      </w:r>
    </w:p>
    <w:p w14:paraId="6D245113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7A082" w14:textId="5CB04012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2F29">
        <w:rPr>
          <w:rFonts w:ascii="Times New Roman" w:hAnsi="Times New Roman" w:cs="Times New Roman"/>
          <w:b/>
          <w:bCs/>
          <w:sz w:val="28"/>
          <w:szCs w:val="28"/>
        </w:rPr>
        <w:t>4.3.2 Локальная квазилинейная модель прогноза в циклах</w:t>
      </w:r>
    </w:p>
    <w:p w14:paraId="512F673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954F98" w14:textId="334AEAE4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t>Для встроенных систем управления и оперативной оценки удобно использовать локальную квазилинейную аппроксимацию, в которой скорость роста критерия на коротком интервале считается постоянной:</w:t>
      </w:r>
    </w:p>
    <w:p w14:paraId="4362FEE1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21CD12" w14:textId="69A43353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660" w:dyaOrig="760" w14:anchorId="63B71FCE">
          <v:shape id="_x0000_i1051" type="#_x0000_t75" style="width:83.3pt;height:38.15pt" o:ole="">
            <v:imagedata r:id="rId64" o:title=""/>
          </v:shape>
          <o:OLEObject Type="Embed" ProgID="Equation.DSMT4" ShapeID="_x0000_i1051" DrawAspect="Content" ObjectID="_1837841469" r:id="rId65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022A65E9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E669E" w14:textId="1AFC67EF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lastRenderedPageBreak/>
        <w:t>Тогда формула остаточного ресурса упрощается:</w:t>
      </w:r>
    </w:p>
    <w:p w14:paraId="0443B47E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8541FB" w14:textId="72B6D6FC" w:rsidR="009C2F29" w:rsidRPr="00015004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960" w:dyaOrig="700" w14:anchorId="23B523D7">
          <v:shape id="_x0000_i1052" type="#_x0000_t75" style="width:98.35pt;height:34.95pt" o:ole="">
            <v:imagedata r:id="rId66" o:title=""/>
          </v:shape>
          <o:OLEObject Type="Embed" ProgID="Equation.DSMT4" ShapeID="_x0000_i1052" DrawAspect="Content" ObjectID="_1837841470" r:id="rId67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4C826BB4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4646D8" w14:textId="55122F66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Именно эта форма является наиболее удобной для экспресс-оценки в составе BMS, поскольку использует только три величины:</w:t>
      </w:r>
    </w:p>
    <w:p w14:paraId="30078983" w14:textId="5A4672CB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 xml:space="preserve">текущее значение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51CBE627" w14:textId="0F8876D8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 xml:space="preserve">его пороговое значение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27EE365A" w14:textId="47C1E2E9" w:rsidR="007A4E79" w:rsidRPr="004A2CCF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текущую оценку скорости деградации</w:t>
      </w:r>
      <w:r w:rsidRPr="004A2C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.</w:t>
      </w:r>
    </w:p>
    <w:p w14:paraId="13A218F8" w14:textId="04B36C75" w:rsidR="007A4E79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sz w:val="28"/>
          <w:szCs w:val="28"/>
        </w:rPr>
        <w:t xml:space="preserve">При этом связь с параметром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>, обсуждавшаяся в разделе 4.2, сохраняется как частный случай:</w:t>
      </w:r>
    </w:p>
    <w:p w14:paraId="2DBF9489" w14:textId="77777777" w:rsidR="004A2CCF" w:rsidRPr="00015004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C15A7" w14:textId="4E9A112C" w:rsidR="002C57DC" w:rsidRPr="00015004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2200" w:dyaOrig="740" w14:anchorId="05D17420">
          <v:shape id="_x0000_i1053" type="#_x0000_t75" style="width:110.15pt;height:37.05pt" o:ole="">
            <v:imagedata r:id="rId68" o:title=""/>
          </v:shape>
          <o:OLEObject Type="Embed" ProgID="Equation.DSMT4" ShapeID="_x0000_i1053" DrawAspect="Content" ObjectID="_1837841471" r:id="rId69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31C9E9D0" w14:textId="77777777" w:rsidR="004A2CCF" w:rsidRPr="00015004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CE5C11" w14:textId="2EA90C67" w:rsid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57DC">
        <w:rPr>
          <w:rFonts w:ascii="Times New Roman" w:hAnsi="Times New Roman" w:cs="Times New Roman"/>
          <w:sz w:val="28"/>
          <w:szCs w:val="28"/>
        </w:rPr>
        <w:t xml:space="preserve">Таким образом, модель прогноза в циклах может строиться либо через полный интегральный критерий, либо через его наиболее чувствительную компоненту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2C57DC">
        <w:rPr>
          <w:rFonts w:ascii="Times New Roman" w:hAnsi="Times New Roman" w:cs="Times New Roman"/>
          <w:sz w:val="28"/>
          <w:szCs w:val="28"/>
        </w:rPr>
        <w:t xml:space="preserve">. В диссертации приоритетным принимается вариант через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>, поскольку он учитывает не только интерфейсную деградацию, но и омические и диффузионные составляющие.</w:t>
      </w:r>
    </w:p>
    <w:p w14:paraId="42D2C48F" w14:textId="77777777" w:rsid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F6B36E" w14:textId="3DB7E257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5004">
        <w:rPr>
          <w:rFonts w:ascii="Times New Roman" w:hAnsi="Times New Roman" w:cs="Times New Roman"/>
          <w:b/>
          <w:bCs/>
          <w:sz w:val="28"/>
          <w:szCs w:val="28"/>
        </w:rPr>
        <w:t>4.3.3 Переход от ресурса в циклах к ресурсу во времени</w:t>
      </w:r>
    </w:p>
    <w:p w14:paraId="2986C6E2" w14:textId="77777777" w:rsid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E7D64C" w14:textId="29C90EE4" w:rsid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004">
        <w:rPr>
          <w:rFonts w:ascii="Times New Roman" w:hAnsi="Times New Roman" w:cs="Times New Roman"/>
          <w:sz w:val="28"/>
          <w:szCs w:val="28"/>
        </w:rPr>
        <w:lastRenderedPageBreak/>
        <w:t>Для транспортной эксплуатации число циклов само по себе недостаточно. Эксплуатационным</w:t>
      </w:r>
      <w:r w:rsidRPr="00015004">
        <w:rPr>
          <w:rFonts w:ascii="Times New Roman" w:hAnsi="Times New Roman" w:cs="Times New Roman"/>
          <w:sz w:val="28"/>
          <w:szCs w:val="28"/>
        </w:rPr>
        <w:t xml:space="preserve"> </w:t>
      </w:r>
      <w:r w:rsidRPr="00015004">
        <w:rPr>
          <w:rFonts w:ascii="Times New Roman" w:hAnsi="Times New Roman" w:cs="Times New Roman"/>
          <w:sz w:val="28"/>
          <w:szCs w:val="28"/>
        </w:rPr>
        <w:t xml:space="preserve">службам и </w:t>
      </w:r>
      <w:r w:rsidRPr="00015004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015004">
        <w:rPr>
          <w:rFonts w:ascii="Times New Roman" w:hAnsi="Times New Roman" w:cs="Times New Roman"/>
          <w:sz w:val="28"/>
          <w:szCs w:val="28"/>
        </w:rPr>
        <w:t xml:space="preserve"> требуется прогноз во времени: в сутках, неделях, месяцах или моточасах. 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5004">
        <w:rPr>
          <w:rFonts w:ascii="Times New Roman" w:hAnsi="Times New Roman" w:cs="Times New Roman"/>
          <w:sz w:val="28"/>
          <w:szCs w:val="28"/>
        </w:rPr>
        <w:t>этого вводится интенсивность накопления эквивалентных полных циклов:</w:t>
      </w:r>
    </w:p>
    <w:p w14:paraId="20C96010" w14:textId="77777777" w:rsid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8B5A74" w14:textId="67D7EA0C" w:rsidR="00015004" w:rsidRP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00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460" w:dyaOrig="660" w14:anchorId="056A7D58">
          <v:shape id="_x0000_i1057" type="#_x0000_t75" style="width:73.05pt;height:32.8pt" o:ole="">
            <v:imagedata r:id="rId70" o:title=""/>
          </v:shape>
          <o:OLEObject Type="Embed" ProgID="Equation.DSMT4" ShapeID="_x0000_i1057" DrawAspect="Content" ObjectID="_1837841472" r:id="rId71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7143518" w14:textId="77777777" w:rsid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956FB7" w14:textId="6519A171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sz w:val="28"/>
          <w:szCs w:val="28"/>
        </w:rPr>
        <w:t>В настоящей работе эквивалентное число циклов определяется через пропуск заряда:</w:t>
      </w:r>
    </w:p>
    <w:p w14:paraId="0726734F" w14:textId="77777777" w:rsid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145D55" w14:textId="6783DD1F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680" w14:anchorId="378DDA10">
          <v:shape id="_x0000_i1060" type="#_x0000_t75" style="width:134.85pt;height:33.85pt" o:ole="">
            <v:imagedata r:id="rId72" o:title=""/>
          </v:shape>
          <o:OLEObject Type="Embed" ProgID="Equation.DSMT4" ShapeID="_x0000_i1060" DrawAspect="Content" ObjectID="_1837841473" r:id="rId73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7C96E265" w14:textId="77777777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26E11" w14:textId="081BA27C" w:rsid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004">
        <w:rPr>
          <w:rFonts w:ascii="Times New Roman" w:hAnsi="Times New Roman" w:cs="Times New Roman"/>
          <w:sz w:val="28"/>
          <w:szCs w:val="28"/>
        </w:rPr>
        <w:t>где</w:t>
      </w:r>
      <w:r w:rsidRPr="000150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5004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150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015004">
        <w:rPr>
          <w:rFonts w:ascii="Times New Roman" w:hAnsi="Times New Roman" w:cs="Times New Roman"/>
          <w:sz w:val="28"/>
          <w:szCs w:val="28"/>
        </w:rPr>
        <w:t xml:space="preserve"> – </w:t>
      </w:r>
      <w:r w:rsidRPr="00015004">
        <w:rPr>
          <w:rFonts w:ascii="Times New Roman" w:hAnsi="Times New Roman" w:cs="Times New Roman"/>
          <w:sz w:val="28"/>
          <w:szCs w:val="28"/>
        </w:rPr>
        <w:t>номинальная ёмкость батареи, а интеграл понимается в согласованных единицах</w:t>
      </w:r>
      <w:r w:rsidRPr="00015004">
        <w:rPr>
          <w:rFonts w:ascii="Times New Roman" w:hAnsi="Times New Roman" w:cs="Times New Roman"/>
          <w:sz w:val="28"/>
          <w:szCs w:val="28"/>
        </w:rPr>
        <w:t xml:space="preserve"> </w:t>
      </w:r>
      <w:r w:rsidRPr="00015004">
        <w:rPr>
          <w:rFonts w:ascii="Times New Roman" w:hAnsi="Times New Roman" w:cs="Times New Roman"/>
          <w:sz w:val="28"/>
          <w:szCs w:val="28"/>
        </w:rPr>
        <w:t>по времени и току. Это стандартная форма перехода от произвольного токового профиля к</w:t>
      </w:r>
      <w:r w:rsidRPr="00015004">
        <w:rPr>
          <w:rFonts w:ascii="Times New Roman" w:hAnsi="Times New Roman" w:cs="Times New Roman"/>
          <w:sz w:val="28"/>
          <w:szCs w:val="28"/>
        </w:rPr>
        <w:t xml:space="preserve"> </w:t>
      </w:r>
      <w:r w:rsidRPr="00015004">
        <w:rPr>
          <w:rFonts w:ascii="Times New Roman" w:hAnsi="Times New Roman" w:cs="Times New Roman"/>
          <w:sz w:val="28"/>
          <w:szCs w:val="28"/>
        </w:rPr>
        <w:t>эквивалентным полным циклам.</w:t>
      </w:r>
    </w:p>
    <w:p w14:paraId="3AFBF18D" w14:textId="0489FEF6" w:rsid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004">
        <w:rPr>
          <w:rFonts w:ascii="Times New Roman" w:hAnsi="Times New Roman" w:cs="Times New Roman"/>
          <w:sz w:val="28"/>
          <w:szCs w:val="28"/>
        </w:rPr>
        <w:t>Тогда остаточный ресурс во времени равен</w:t>
      </w:r>
    </w:p>
    <w:p w14:paraId="482B2823" w14:textId="77777777" w:rsid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45350F" w14:textId="485EAF84" w:rsidR="00015004" w:rsidRPr="00015004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004">
        <w:rPr>
          <w:rFonts w:ascii="Times New Roman" w:hAnsi="Times New Roman" w:cs="Times New Roman"/>
          <w:position w:val="-44"/>
          <w:sz w:val="28"/>
          <w:szCs w:val="28"/>
          <w:lang w:val="en-US"/>
        </w:rPr>
        <w:object w:dxaOrig="2020" w:dyaOrig="820" w14:anchorId="2462889B">
          <v:shape id="_x0000_i1063" type="#_x0000_t75" style="width:101pt;height:40.85pt" o:ole="">
            <v:imagedata r:id="rId74" o:title=""/>
          </v:shape>
          <o:OLEObject Type="Embed" ProgID="Equation.DSMT4" ShapeID="_x0000_i1063" DrawAspect="Content" ObjectID="_1837841474" r:id="rId7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1CFF89" w14:textId="77777777" w:rsid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817565" w14:textId="4B816558" w:rsidR="00015004" w:rsidRPr="00BD46D7" w:rsidRDefault="00BD46D7" w:rsidP="00BD46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sz w:val="28"/>
          <w:szCs w:val="28"/>
        </w:rPr>
        <w:t>Если в заданной транспортной миссии интенсивность накопления эквивалентных 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sz w:val="28"/>
          <w:szCs w:val="28"/>
        </w:rPr>
        <w:t>можно считать приблизительно постоянной и равной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i/>
          <w:iCs/>
          <w:sz w:val="28"/>
          <w:szCs w:val="28"/>
        </w:rPr>
        <w:t>λ</w:t>
      </w:r>
      <w:r w:rsidRPr="00BD46D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Pr="00BD46D7">
        <w:rPr>
          <w:rFonts w:ascii="Times New Roman" w:hAnsi="Times New Roman" w:cs="Times New Roman"/>
          <w:sz w:val="28"/>
          <w:szCs w:val="28"/>
        </w:rPr>
        <w:t xml:space="preserve">, </w:t>
      </w:r>
      <w:r w:rsidRPr="00BD46D7">
        <w:rPr>
          <w:rFonts w:ascii="Times New Roman" w:hAnsi="Times New Roman" w:cs="Times New Roman"/>
          <w:sz w:val="28"/>
          <w:szCs w:val="28"/>
        </w:rPr>
        <w:t>то выражение упрощается:</w:t>
      </w:r>
    </w:p>
    <w:p w14:paraId="7AF9DE4A" w14:textId="77777777" w:rsid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239FC2" w14:textId="7E5DDBCF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position w:val="-42"/>
          <w:sz w:val="28"/>
          <w:szCs w:val="28"/>
          <w:lang w:val="en-US"/>
        </w:rPr>
        <w:object w:dxaOrig="1460" w:dyaOrig="800" w14:anchorId="31267236">
          <v:shape id="_x0000_i1068" type="#_x0000_t75" style="width:73.05pt;height:39.75pt" o:ole="">
            <v:imagedata r:id="rId76" o:title=""/>
          </v:shape>
          <o:OLEObject Type="Embed" ProgID="Equation.DSMT4" ShapeID="_x0000_i1068" DrawAspect="Content" ObjectID="_1837841475" r:id="rId77"/>
        </w:object>
      </w:r>
      <w:r w:rsidRPr="00BD46D7">
        <w:rPr>
          <w:rFonts w:ascii="Times New Roman" w:hAnsi="Times New Roman" w:cs="Times New Roman"/>
          <w:sz w:val="28"/>
          <w:szCs w:val="28"/>
        </w:rPr>
        <w:t>,</w:t>
      </w:r>
    </w:p>
    <w:p w14:paraId="0B7925C2" w14:textId="77777777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B710B7" w14:textId="476BCF63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sz w:val="28"/>
          <w:szCs w:val="28"/>
        </w:rPr>
        <w:t>где</w:t>
      </w:r>
      <w:r w:rsidRPr="00BD46D7"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7D7DDCBB">
          <v:shape id="_x0000_i1071" type="#_x0000_t75" style="width:18.25pt;height:24.7pt" o:ole="">
            <v:imagedata r:id="rId78" o:title=""/>
          </v:shape>
          <o:OLEObject Type="Embed" ProgID="Equation.DSMT4" ShapeID="_x0000_i1071" DrawAspect="Content" ObjectID="_1837841476" r:id="rId79"/>
        </w:object>
      </w:r>
      <w:r w:rsidRPr="00BD46D7"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sz w:val="28"/>
          <w:szCs w:val="28"/>
        </w:rPr>
        <w:t>измеряется в эквивалентных циклах в сутки или в эквивалентных циклах в час.</w:t>
      </w:r>
    </w:p>
    <w:p w14:paraId="681194CE" w14:textId="0D413144" w:rsidR="00BD46D7" w:rsidRPr="00EF43E1" w:rsidRDefault="00EF43E1" w:rsidP="00EF43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43E1">
        <w:rPr>
          <w:rFonts w:ascii="Times New Roman" w:hAnsi="Times New Roman" w:cs="Times New Roman"/>
          <w:sz w:val="28"/>
          <w:szCs w:val="28"/>
        </w:rPr>
        <w:t>Этот переход имеет принципиальное значение для электротранспорта. Одна и та же батарея</w:t>
      </w:r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r w:rsidRPr="00EF43E1">
        <w:rPr>
          <w:rFonts w:ascii="Times New Roman" w:hAnsi="Times New Roman" w:cs="Times New Roman"/>
          <w:sz w:val="28"/>
          <w:szCs w:val="28"/>
        </w:rPr>
        <w:t>при одинаковом текущем</w:t>
      </w:r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r w:rsidRPr="00EF43E1">
        <w:rPr>
          <w:rFonts w:ascii="Times New Roman" w:hAnsi="Times New Roman" w:cs="Times New Roman"/>
          <w:sz w:val="28"/>
          <w:szCs w:val="28"/>
        </w:rPr>
        <w:t>может иметь одинаковый остаточный ресурс в циклах, но</w:t>
      </w:r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r w:rsidRPr="00EF43E1">
        <w:rPr>
          <w:rFonts w:ascii="Times New Roman" w:hAnsi="Times New Roman" w:cs="Times New Roman"/>
          <w:sz w:val="28"/>
          <w:szCs w:val="28"/>
        </w:rPr>
        <w:t>разный ресурс во времени — в зависимости от того, работает ли она в мягком городском</w:t>
      </w:r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r w:rsidRPr="00EF43E1">
        <w:rPr>
          <w:rFonts w:ascii="Times New Roman" w:hAnsi="Times New Roman" w:cs="Times New Roman"/>
          <w:sz w:val="28"/>
          <w:szCs w:val="28"/>
        </w:rPr>
        <w:t>режиме, в напряжённом маршруте с частыми разгонами или в тяжёлом климатическом</w:t>
      </w:r>
      <w:r w:rsidRPr="00EF43E1">
        <w:rPr>
          <w:rFonts w:ascii="Times New Roman" w:hAnsi="Times New Roman" w:cs="Times New Roman"/>
          <w:sz w:val="28"/>
          <w:szCs w:val="28"/>
        </w:rPr>
        <w:t xml:space="preserve"> </w:t>
      </w:r>
      <w:r w:rsidRPr="00EF43E1">
        <w:rPr>
          <w:rFonts w:ascii="Times New Roman" w:hAnsi="Times New Roman" w:cs="Times New Roman"/>
          <w:sz w:val="28"/>
          <w:szCs w:val="28"/>
        </w:rPr>
        <w:t>сценарии.</w:t>
      </w:r>
    </w:p>
    <w:p w14:paraId="2BAA1626" w14:textId="77777777" w:rsid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CFA0EC" w14:textId="3BA4DD70" w:rsidR="00EF43E1" w:rsidRPr="00E3372F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372F">
        <w:rPr>
          <w:rFonts w:ascii="Times New Roman" w:hAnsi="Times New Roman" w:cs="Times New Roman"/>
          <w:b/>
          <w:bCs/>
          <w:sz w:val="28"/>
          <w:szCs w:val="28"/>
        </w:rPr>
        <w:t>4.3.4 Роль транспортной миссии в прогнозе ресурса</w:t>
      </w:r>
    </w:p>
    <w:p w14:paraId="7453675F" w14:textId="77777777" w:rsid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632D86" w14:textId="26F331E4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72F">
        <w:rPr>
          <w:rFonts w:ascii="Times New Roman" w:hAnsi="Times New Roman" w:cs="Times New Roman"/>
          <w:sz w:val="28"/>
          <w:szCs w:val="28"/>
        </w:rPr>
        <w:t>В настоящей работе под транспортной миссией понимается типичный профиль эксплуатации</w:t>
      </w:r>
      <w:r w:rsidRPr="00E3372F">
        <w:rPr>
          <w:rFonts w:ascii="Times New Roman" w:hAnsi="Times New Roman" w:cs="Times New Roman"/>
          <w:sz w:val="28"/>
          <w:szCs w:val="28"/>
        </w:rPr>
        <w:t xml:space="preserve"> </w:t>
      </w:r>
      <w:r w:rsidRPr="00E3372F">
        <w:rPr>
          <w:rFonts w:ascii="Times New Roman" w:hAnsi="Times New Roman" w:cs="Times New Roman"/>
          <w:sz w:val="28"/>
          <w:szCs w:val="28"/>
        </w:rPr>
        <w:t>подвижного состава, включающий:</w:t>
      </w:r>
    </w:p>
    <w:p w14:paraId="1FC71A49" w14:textId="4357AC26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72F">
        <w:rPr>
          <w:rFonts w:ascii="Times New Roman" w:hAnsi="Times New Roman" w:cs="Times New Roman"/>
          <w:sz w:val="28"/>
          <w:szCs w:val="28"/>
        </w:rPr>
        <w:t>среднее число поездок в сутки;</w:t>
      </w:r>
    </w:p>
    <w:p w14:paraId="1ECEFCB2" w14:textId="7CC59AB1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число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пиковых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токовых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событий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06B54D" w14:textId="46F98B4A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частоту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рекуперации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DCBFD2" w14:textId="68CC17B2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среднюю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переменную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3372F">
        <w:rPr>
          <w:rFonts w:ascii="Times New Roman" w:hAnsi="Times New Roman" w:cs="Times New Roman"/>
          <w:sz w:val="28"/>
          <w:szCs w:val="28"/>
          <w:lang w:val="en-US"/>
        </w:rPr>
        <w:t>температуру</w:t>
      </w:r>
      <w:proofErr w:type="spellEnd"/>
      <w:r w:rsidRPr="00E337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02E7BA" w14:textId="0D112FE4" w:rsid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72F">
        <w:rPr>
          <w:rFonts w:ascii="Times New Roman" w:hAnsi="Times New Roman" w:cs="Times New Roman"/>
          <w:sz w:val="28"/>
          <w:szCs w:val="28"/>
        </w:rPr>
        <w:t>средний суточный эквивалент циклирования;</w:t>
      </w:r>
    </w:p>
    <w:p w14:paraId="24D48F75" w14:textId="1BE90000" w:rsidR="00E3372F" w:rsidRP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72F">
        <w:rPr>
          <w:rFonts w:ascii="Times New Roman" w:hAnsi="Times New Roman" w:cs="Times New Roman"/>
          <w:sz w:val="28"/>
          <w:szCs w:val="28"/>
        </w:rPr>
        <w:t>вибрационную нагрузку маршрута.</w:t>
      </w:r>
    </w:p>
    <w:p w14:paraId="4ED0CEAB" w14:textId="0ED7357E" w:rsidR="00E3372F" w:rsidRP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3372F">
        <w:rPr>
          <w:rFonts w:ascii="Times New Roman" w:hAnsi="Times New Roman" w:cs="Times New Roman"/>
          <w:sz w:val="28"/>
          <w:szCs w:val="28"/>
        </w:rPr>
        <w:t>огда ресурс во времени можно записать более явно:</w:t>
      </w:r>
    </w:p>
    <w:p w14:paraId="4656EA66" w14:textId="77777777" w:rsidR="00E3372F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D2D21" w14:textId="71F65026" w:rsidR="00E3372F" w:rsidRPr="00307388" w:rsidRDefault="0030738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88">
        <w:rPr>
          <w:rFonts w:ascii="Times New Roman" w:hAnsi="Times New Roman" w:cs="Times New Roman"/>
          <w:position w:val="-36"/>
          <w:sz w:val="28"/>
          <w:szCs w:val="28"/>
        </w:rPr>
        <w:object w:dxaOrig="3159" w:dyaOrig="780" w14:anchorId="08A0D9DB">
          <v:shape id="_x0000_i1077" type="#_x0000_t75" style="width:157.95pt;height:39.2pt" o:ole="">
            <v:imagedata r:id="rId80" o:title=""/>
          </v:shape>
          <o:OLEObject Type="Embed" ProgID="Equation.DSMT4" ShapeID="_x0000_i1077" DrawAspect="Content" ObjectID="_1837841477" r:id="rId81"/>
        </w:object>
      </w:r>
      <w:r w:rsidRPr="00307388">
        <w:rPr>
          <w:rFonts w:ascii="Times New Roman" w:hAnsi="Times New Roman" w:cs="Times New Roman"/>
          <w:sz w:val="28"/>
          <w:szCs w:val="28"/>
        </w:rPr>
        <w:t>,</w:t>
      </w:r>
    </w:p>
    <w:p w14:paraId="43E120DC" w14:textId="77777777" w:rsidR="00E3372F" w:rsidRPr="00307388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DE058B" w14:textId="5E8C0CAC" w:rsidR="00307388" w:rsidRPr="00307388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88">
        <w:rPr>
          <w:rFonts w:ascii="Times New Roman" w:hAnsi="Times New Roman" w:cs="Times New Roman"/>
          <w:sz w:val="28"/>
          <w:szCs w:val="28"/>
        </w:rPr>
        <w:t>где</w:t>
      </w:r>
      <w:r w:rsidRPr="00307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388">
        <w:rPr>
          <w:rFonts w:ascii="Times New Roman" w:hAnsi="Times New Roman" w:cs="Times New Roman"/>
          <w:sz w:val="28"/>
          <w:szCs w:val="28"/>
          <w:lang w:val="en-US"/>
        </w:rPr>
        <w:t>Λ</w:t>
      </w:r>
      <w:r w:rsidRPr="003073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mission</w:t>
      </w:r>
      <w:proofErr w:type="spellEnd"/>
      <w:r w:rsidRPr="00307388">
        <w:rPr>
          <w:rFonts w:ascii="Times New Roman" w:hAnsi="Times New Roman" w:cs="Times New Roman"/>
          <w:sz w:val="28"/>
          <w:szCs w:val="28"/>
        </w:rPr>
        <w:t xml:space="preserve"> – </w:t>
      </w:r>
      <w:r w:rsidRPr="00307388">
        <w:rPr>
          <w:rFonts w:ascii="Times New Roman" w:hAnsi="Times New Roman" w:cs="Times New Roman"/>
          <w:sz w:val="28"/>
          <w:szCs w:val="28"/>
        </w:rPr>
        <w:t xml:space="preserve">интенсивность </w:t>
      </w:r>
      <w:proofErr w:type="spellStart"/>
      <w:r w:rsidRPr="00307388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307388">
        <w:rPr>
          <w:rFonts w:ascii="Times New Roman" w:hAnsi="Times New Roman" w:cs="Times New Roman"/>
          <w:sz w:val="28"/>
          <w:szCs w:val="28"/>
        </w:rPr>
        <w:t xml:space="preserve"> использования батареи в данной</w:t>
      </w:r>
      <w:r w:rsidRPr="00307388">
        <w:rPr>
          <w:rFonts w:ascii="Times New Roman" w:hAnsi="Times New Roman" w:cs="Times New Roman"/>
          <w:sz w:val="28"/>
          <w:szCs w:val="28"/>
        </w:rPr>
        <w:t xml:space="preserve"> </w:t>
      </w:r>
      <w:r w:rsidRPr="00307388">
        <w:rPr>
          <w:rFonts w:ascii="Times New Roman" w:hAnsi="Times New Roman" w:cs="Times New Roman"/>
          <w:sz w:val="28"/>
          <w:szCs w:val="28"/>
        </w:rPr>
        <w:t>транспортной миссии.</w:t>
      </w:r>
    </w:p>
    <w:p w14:paraId="64281D3B" w14:textId="2A93E01F" w:rsidR="00307388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7388">
        <w:rPr>
          <w:rFonts w:ascii="Times New Roman" w:hAnsi="Times New Roman" w:cs="Times New Roman"/>
          <w:sz w:val="28"/>
          <w:szCs w:val="28"/>
        </w:rPr>
        <w:t>Именно эта величина отличает прогноз для электротранспорта от прогноза для</w:t>
      </w:r>
      <w:r w:rsidRPr="00307388">
        <w:rPr>
          <w:rFonts w:ascii="Times New Roman" w:hAnsi="Times New Roman" w:cs="Times New Roman"/>
          <w:sz w:val="28"/>
          <w:szCs w:val="28"/>
        </w:rPr>
        <w:t xml:space="preserve"> </w:t>
      </w:r>
      <w:r w:rsidRPr="00307388">
        <w:rPr>
          <w:rFonts w:ascii="Times New Roman" w:hAnsi="Times New Roman" w:cs="Times New Roman"/>
          <w:sz w:val="28"/>
          <w:szCs w:val="28"/>
        </w:rPr>
        <w:t>лабораторного цикла. В лабораторной постановке батарея обычно проходит одинаковые</w:t>
      </w:r>
      <w:r w:rsidRPr="00307388">
        <w:rPr>
          <w:rFonts w:ascii="Times New Roman" w:hAnsi="Times New Roman" w:cs="Times New Roman"/>
          <w:sz w:val="28"/>
          <w:szCs w:val="28"/>
        </w:rPr>
        <w:t xml:space="preserve"> </w:t>
      </w:r>
      <w:r w:rsidRPr="00307388">
        <w:rPr>
          <w:rFonts w:ascii="Times New Roman" w:hAnsi="Times New Roman" w:cs="Times New Roman"/>
          <w:sz w:val="28"/>
          <w:szCs w:val="28"/>
        </w:rPr>
        <w:t>циклы с постоянной температурой и стабильным током. В транспортной системе миссия сама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7388">
        <w:rPr>
          <w:rFonts w:ascii="Times New Roman" w:hAnsi="Times New Roman" w:cs="Times New Roman"/>
          <w:sz w:val="28"/>
          <w:szCs w:val="28"/>
        </w:rPr>
        <w:t>становится параметром модели ресурса.</w:t>
      </w:r>
    </w:p>
    <w:p w14:paraId="428A4816" w14:textId="77777777" w:rsidR="00307388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E71135" w14:textId="36D0BF34" w:rsidR="00307388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>4.3.5 Прогноз остаточного ресурса в циклах по текущему диагностическому</w:t>
      </w:r>
      <w:r w:rsidRPr="000A60AF">
        <w:rPr>
          <w:rFonts w:ascii="Times New Roman" w:hAnsi="Times New Roman" w:cs="Times New Roman"/>
          <w:sz w:val="28"/>
          <w:szCs w:val="28"/>
        </w:rPr>
        <w:t xml:space="preserve"> </w:t>
      </w:r>
      <w:r w:rsidRPr="000A60AF">
        <w:rPr>
          <w:rFonts w:ascii="Times New Roman" w:hAnsi="Times New Roman" w:cs="Times New Roman"/>
          <w:sz w:val="28"/>
          <w:szCs w:val="28"/>
        </w:rPr>
        <w:t>состоянию</w:t>
      </w:r>
    </w:p>
    <w:p w14:paraId="490EE0B0" w14:textId="77777777" w:rsidR="00307388" w:rsidRDefault="0030738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0EC0ED" w14:textId="7335950B" w:rsidR="000A60AF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 остаточного ресурса в циклах от</w:t>
      </w:r>
      <w:r w:rsidRPr="000A60AF">
        <w:rPr>
          <w:rFonts w:ascii="Times New Roman" w:hAnsi="Times New Roman" w:cs="Times New Roman"/>
          <w:sz w:val="28"/>
          <w:szCs w:val="28"/>
        </w:rPr>
        <w:t xml:space="preserve"> </w:t>
      </w:r>
      <w:r w:rsidRPr="000A60AF">
        <w:rPr>
          <w:rFonts w:ascii="Times New Roman" w:hAnsi="Times New Roman" w:cs="Times New Roman"/>
          <w:sz w:val="28"/>
          <w:szCs w:val="28"/>
        </w:rPr>
        <w:t>текущего значения интегрального диагностического критерия.</w:t>
      </w:r>
    </w:p>
    <w:p w14:paraId="508C9864" w14:textId="77777777" w:rsidR="000A60AF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40EDC3" w14:textId="13E949E5" w:rsidR="000A60AF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5CA432" wp14:editId="48987A7E">
            <wp:extent cx="6119495" cy="3844290"/>
            <wp:effectExtent l="0" t="0" r="0" b="3810"/>
            <wp:docPr id="687968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6843E" w14:textId="77777777" w:rsidR="000A60AF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>Рисунок 4.6 — Прогнозирование</w:t>
      </w:r>
      <w:r w:rsidRPr="000A60AF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0A60AF">
        <w:rPr>
          <w:rFonts w:ascii="Times New Roman" w:hAnsi="Times New Roman" w:cs="Times New Roman"/>
          <w:sz w:val="28"/>
          <w:szCs w:val="28"/>
        </w:rPr>
        <w:t xml:space="preserve"> </w:t>
      </w:r>
      <w:r w:rsidRPr="000A60AF">
        <w:rPr>
          <w:rFonts w:ascii="Times New Roman" w:hAnsi="Times New Roman" w:cs="Times New Roman"/>
          <w:sz w:val="28"/>
          <w:szCs w:val="28"/>
        </w:rPr>
        <w:t xml:space="preserve">в циклах по текущему </w:t>
      </w:r>
      <w:proofErr w:type="spellStart"/>
      <w:r w:rsidRPr="000A60AF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0A60AF">
        <w:rPr>
          <w:rFonts w:ascii="Times New Roman" w:hAnsi="Times New Roman" w:cs="Times New Roman"/>
          <w:sz w:val="28"/>
          <w:szCs w:val="28"/>
        </w:rPr>
        <w:t>-</w:t>
      </w:r>
    </w:p>
    <w:p w14:paraId="111B268F" w14:textId="3A2C17C4" w:rsid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A60AF">
        <w:rPr>
          <w:rFonts w:ascii="Times New Roman" w:hAnsi="Times New Roman" w:cs="Times New Roman"/>
          <w:sz w:val="28"/>
          <w:szCs w:val="28"/>
          <w:lang w:val="en-US"/>
        </w:rPr>
        <w:t>диагностическому</w:t>
      </w:r>
      <w:proofErr w:type="spellEnd"/>
      <w:r w:rsidRPr="000A60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A60AF">
        <w:rPr>
          <w:rFonts w:ascii="Times New Roman" w:hAnsi="Times New Roman" w:cs="Times New Roman"/>
          <w:sz w:val="28"/>
          <w:szCs w:val="28"/>
          <w:lang w:val="en-US"/>
        </w:rPr>
        <w:t>состоянию</w:t>
      </w:r>
      <w:proofErr w:type="spellEnd"/>
    </w:p>
    <w:p w14:paraId="6CC39BBC" w14:textId="77777777" w:rsidR="000A60AF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317256" w14:textId="4C75F620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>На рисунке представлены зависимости прогнозируемого остаточного ресурса в циклах от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текущего значения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для трёх режимов эксплуатации: базового, режима переменной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температуры и тяжёлого совмещённого режима. Видно, что по мере приближения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к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критическому значению ресурс закономерно уменьшается. При этом один и тот же текущий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уровень деградации соответствует различному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в зависимости от тяжести режима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271B71E3" w14:textId="77777777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переводит интегральный диагностический</w:t>
      </w:r>
    </w:p>
    <w:p w14:paraId="4D8D1327" w14:textId="20E3FA8D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>критерий из статического индикатора состояния в прямой аргумент прогностической модели.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Практическая значимость заключается в возможности расчёта ресурса в циклах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 xml:space="preserve">непосредственно по текущему диагностическому </w:t>
      </w:r>
      <w:r w:rsidRPr="00FA3CDC">
        <w:rPr>
          <w:rFonts w:ascii="Times New Roman" w:hAnsi="Times New Roman" w:cs="Times New Roman"/>
          <w:sz w:val="28"/>
          <w:szCs w:val="28"/>
        </w:rPr>
        <w:lastRenderedPageBreak/>
        <w:t>состоянию батареи без необходимости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полного воспроизведения всей предшествующей траектории старения.</w:t>
      </w:r>
    </w:p>
    <w:p w14:paraId="39755011" w14:textId="77777777" w:rsidR="00FA3CD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049579" w14:textId="33F672E8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>Таблица 4.5</w:t>
      </w:r>
      <w:r w:rsidRPr="00FA3CDC">
        <w:rPr>
          <w:rFonts w:ascii="Times New Roman" w:hAnsi="Times New Roman" w:cs="Times New Roman"/>
          <w:sz w:val="28"/>
          <w:szCs w:val="28"/>
        </w:rPr>
        <w:t xml:space="preserve"> – </w:t>
      </w:r>
      <w:r w:rsidRPr="00FA3CDC">
        <w:rPr>
          <w:rFonts w:ascii="Times New Roman" w:hAnsi="Times New Roman" w:cs="Times New Roman"/>
          <w:sz w:val="28"/>
          <w:szCs w:val="28"/>
        </w:rPr>
        <w:t>Расчётно-экспериментальная оценка остаточного ресурса в циклах по текущему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r w:rsidRPr="00FA3CDC">
        <w:rPr>
          <w:rFonts w:ascii="Times New Roman" w:hAnsi="Times New Roman" w:cs="Times New Roman"/>
          <w:sz w:val="28"/>
          <w:szCs w:val="28"/>
        </w:rPr>
        <w:t>значению</w:t>
      </w:r>
      <w:r w:rsidRPr="00FA3C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</w:p>
    <w:p w14:paraId="3C9F22EC" w14:textId="77777777" w:rsidR="00FA3CD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A3CDC" w14:paraId="6D2EFC76" w14:textId="77777777" w:rsidTr="00FA3CDC">
        <w:tc>
          <w:tcPr>
            <w:tcW w:w="3209" w:type="dxa"/>
          </w:tcPr>
          <w:p w14:paraId="5C407808" w14:textId="68A8AA3E" w:rsidR="00FA3CDC" w:rsidRDefault="00FA3CD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A2CC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cur</w:t>
            </w:r>
            <w:proofErr w:type="spellEnd"/>
          </w:p>
        </w:tc>
        <w:tc>
          <w:tcPr>
            <w:tcW w:w="3209" w:type="dxa"/>
          </w:tcPr>
          <w:p w14:paraId="53D9C123" w14:textId="77777777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,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3049A2F3" w14:textId="63D348A9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47BB46E6" w14:textId="77777777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13FD082A" w14:textId="769BB580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FA3CDC" w14:paraId="7A284B56" w14:textId="77777777" w:rsidTr="00FA3CDC">
        <w:tc>
          <w:tcPr>
            <w:tcW w:w="3209" w:type="dxa"/>
          </w:tcPr>
          <w:p w14:paraId="3E982677" w14:textId="0691592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0.10</w:t>
            </w:r>
          </w:p>
        </w:tc>
        <w:tc>
          <w:tcPr>
            <w:tcW w:w="3209" w:type="dxa"/>
          </w:tcPr>
          <w:p w14:paraId="6E0876C6" w14:textId="2C3F4A08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2810</w:t>
            </w:r>
          </w:p>
        </w:tc>
        <w:tc>
          <w:tcPr>
            <w:tcW w:w="3209" w:type="dxa"/>
          </w:tcPr>
          <w:p w14:paraId="55C17813" w14:textId="4C62AFE9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2140</w:t>
            </w:r>
          </w:p>
        </w:tc>
      </w:tr>
      <w:tr w:rsidR="00FA3CDC" w14:paraId="29A2346C" w14:textId="77777777" w:rsidTr="00FA3CDC">
        <w:tc>
          <w:tcPr>
            <w:tcW w:w="3209" w:type="dxa"/>
          </w:tcPr>
          <w:p w14:paraId="76DF2BA8" w14:textId="4DB6B002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0.20</w:t>
            </w:r>
          </w:p>
        </w:tc>
        <w:tc>
          <w:tcPr>
            <w:tcW w:w="3209" w:type="dxa"/>
          </w:tcPr>
          <w:p w14:paraId="6A9AD154" w14:textId="3A3F5043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2190</w:t>
            </w:r>
          </w:p>
        </w:tc>
        <w:tc>
          <w:tcPr>
            <w:tcW w:w="3209" w:type="dxa"/>
          </w:tcPr>
          <w:p w14:paraId="505D62C0" w14:textId="718FCCDD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1670</w:t>
            </w:r>
          </w:p>
        </w:tc>
      </w:tr>
      <w:tr w:rsidR="00FA3CDC" w14:paraId="3FF70797" w14:textId="77777777" w:rsidTr="00FA3CDC">
        <w:tc>
          <w:tcPr>
            <w:tcW w:w="3209" w:type="dxa"/>
          </w:tcPr>
          <w:p w14:paraId="4EC1D073" w14:textId="6C546949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0.30</w:t>
            </w:r>
          </w:p>
        </w:tc>
        <w:tc>
          <w:tcPr>
            <w:tcW w:w="3209" w:type="dxa"/>
          </w:tcPr>
          <w:p w14:paraId="7C66B4F9" w14:textId="613F34F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1560</w:t>
            </w:r>
          </w:p>
        </w:tc>
        <w:tc>
          <w:tcPr>
            <w:tcW w:w="3209" w:type="dxa"/>
          </w:tcPr>
          <w:p w14:paraId="0B39B590" w14:textId="085143F5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1190</w:t>
            </w:r>
          </w:p>
        </w:tc>
      </w:tr>
      <w:tr w:rsidR="00FA3CDC" w14:paraId="41BE62B4" w14:textId="77777777" w:rsidTr="00FA3CDC">
        <w:tc>
          <w:tcPr>
            <w:tcW w:w="3209" w:type="dxa"/>
          </w:tcPr>
          <w:p w14:paraId="02EB0121" w14:textId="75458DE1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0.40</w:t>
            </w:r>
          </w:p>
        </w:tc>
        <w:tc>
          <w:tcPr>
            <w:tcW w:w="3209" w:type="dxa"/>
          </w:tcPr>
          <w:p w14:paraId="0C96F73A" w14:textId="45068F38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940</w:t>
            </w:r>
          </w:p>
        </w:tc>
        <w:tc>
          <w:tcPr>
            <w:tcW w:w="3209" w:type="dxa"/>
          </w:tcPr>
          <w:p w14:paraId="1697344E" w14:textId="46DB162A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710</w:t>
            </w:r>
          </w:p>
        </w:tc>
      </w:tr>
      <w:tr w:rsidR="00FA3CDC" w14:paraId="4191DF24" w14:textId="77777777" w:rsidTr="00FA3CDC">
        <w:tc>
          <w:tcPr>
            <w:tcW w:w="3209" w:type="dxa"/>
          </w:tcPr>
          <w:p w14:paraId="3FDD5DD5" w14:textId="0EB0F540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0.50</w:t>
            </w:r>
          </w:p>
        </w:tc>
        <w:tc>
          <w:tcPr>
            <w:tcW w:w="3209" w:type="dxa"/>
          </w:tcPr>
          <w:p w14:paraId="2A658CA5" w14:textId="5E961722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310</w:t>
            </w:r>
          </w:p>
        </w:tc>
        <w:tc>
          <w:tcPr>
            <w:tcW w:w="3209" w:type="dxa"/>
          </w:tcPr>
          <w:p w14:paraId="14D16EBC" w14:textId="00F7717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240</w:t>
            </w:r>
          </w:p>
        </w:tc>
      </w:tr>
    </w:tbl>
    <w:p w14:paraId="758C8B89" w14:textId="77777777" w:rsidR="00FA3CD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C3F85" w14:textId="32D6BC8C" w:rsidR="00FA3CDC" w:rsidRPr="00A1288F" w:rsidRDefault="0061425C" w:rsidP="00A128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425C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полученные по квазилинейной</w:t>
      </w:r>
      <w:r w:rsidRPr="0061425C">
        <w:rPr>
          <w:rFonts w:ascii="Times New Roman" w:hAnsi="Times New Roman" w:cs="Times New Roman"/>
          <w:sz w:val="28"/>
          <w:szCs w:val="28"/>
        </w:rPr>
        <w:t xml:space="preserve"> </w:t>
      </w:r>
      <w:r w:rsidRPr="0061425C">
        <w:rPr>
          <w:rFonts w:ascii="Times New Roman" w:hAnsi="Times New Roman" w:cs="Times New Roman"/>
          <w:sz w:val="28"/>
          <w:szCs w:val="28"/>
        </w:rPr>
        <w:t>модели прогноза. Она показывает, что при одинаковом текущем</w:t>
      </w:r>
      <w:r w:rsidRPr="00A1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A1288F">
        <w:rPr>
          <w:rFonts w:ascii="Times New Roman" w:hAnsi="Times New Roman" w:cs="Times New Roman"/>
          <w:sz w:val="28"/>
          <w:szCs w:val="28"/>
        </w:rPr>
        <w:t xml:space="preserve"> </w:t>
      </w:r>
      <w:r w:rsidR="00A1288F" w:rsidRPr="00A1288F">
        <w:rPr>
          <w:rFonts w:ascii="Times New Roman" w:hAnsi="Times New Roman" w:cs="Times New Roman"/>
          <w:sz w:val="28"/>
          <w:szCs w:val="28"/>
        </w:rPr>
        <w:t>остаточный ресурс</w:t>
      </w:r>
      <w:r w:rsidR="00A1288F" w:rsidRPr="00A1288F">
        <w:rPr>
          <w:rFonts w:ascii="Times New Roman" w:hAnsi="Times New Roman" w:cs="Times New Roman"/>
          <w:sz w:val="28"/>
          <w:szCs w:val="28"/>
        </w:rPr>
        <w:t xml:space="preserve"> </w:t>
      </w:r>
      <w:r w:rsidR="00A1288F" w:rsidRPr="00A1288F">
        <w:rPr>
          <w:rFonts w:ascii="Times New Roman" w:hAnsi="Times New Roman" w:cs="Times New Roman"/>
          <w:sz w:val="28"/>
          <w:szCs w:val="28"/>
        </w:rPr>
        <w:t>быстро уменьшается с ужесточением режима эксплуатации. Это подтверждает</w:t>
      </w:r>
      <w:r w:rsidR="00A1288F" w:rsidRPr="00A1288F">
        <w:rPr>
          <w:rFonts w:ascii="Times New Roman" w:hAnsi="Times New Roman" w:cs="Times New Roman"/>
          <w:sz w:val="28"/>
          <w:szCs w:val="28"/>
        </w:rPr>
        <w:t xml:space="preserve"> </w:t>
      </w:r>
      <w:r w:rsidR="00A1288F" w:rsidRPr="00A1288F">
        <w:rPr>
          <w:rFonts w:ascii="Times New Roman" w:hAnsi="Times New Roman" w:cs="Times New Roman"/>
          <w:sz w:val="28"/>
          <w:szCs w:val="28"/>
        </w:rPr>
        <w:t>принципиальную необходимость включения режима транспортной миссии в структуру</w:t>
      </w:r>
      <w:r w:rsidR="00A1288F" w:rsidRPr="00A1288F">
        <w:rPr>
          <w:rFonts w:ascii="Times New Roman" w:hAnsi="Times New Roman" w:cs="Times New Roman"/>
          <w:sz w:val="28"/>
          <w:szCs w:val="28"/>
        </w:rPr>
        <w:t xml:space="preserve"> </w:t>
      </w:r>
      <w:r w:rsidR="00A1288F" w:rsidRPr="00A1288F">
        <w:rPr>
          <w:rFonts w:ascii="Times New Roman" w:hAnsi="Times New Roman" w:cs="Times New Roman"/>
          <w:sz w:val="28"/>
          <w:szCs w:val="28"/>
        </w:rPr>
        <w:t>модели.</w:t>
      </w:r>
    </w:p>
    <w:p w14:paraId="3505CFEE" w14:textId="77777777" w:rsidR="0061425C" w:rsidRDefault="00614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A837B5" w14:textId="3627DF15" w:rsidR="0092770F" w:rsidRPr="0092770F" w:rsidRDefault="009277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770F">
        <w:rPr>
          <w:rFonts w:ascii="Times New Roman" w:hAnsi="Times New Roman" w:cs="Times New Roman"/>
          <w:b/>
          <w:bCs/>
          <w:sz w:val="28"/>
          <w:szCs w:val="28"/>
        </w:rPr>
        <w:t>4.3.6 Прогноз остаточного ресурса во времени</w:t>
      </w:r>
    </w:p>
    <w:p w14:paraId="08B02911" w14:textId="77777777" w:rsidR="0092770F" w:rsidRDefault="009277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6C409C" w14:textId="3EC3EA0D" w:rsidR="0092770F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0A75">
        <w:rPr>
          <w:rFonts w:ascii="Times New Roman" w:hAnsi="Times New Roman" w:cs="Times New Roman"/>
          <w:sz w:val="28"/>
          <w:szCs w:val="28"/>
        </w:rPr>
        <w:t>Следующий шаг состоит в переводе прогноза из циклов в календарное или эксплуатационное</w:t>
      </w:r>
      <w:r w:rsidRPr="00460A75">
        <w:rPr>
          <w:rFonts w:ascii="Times New Roman" w:hAnsi="Times New Roman" w:cs="Times New Roman"/>
          <w:sz w:val="28"/>
          <w:szCs w:val="28"/>
        </w:rPr>
        <w:t xml:space="preserve"> </w:t>
      </w:r>
      <w:r w:rsidRPr="00460A75">
        <w:rPr>
          <w:rFonts w:ascii="Times New Roman" w:hAnsi="Times New Roman" w:cs="Times New Roman"/>
          <w:sz w:val="28"/>
          <w:szCs w:val="28"/>
        </w:rPr>
        <w:t>время. Для этого в диссертации используется показатель суточной интенсивности</w:t>
      </w:r>
      <w:r w:rsidRPr="00460A75">
        <w:rPr>
          <w:rFonts w:ascii="Times New Roman" w:hAnsi="Times New Roman" w:cs="Times New Roman"/>
          <w:sz w:val="28"/>
          <w:szCs w:val="28"/>
        </w:rPr>
        <w:t xml:space="preserve"> </w:t>
      </w:r>
      <w:r w:rsidRPr="00460A75">
        <w:rPr>
          <w:rFonts w:ascii="Times New Roman" w:hAnsi="Times New Roman" w:cs="Times New Roman"/>
          <w:sz w:val="28"/>
          <w:szCs w:val="28"/>
        </w:rPr>
        <w:t>циклирования</w:t>
      </w:r>
    </w:p>
    <w:p w14:paraId="23E0962B" w14:textId="77777777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7CBD69" w14:textId="59DA6398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23108428">
          <v:shape id="_x0000_i1080" type="#_x0000_t75" style="width:18.25pt;height:24.7pt" o:ole="">
            <v:imagedata r:id="rId78" o:title=""/>
          </v:shape>
          <o:OLEObject Type="Embed" ProgID="Equation.DSMT4" ShapeID="_x0000_i1080" DrawAspect="Content" ObjectID="_1837841478" r:id="rId8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эквивалентные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циклы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сутки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B6C30E" w14:textId="77777777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194D42" w14:textId="2557C5CB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Тогда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фиксированного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60A75">
        <w:rPr>
          <w:rFonts w:ascii="Times New Roman" w:hAnsi="Times New Roman" w:cs="Times New Roman"/>
          <w:sz w:val="28"/>
          <w:szCs w:val="28"/>
          <w:lang w:val="en-US"/>
        </w:rPr>
        <w:t>режима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A5E567" w14:textId="77777777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574E5" w14:textId="3C71A222" w:rsidR="00460A75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A4EB6">
        <w:rPr>
          <w:rFonts w:ascii="Times New Roman" w:hAnsi="Times New Roman" w:cs="Times New Roman"/>
          <w:position w:val="-38"/>
          <w:sz w:val="28"/>
          <w:szCs w:val="28"/>
          <w:lang w:val="en-US"/>
        </w:rPr>
        <w:object w:dxaOrig="1740" w:dyaOrig="760" w14:anchorId="10B158E8">
          <v:shape id="_x0000_i1083" type="#_x0000_t75" style="width:87.05pt;height:38.15pt" o:ole="">
            <v:imagedata r:id="rId84" o:title=""/>
          </v:shape>
          <o:OLEObject Type="Embed" ProgID="Equation.DSMT4" ShapeID="_x0000_i1083" DrawAspect="Content" ObjectID="_1837841479" r:id="rId8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319BD9" w14:textId="77777777" w:rsidR="00460A75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C4D794" w14:textId="4D3FFCDF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Если требуется перевод в месяцы:</w:t>
      </w:r>
    </w:p>
    <w:p w14:paraId="505D63E9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D5706A" w14:textId="7E7AA839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A4EB6">
        <w:rPr>
          <w:rFonts w:ascii="Times New Roman" w:hAnsi="Times New Roman" w:cs="Times New Roman"/>
          <w:position w:val="-38"/>
          <w:sz w:val="28"/>
          <w:szCs w:val="28"/>
          <w:lang w:val="en-US"/>
        </w:rPr>
        <w:object w:dxaOrig="1900" w:dyaOrig="760" w14:anchorId="78AE3F1E">
          <v:shape id="_x0000_i1086" type="#_x0000_t75" style="width:95.1pt;height:38.15pt" o:ole="">
            <v:imagedata r:id="rId86" o:title=""/>
          </v:shape>
          <o:OLEObject Type="Embed" ProgID="Equation.DSMT4" ShapeID="_x0000_i1086" DrawAspect="Content" ObjectID="_1837841480" r:id="rId87"/>
        </w:object>
      </w:r>
    </w:p>
    <w:p w14:paraId="20C28C78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0BE677" w14:textId="690C2D2E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Эта форма особенно удобна для инженерных расчётов и планирования технического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 xml:space="preserve">обслуживания. Она позволяет напрямую переходить от </w:t>
      </w:r>
      <w:proofErr w:type="spellStart"/>
      <w:r w:rsidRPr="008A4EB6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8A4EB6">
        <w:rPr>
          <w:rFonts w:ascii="Times New Roman" w:hAnsi="Times New Roman" w:cs="Times New Roman"/>
          <w:sz w:val="28"/>
          <w:szCs w:val="28"/>
        </w:rPr>
        <w:t>-диагностического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состояния батареи к ожидаемому сроку её дальнейшей эксплуатации в календарном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времени.</w:t>
      </w:r>
    </w:p>
    <w:p w14:paraId="743DD9C1" w14:textId="48D8B1D1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зависимость, демонстрирующая переход от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 циклах к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во времени.</w:t>
      </w:r>
    </w:p>
    <w:p w14:paraId="6F6ED2A9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E36350" w14:textId="27D3AB00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3C2EF96" wp14:editId="7B73898C">
            <wp:extent cx="6119495" cy="3839210"/>
            <wp:effectExtent l="0" t="0" r="0" b="8890"/>
            <wp:docPr id="1128151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8564C" w14:textId="4975C255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Рисунок 4.7 — Переход от прогноза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 циклах к прогнозу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во времени</w:t>
      </w:r>
    </w:p>
    <w:p w14:paraId="5F7E060A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500A0B" w14:textId="3538B590" w:rsid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A4EB6">
        <w:rPr>
          <w:rFonts w:ascii="Times New Roman" w:hAnsi="Times New Roman" w:cs="Times New Roman"/>
          <w:sz w:val="28"/>
          <w:szCs w:val="28"/>
        </w:rPr>
        <w:t>На рисунке показана зависимость остаточного ресурса в сутках от интенсивности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эквивалентного циклирования для нескольких эксплуатационных сценариев. Видно, что даже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при одинаковом ресурсе в циклах срок службы во времени резко сокращается при росте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числа эквивалентных циклов в сутки. Для тяжёлого режима зависимость располагается ниже,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что соответствует более быстрому исчерпанию ресурса.</w:t>
      </w:r>
    </w:p>
    <w:p w14:paraId="4201E004" w14:textId="7E4F264B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формализует переход от лабораторно-понятной величины «число циклов» к </w:t>
      </w:r>
      <w:proofErr w:type="spellStart"/>
      <w:r w:rsidRPr="008A4EB6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8A4EB6">
        <w:rPr>
          <w:rFonts w:ascii="Times New Roman" w:hAnsi="Times New Roman" w:cs="Times New Roman"/>
          <w:sz w:val="28"/>
          <w:szCs w:val="28"/>
        </w:rPr>
        <w:t xml:space="preserve"> значимой величине «оставшееся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время службы». Практическая значимость заключается в прямой применимости графика для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планирования эксплуатации, замены батареи и оценки оставшегося периода безопасной</w:t>
      </w:r>
      <w:r w:rsidRPr="008A4EB6">
        <w:rPr>
          <w:rFonts w:ascii="Times New Roman" w:hAnsi="Times New Roman" w:cs="Times New Roman"/>
          <w:sz w:val="28"/>
          <w:szCs w:val="28"/>
        </w:rPr>
        <w:t xml:space="preserve"> </w:t>
      </w:r>
      <w:r w:rsidRPr="008A4EB6">
        <w:rPr>
          <w:rFonts w:ascii="Times New Roman" w:hAnsi="Times New Roman" w:cs="Times New Roman"/>
          <w:sz w:val="28"/>
          <w:szCs w:val="28"/>
        </w:rPr>
        <w:t>работы подвижного состава.</w:t>
      </w:r>
    </w:p>
    <w:p w14:paraId="45166836" w14:textId="77777777" w:rsid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756BD1" w14:textId="61259FE2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lastRenderedPageBreak/>
        <w:t>Таблица 4.6</w:t>
      </w:r>
      <w:r w:rsidRPr="008A4EB6">
        <w:rPr>
          <w:rFonts w:ascii="Times New Roman" w:hAnsi="Times New Roman" w:cs="Times New Roman"/>
          <w:sz w:val="28"/>
          <w:szCs w:val="28"/>
        </w:rPr>
        <w:t xml:space="preserve"> – </w:t>
      </w:r>
      <w:r w:rsidRPr="008A4EB6">
        <w:rPr>
          <w:rFonts w:ascii="Times New Roman" w:hAnsi="Times New Roman" w:cs="Times New Roman"/>
          <w:sz w:val="28"/>
          <w:szCs w:val="28"/>
        </w:rPr>
        <w:t xml:space="preserve">Расчётно-экспериментальный перевод остаточного ресурса из циклов </w:t>
      </w:r>
      <w:proofErr w:type="gramStart"/>
      <w:r w:rsidRPr="008A4EB6">
        <w:rPr>
          <w:rFonts w:ascii="Times New Roman" w:hAnsi="Times New Roman" w:cs="Times New Roman"/>
          <w:sz w:val="28"/>
          <w:szCs w:val="28"/>
        </w:rPr>
        <w:t>во время</w:t>
      </w:r>
      <w:proofErr w:type="gramEnd"/>
    </w:p>
    <w:p w14:paraId="5A6BAF9E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856F5" w:rsidRPr="007856F5" w14:paraId="7B4F3904" w14:textId="77777777" w:rsidTr="007856F5">
        <w:tc>
          <w:tcPr>
            <w:tcW w:w="3209" w:type="dxa"/>
          </w:tcPr>
          <w:p w14:paraId="2D6F1C5E" w14:textId="77777777" w:rsidR="007856F5" w:rsidRPr="007856F5" w:rsidRDefault="007856F5" w:rsidP="007856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Эквивалентные</w:t>
            </w:r>
            <w:proofErr w:type="spellEnd"/>
          </w:p>
          <w:p w14:paraId="15303EB7" w14:textId="1AA01C24" w:rsidR="007856F5" w:rsidRDefault="007856F5" w:rsidP="007856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сутки</w:t>
            </w:r>
          </w:p>
        </w:tc>
        <w:tc>
          <w:tcPr>
            <w:tcW w:w="3209" w:type="dxa"/>
          </w:tcPr>
          <w:p w14:paraId="76E2B28B" w14:textId="07E17447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сутки, базовый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= 1800)</w:t>
            </w:r>
          </w:p>
        </w:tc>
        <w:tc>
          <w:tcPr>
            <w:tcW w:w="3209" w:type="dxa"/>
          </w:tcPr>
          <w:p w14:paraId="71E863F2" w14:textId="276A8C1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сутки, переменная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= 1500)</w:t>
            </w:r>
          </w:p>
        </w:tc>
      </w:tr>
      <w:tr w:rsidR="007856F5" w:rsidRPr="007856F5" w14:paraId="2787CFF4" w14:textId="77777777" w:rsidTr="007856F5">
        <w:tc>
          <w:tcPr>
            <w:tcW w:w="3209" w:type="dxa"/>
          </w:tcPr>
          <w:p w14:paraId="294B4345" w14:textId="15792EF5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0.8</w:t>
            </w:r>
          </w:p>
        </w:tc>
        <w:tc>
          <w:tcPr>
            <w:tcW w:w="3209" w:type="dxa"/>
          </w:tcPr>
          <w:p w14:paraId="4760686F" w14:textId="7D8F61E5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2250</w:t>
            </w:r>
          </w:p>
        </w:tc>
        <w:tc>
          <w:tcPr>
            <w:tcW w:w="3209" w:type="dxa"/>
          </w:tcPr>
          <w:p w14:paraId="58935745" w14:textId="2F04B880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1875</w:t>
            </w:r>
          </w:p>
        </w:tc>
      </w:tr>
      <w:tr w:rsidR="007856F5" w:rsidRPr="007856F5" w14:paraId="20298D08" w14:textId="77777777" w:rsidTr="007856F5">
        <w:tc>
          <w:tcPr>
            <w:tcW w:w="3209" w:type="dxa"/>
          </w:tcPr>
          <w:p w14:paraId="20418DF9" w14:textId="246DADE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1.5</w:t>
            </w:r>
          </w:p>
        </w:tc>
        <w:tc>
          <w:tcPr>
            <w:tcW w:w="3209" w:type="dxa"/>
          </w:tcPr>
          <w:p w14:paraId="0DF04421" w14:textId="378D21F2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1200</w:t>
            </w:r>
          </w:p>
        </w:tc>
        <w:tc>
          <w:tcPr>
            <w:tcW w:w="3209" w:type="dxa"/>
          </w:tcPr>
          <w:p w14:paraId="55726214" w14:textId="74E03046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</w:tr>
      <w:tr w:rsidR="007856F5" w:rsidRPr="007856F5" w14:paraId="7DC11A48" w14:textId="77777777" w:rsidTr="007856F5">
        <w:tc>
          <w:tcPr>
            <w:tcW w:w="3209" w:type="dxa"/>
          </w:tcPr>
          <w:p w14:paraId="751437BB" w14:textId="51713B0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3209" w:type="dxa"/>
          </w:tcPr>
          <w:p w14:paraId="23AAFA3F" w14:textId="176DC0E4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720</w:t>
            </w:r>
          </w:p>
        </w:tc>
        <w:tc>
          <w:tcPr>
            <w:tcW w:w="3209" w:type="dxa"/>
          </w:tcPr>
          <w:p w14:paraId="714EF95B" w14:textId="701B6E59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</w:tr>
      <w:tr w:rsidR="007856F5" w:rsidRPr="007856F5" w14:paraId="1574B388" w14:textId="77777777" w:rsidTr="007856F5">
        <w:tc>
          <w:tcPr>
            <w:tcW w:w="3209" w:type="dxa"/>
          </w:tcPr>
          <w:p w14:paraId="741A30AB" w14:textId="55563666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3.5</w:t>
            </w:r>
          </w:p>
        </w:tc>
        <w:tc>
          <w:tcPr>
            <w:tcW w:w="3209" w:type="dxa"/>
          </w:tcPr>
          <w:p w14:paraId="2BC9FB58" w14:textId="58CCDDD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514</w:t>
            </w:r>
          </w:p>
        </w:tc>
        <w:tc>
          <w:tcPr>
            <w:tcW w:w="3209" w:type="dxa"/>
          </w:tcPr>
          <w:p w14:paraId="7EBC361B" w14:textId="5E766688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429</w:t>
            </w:r>
          </w:p>
        </w:tc>
      </w:tr>
      <w:tr w:rsidR="007856F5" w:rsidRPr="007856F5" w14:paraId="6F3DC87D" w14:textId="77777777" w:rsidTr="007856F5">
        <w:tc>
          <w:tcPr>
            <w:tcW w:w="3209" w:type="dxa"/>
          </w:tcPr>
          <w:p w14:paraId="3918167D" w14:textId="3E47EFD8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4.5</w:t>
            </w:r>
          </w:p>
        </w:tc>
        <w:tc>
          <w:tcPr>
            <w:tcW w:w="3209" w:type="dxa"/>
          </w:tcPr>
          <w:p w14:paraId="6C238815" w14:textId="73CA197A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3209" w:type="dxa"/>
          </w:tcPr>
          <w:p w14:paraId="2A288331" w14:textId="4245ACB1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333</w:t>
            </w:r>
          </w:p>
        </w:tc>
      </w:tr>
    </w:tbl>
    <w:p w14:paraId="6A9CE44E" w14:textId="77777777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301CAC" w14:textId="6E148CF2" w:rsidR="007856F5" w:rsidRPr="007856F5" w:rsidRDefault="007856F5" w:rsidP="007856F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6F5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 для типовых сценариев суточной</w:t>
      </w:r>
      <w:r w:rsidRPr="007856F5">
        <w:rPr>
          <w:rFonts w:ascii="Times New Roman" w:hAnsi="Times New Roman" w:cs="Times New Roman"/>
          <w:sz w:val="28"/>
          <w:szCs w:val="28"/>
        </w:rPr>
        <w:t xml:space="preserve"> </w:t>
      </w:r>
      <w:r w:rsidRPr="007856F5">
        <w:rPr>
          <w:rFonts w:ascii="Times New Roman" w:hAnsi="Times New Roman" w:cs="Times New Roman"/>
          <w:sz w:val="28"/>
          <w:szCs w:val="28"/>
        </w:rPr>
        <w:t>нагрузки. Она показывает, что переход к интенсивной эксплуатации может уменьшить ресурс</w:t>
      </w:r>
      <w:r w:rsidRPr="007856F5">
        <w:rPr>
          <w:rFonts w:ascii="Times New Roman" w:hAnsi="Times New Roman" w:cs="Times New Roman"/>
          <w:sz w:val="28"/>
          <w:szCs w:val="28"/>
        </w:rPr>
        <w:t xml:space="preserve"> </w:t>
      </w:r>
      <w:r w:rsidRPr="007856F5">
        <w:rPr>
          <w:rFonts w:ascii="Times New Roman" w:hAnsi="Times New Roman" w:cs="Times New Roman"/>
          <w:sz w:val="28"/>
          <w:szCs w:val="28"/>
        </w:rPr>
        <w:t>во времени в несколько раз даже при одинаковом запасе ресурса в циклах.</w:t>
      </w:r>
    </w:p>
    <w:p w14:paraId="2C6CD52B" w14:textId="77777777" w:rsid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A166AF" w14:textId="072D6F2D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56F5">
        <w:rPr>
          <w:rFonts w:ascii="Times New Roman" w:hAnsi="Times New Roman" w:cs="Times New Roman"/>
          <w:b/>
          <w:bCs/>
          <w:sz w:val="28"/>
          <w:szCs w:val="28"/>
        </w:rPr>
        <w:t>4.3.7 Совместная форма прогноза в циклах и во времени</w:t>
      </w:r>
    </w:p>
    <w:p w14:paraId="5735B983" w14:textId="77777777" w:rsid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65528A" w14:textId="446E7513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6F5">
        <w:rPr>
          <w:rFonts w:ascii="Times New Roman" w:hAnsi="Times New Roman" w:cs="Times New Roman"/>
          <w:sz w:val="28"/>
          <w:szCs w:val="28"/>
        </w:rPr>
        <w:t>Для дальнейшего использования в работе удобно записать обе формы прогноза совместно:</w:t>
      </w:r>
    </w:p>
    <w:p w14:paraId="211F257D" w14:textId="77777777" w:rsid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B0CB9" w14:textId="42FE0FD4" w:rsidR="007856F5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138F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2520" w:dyaOrig="780" w14:anchorId="7F3800A9">
          <v:shape id="_x0000_i1093" type="#_x0000_t75" style="width:126.25pt;height:39.2pt" o:ole="">
            <v:imagedata r:id="rId89" o:title=""/>
          </v:shape>
          <o:OLEObject Type="Embed" ProgID="Equation.DSMT4" ShapeID="_x0000_i1093" DrawAspect="Content" ObjectID="_1837841481" r:id="rId9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9AD33F0" w14:textId="3E068F32" w:rsidR="007856F5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138F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780" w14:anchorId="27B214DB">
          <v:shape id="_x0000_i1096" type="#_x0000_t75" style="width:153.15pt;height:39.2pt" o:ole="">
            <v:imagedata r:id="rId91" o:title=""/>
          </v:shape>
          <o:OLEObject Type="Embed" ProgID="Equation.DSMT4" ShapeID="_x0000_i1096" DrawAspect="Content" ObjectID="_1837841482" r:id="rId9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1CA1C14" w14:textId="77777777" w:rsid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6A42B5" w14:textId="0BAE8BFD" w:rsidR="00FC138F" w:rsidRP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sz w:val="28"/>
          <w:szCs w:val="28"/>
        </w:rPr>
        <w:t>Здесь первая формула даёт ресурс в циклах, а вторая — ресурс во времени с учётом текущей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транспортной миссии. Именно эта пара уравнений и образует ядро прогностической модели,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развиваемой далее в главе 4.</w:t>
      </w:r>
    </w:p>
    <w:p w14:paraId="77BFA60A" w14:textId="77777777" w:rsid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39F3D3" w14:textId="3564BAB5" w:rsidR="00FC138F" w:rsidRP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38F">
        <w:rPr>
          <w:rFonts w:ascii="Times New Roman" w:hAnsi="Times New Roman" w:cs="Times New Roman"/>
          <w:b/>
          <w:bCs/>
          <w:sz w:val="28"/>
          <w:szCs w:val="28"/>
        </w:rPr>
        <w:t>4.3.8 Значение раздела для дальнейшего построения модели</w:t>
      </w:r>
    </w:p>
    <w:p w14:paraId="147A336B" w14:textId="77777777" w:rsid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68D37E" w14:textId="5EDCB2FC" w:rsid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138F">
        <w:rPr>
          <w:rFonts w:ascii="Times New Roman" w:hAnsi="Times New Roman" w:cs="Times New Roman"/>
          <w:sz w:val="28"/>
          <w:szCs w:val="28"/>
        </w:rPr>
        <w:t>Полученные в разделе результаты имеют системообразующее значение для всей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прогностической части диссертации. Во-первых, здесь задана формальная связь между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текущим диагностическим состоянием батареи и её остаточным ресурсом. Во-вторых,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показано, как перейти от абстрактного ресурса в циклах к ресурсу во времени, пригодному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для реальной эксплуатации электротранспорта. В-третьих, именно здесь становится очевидно,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что без учёта внешних условий эксплуатации прогноз</w:t>
      </w:r>
    </w:p>
    <w:p w14:paraId="3B5B71A9" w14:textId="77777777" w:rsid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87DC3E" w14:textId="63B43402" w:rsidR="00FC138F" w:rsidRP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>Вывод</w:t>
      </w:r>
      <w:proofErr w:type="spellEnd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>по</w:t>
      </w:r>
      <w:proofErr w:type="spellEnd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>разделу</w:t>
      </w:r>
      <w:proofErr w:type="spellEnd"/>
      <w:r w:rsidRPr="00FC13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4.3</w:t>
      </w:r>
    </w:p>
    <w:p w14:paraId="3F705C8A" w14:textId="77777777" w:rsid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E1292E" w14:textId="2A45DD62" w:rsidR="00FC138F" w:rsidRP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sz w:val="28"/>
          <w:szCs w:val="28"/>
        </w:rPr>
        <w:t>В разделе 4.3 разработана модель прогнозирования остаточного ресурса батареи в циклах и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во времени. Остаточный ресурс в циклах представлен как интеграл от текущего значения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диагностического критерия до его критического уровня с учётом скорости деградации. Для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инженерных расчётов получена квазилинейная форма прогноза. Показано, что переход к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ресурсу во времени осуществляется через интенсивность накопления эквивалентных полных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циклов и зависит от транспортной миссии. Приведены расчётно-экспериментальные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зависимости и таблицы, подтверждающие, что один и тот же текущий уровень деградации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может соответствовать различному сроку службы в зависимости от условий эксплуатации.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 xml:space="preserve">Тем самым подготовлена основа для следующего раздела </w:t>
      </w:r>
      <w:r w:rsidRPr="00FC138F">
        <w:rPr>
          <w:rFonts w:ascii="Times New Roman" w:hAnsi="Times New Roman" w:cs="Times New Roman"/>
          <w:sz w:val="28"/>
          <w:szCs w:val="28"/>
        </w:rPr>
        <w:lastRenderedPageBreak/>
        <w:t>4.4, в котором будет выполнен учёт</w:t>
      </w:r>
      <w:r w:rsidRPr="00FC138F">
        <w:rPr>
          <w:rFonts w:ascii="Times New Roman" w:hAnsi="Times New Roman" w:cs="Times New Roman"/>
          <w:sz w:val="28"/>
          <w:szCs w:val="28"/>
        </w:rPr>
        <w:t xml:space="preserve"> </w:t>
      </w:r>
      <w:r w:rsidRPr="00FC138F">
        <w:rPr>
          <w:rFonts w:ascii="Times New Roman" w:hAnsi="Times New Roman" w:cs="Times New Roman"/>
          <w:sz w:val="28"/>
          <w:szCs w:val="28"/>
        </w:rPr>
        <w:t>эксплуатационных факторов: температуры, токовых пиков, рекуперации и частичных циклов.</w:t>
      </w:r>
    </w:p>
    <w:p w14:paraId="240A408C" w14:textId="77777777" w:rsidR="00FC138F" w:rsidRP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51FD9A68" w:rsidR="00D83C6C" w:rsidRPr="00460A75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460A75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0A75">
        <w:rPr>
          <w:rFonts w:ascii="Times New Roman" w:hAnsi="Times New Roman" w:cs="Times New Roman"/>
          <w:i/>
          <w:iCs/>
          <w:sz w:val="28"/>
          <w:szCs w:val="28"/>
          <w:lang w:val="en-US"/>
        </w:rPr>
        <w:t>,</w:t>
      </w:r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,</w:t>
      </w:r>
      <w:proofErr w:type="gramEnd"/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054" type="#_x0000_t75" style="width:29pt;height:21.5pt" o:ole="">
            <v:imagedata r:id="rId93" o:title=""/>
          </v:shape>
          <o:OLEObject Type="Embed" ProgID="Equation.DSMT4" ShapeID="_x0000_i1054" DrawAspect="Content" ObjectID="_1837841483" r:id="rId94"/>
        </w:object>
      </w:r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Pr="00460A7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2C57DC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A3CD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="002C57DC"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D46D7"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565F8E40">
          <v:shape id="_x0000_i1072" type="#_x0000_t75" style="width:18.25pt;height:24.7pt" o:ole="">
            <v:imagedata r:id="rId78" o:title=""/>
          </v:shape>
          <o:OLEObject Type="Embed" ProgID="Equation.DSMT4" ShapeID="_x0000_i1072" DrawAspect="Content" ObjectID="_1837841484" r:id="rId95"/>
        </w:object>
      </w:r>
      <w:r w:rsidR="00BD46D7" w:rsidRPr="00460A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7FE1CD" w14:textId="586FEF5C" w:rsidR="00D83C6C" w:rsidRPr="00F93530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proofErr w:type="gramStart"/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4CD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E4CDA" w:rsidRPr="003E4CDA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</w:p>
    <w:sectPr w:rsidR="00D83C6C" w:rsidRPr="00F9353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15004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56E2A"/>
    <w:rsid w:val="00061A05"/>
    <w:rsid w:val="00063358"/>
    <w:rsid w:val="00063DB3"/>
    <w:rsid w:val="0006550F"/>
    <w:rsid w:val="00072025"/>
    <w:rsid w:val="0007376D"/>
    <w:rsid w:val="000737B2"/>
    <w:rsid w:val="00074F0F"/>
    <w:rsid w:val="0008035D"/>
    <w:rsid w:val="00081195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A5587"/>
    <w:rsid w:val="000A60AF"/>
    <w:rsid w:val="000B01A2"/>
    <w:rsid w:val="000B6031"/>
    <w:rsid w:val="000B7EAC"/>
    <w:rsid w:val="000C45A7"/>
    <w:rsid w:val="000D0BD5"/>
    <w:rsid w:val="000D1017"/>
    <w:rsid w:val="000E1575"/>
    <w:rsid w:val="000E2DF5"/>
    <w:rsid w:val="000E50F5"/>
    <w:rsid w:val="000E5448"/>
    <w:rsid w:val="000E7050"/>
    <w:rsid w:val="000E7EAE"/>
    <w:rsid w:val="000F0EFE"/>
    <w:rsid w:val="000F2994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0BDE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24DC2"/>
    <w:rsid w:val="00233D01"/>
    <w:rsid w:val="00234A24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7DC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03D"/>
    <w:rsid w:val="002F7101"/>
    <w:rsid w:val="00302610"/>
    <w:rsid w:val="003070C4"/>
    <w:rsid w:val="00307388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01EE"/>
    <w:rsid w:val="0036181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5945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4CDA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4982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0A7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2CCF"/>
    <w:rsid w:val="004A40D1"/>
    <w:rsid w:val="004A5C3A"/>
    <w:rsid w:val="004A5F95"/>
    <w:rsid w:val="004A611A"/>
    <w:rsid w:val="004A6B73"/>
    <w:rsid w:val="004B0885"/>
    <w:rsid w:val="004B2EDB"/>
    <w:rsid w:val="004B456F"/>
    <w:rsid w:val="004B4655"/>
    <w:rsid w:val="004B5BBF"/>
    <w:rsid w:val="004B5D45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32B8"/>
    <w:rsid w:val="00537174"/>
    <w:rsid w:val="00537684"/>
    <w:rsid w:val="00541074"/>
    <w:rsid w:val="00546BE1"/>
    <w:rsid w:val="00550C0D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772CE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044"/>
    <w:rsid w:val="005D61EC"/>
    <w:rsid w:val="005E51FC"/>
    <w:rsid w:val="005F05B3"/>
    <w:rsid w:val="005F1831"/>
    <w:rsid w:val="005F2042"/>
    <w:rsid w:val="005F331D"/>
    <w:rsid w:val="005F56C3"/>
    <w:rsid w:val="00604DBC"/>
    <w:rsid w:val="0060683B"/>
    <w:rsid w:val="00607463"/>
    <w:rsid w:val="00611B31"/>
    <w:rsid w:val="0061425C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408A"/>
    <w:rsid w:val="006D51C4"/>
    <w:rsid w:val="006D5988"/>
    <w:rsid w:val="006D5D13"/>
    <w:rsid w:val="006D6714"/>
    <w:rsid w:val="006D6B85"/>
    <w:rsid w:val="006E30D1"/>
    <w:rsid w:val="006E4AB9"/>
    <w:rsid w:val="006F1E85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453B6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4717"/>
    <w:rsid w:val="00777CFE"/>
    <w:rsid w:val="0078052A"/>
    <w:rsid w:val="00780DDF"/>
    <w:rsid w:val="007846DD"/>
    <w:rsid w:val="007852BF"/>
    <w:rsid w:val="007856F5"/>
    <w:rsid w:val="007953E5"/>
    <w:rsid w:val="00795962"/>
    <w:rsid w:val="00795D96"/>
    <w:rsid w:val="00796AA0"/>
    <w:rsid w:val="007A1B5F"/>
    <w:rsid w:val="007A32DC"/>
    <w:rsid w:val="007A4BA2"/>
    <w:rsid w:val="007A4E79"/>
    <w:rsid w:val="007A5477"/>
    <w:rsid w:val="007A5F7E"/>
    <w:rsid w:val="007B0D79"/>
    <w:rsid w:val="007B23C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E6A4C"/>
    <w:rsid w:val="007F76A4"/>
    <w:rsid w:val="00801898"/>
    <w:rsid w:val="00805CF1"/>
    <w:rsid w:val="00805DD6"/>
    <w:rsid w:val="00805F5E"/>
    <w:rsid w:val="0080637A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4565"/>
    <w:rsid w:val="008446F3"/>
    <w:rsid w:val="00844F22"/>
    <w:rsid w:val="00845853"/>
    <w:rsid w:val="00845CAF"/>
    <w:rsid w:val="00850BF1"/>
    <w:rsid w:val="00854162"/>
    <w:rsid w:val="00854645"/>
    <w:rsid w:val="00855B00"/>
    <w:rsid w:val="00862238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4EB6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70F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9B8"/>
    <w:rsid w:val="009A0BF5"/>
    <w:rsid w:val="009B4BB5"/>
    <w:rsid w:val="009B5359"/>
    <w:rsid w:val="009B5CC0"/>
    <w:rsid w:val="009C2F29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0D77"/>
    <w:rsid w:val="00A1102D"/>
    <w:rsid w:val="00A11B9E"/>
    <w:rsid w:val="00A1288F"/>
    <w:rsid w:val="00A1293A"/>
    <w:rsid w:val="00A12B54"/>
    <w:rsid w:val="00A15C66"/>
    <w:rsid w:val="00A1681B"/>
    <w:rsid w:val="00A170F3"/>
    <w:rsid w:val="00A22E34"/>
    <w:rsid w:val="00A26AE9"/>
    <w:rsid w:val="00A26B7B"/>
    <w:rsid w:val="00A273D1"/>
    <w:rsid w:val="00A27A0F"/>
    <w:rsid w:val="00A30DD6"/>
    <w:rsid w:val="00A3109E"/>
    <w:rsid w:val="00A35458"/>
    <w:rsid w:val="00A41681"/>
    <w:rsid w:val="00A41B7B"/>
    <w:rsid w:val="00A477FE"/>
    <w:rsid w:val="00A51AB9"/>
    <w:rsid w:val="00A52023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E7DD8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1556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6D7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0295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3C67"/>
    <w:rsid w:val="00D544EB"/>
    <w:rsid w:val="00D54A84"/>
    <w:rsid w:val="00D56314"/>
    <w:rsid w:val="00D567B3"/>
    <w:rsid w:val="00D57025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6A4"/>
    <w:rsid w:val="00D83C6C"/>
    <w:rsid w:val="00D86E35"/>
    <w:rsid w:val="00D87456"/>
    <w:rsid w:val="00D94CE2"/>
    <w:rsid w:val="00DA1B28"/>
    <w:rsid w:val="00DA20A0"/>
    <w:rsid w:val="00DA4DBC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24AA8"/>
    <w:rsid w:val="00E32640"/>
    <w:rsid w:val="00E3372F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EF43E1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3EBA"/>
    <w:rsid w:val="00F74620"/>
    <w:rsid w:val="00F76BC7"/>
    <w:rsid w:val="00F86185"/>
    <w:rsid w:val="00F903FF"/>
    <w:rsid w:val="00F9231E"/>
    <w:rsid w:val="00F93530"/>
    <w:rsid w:val="00F9365C"/>
    <w:rsid w:val="00F96030"/>
    <w:rsid w:val="00FA22C5"/>
    <w:rsid w:val="00FA3CDC"/>
    <w:rsid w:val="00FA5E0A"/>
    <w:rsid w:val="00FB23D6"/>
    <w:rsid w:val="00FB514F"/>
    <w:rsid w:val="00FB5916"/>
    <w:rsid w:val="00FB7D2A"/>
    <w:rsid w:val="00FC138F"/>
    <w:rsid w:val="00FC19D7"/>
    <w:rsid w:val="00FC1FE6"/>
    <w:rsid w:val="00FC253A"/>
    <w:rsid w:val="00FD5058"/>
    <w:rsid w:val="00FD5EBB"/>
    <w:rsid w:val="00FD7F1B"/>
    <w:rsid w:val="00FE5D03"/>
    <w:rsid w:val="00FE5DD2"/>
    <w:rsid w:val="00FF32DE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2.png"/><Relationship Id="rId63" Type="http://schemas.openxmlformats.org/officeDocument/2006/relationships/oleObject" Target="embeddings/oleObject26.bin"/><Relationship Id="rId68" Type="http://schemas.openxmlformats.org/officeDocument/2006/relationships/image" Target="media/image34.wmf"/><Relationship Id="rId84" Type="http://schemas.openxmlformats.org/officeDocument/2006/relationships/image" Target="media/image42.wmf"/><Relationship Id="rId89" Type="http://schemas.openxmlformats.org/officeDocument/2006/relationships/image" Target="media/image45.wmf"/><Relationship Id="rId16" Type="http://schemas.openxmlformats.org/officeDocument/2006/relationships/oleObject" Target="embeddings/oleObject5.bin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7.wmf"/><Relationship Id="rId53" Type="http://schemas.openxmlformats.org/officeDocument/2006/relationships/image" Target="media/image26.png"/><Relationship Id="rId58" Type="http://schemas.openxmlformats.org/officeDocument/2006/relationships/image" Target="media/image29.wmf"/><Relationship Id="rId74" Type="http://schemas.openxmlformats.org/officeDocument/2006/relationships/image" Target="media/image37.wmf"/><Relationship Id="rId79" Type="http://schemas.openxmlformats.org/officeDocument/2006/relationships/oleObject" Target="embeddings/oleObject34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39.bin"/><Relationship Id="rId95" Type="http://schemas.openxmlformats.org/officeDocument/2006/relationships/oleObject" Target="embeddings/oleObject42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20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9.bin"/><Relationship Id="rId80" Type="http://schemas.openxmlformats.org/officeDocument/2006/relationships/image" Target="media/image40.wmf"/><Relationship Id="rId85" Type="http://schemas.openxmlformats.org/officeDocument/2006/relationships/oleObject" Target="embeddings/oleObject37.bin"/><Relationship Id="rId3" Type="http://schemas.openxmlformats.org/officeDocument/2006/relationships/styles" Target="style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png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oleObject" Target="embeddings/oleObject24.bin"/><Relationship Id="rId67" Type="http://schemas.openxmlformats.org/officeDocument/2006/relationships/oleObject" Target="embeddings/oleObject28.bin"/><Relationship Id="rId20" Type="http://schemas.openxmlformats.org/officeDocument/2006/relationships/oleObject" Target="embeddings/oleObject7.bin"/><Relationship Id="rId41" Type="http://schemas.openxmlformats.org/officeDocument/2006/relationships/image" Target="media/image19.wmf"/><Relationship Id="rId54" Type="http://schemas.openxmlformats.org/officeDocument/2006/relationships/image" Target="media/image27.wmf"/><Relationship Id="rId62" Type="http://schemas.openxmlformats.org/officeDocument/2006/relationships/image" Target="media/image31.wmf"/><Relationship Id="rId70" Type="http://schemas.openxmlformats.org/officeDocument/2006/relationships/image" Target="media/image35.wmf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4.png"/><Relationship Id="rId91" Type="http://schemas.openxmlformats.org/officeDocument/2006/relationships/image" Target="media/image46.wmf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direct.com/science/article/pii/S0378775315000841?utm_source=chatgpt.com" TargetMode="Externa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4.wmf"/><Relationship Id="rId57" Type="http://schemas.openxmlformats.org/officeDocument/2006/relationships/oleObject" Target="embeddings/oleObject23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1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7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9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3.wmf"/><Relationship Id="rId94" Type="http://schemas.openxmlformats.org/officeDocument/2006/relationships/oleObject" Target="embeddings/oleObject41.bin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8.wmf"/><Relationship Id="rId34" Type="http://schemas.openxmlformats.org/officeDocument/2006/relationships/image" Target="media/image15.png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76" Type="http://schemas.openxmlformats.org/officeDocument/2006/relationships/image" Target="media/image38.wmf"/><Relationship Id="rId97" Type="http://schemas.openxmlformats.org/officeDocument/2006/relationships/theme" Target="theme/theme1.xml"/><Relationship Id="rId7" Type="http://schemas.openxmlformats.org/officeDocument/2006/relationships/image" Target="media/image1.wmf"/><Relationship Id="rId71" Type="http://schemas.openxmlformats.org/officeDocument/2006/relationships/oleObject" Target="embeddings/oleObject30.bin"/><Relationship Id="rId92" Type="http://schemas.openxmlformats.org/officeDocument/2006/relationships/oleObject" Target="embeddings/oleObject40.bin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1.wmf"/><Relationship Id="rId66" Type="http://schemas.openxmlformats.org/officeDocument/2006/relationships/image" Target="media/image33.wmf"/><Relationship Id="rId87" Type="http://schemas.openxmlformats.org/officeDocument/2006/relationships/oleObject" Target="embeddings/oleObject38.bin"/><Relationship Id="rId61" Type="http://schemas.openxmlformats.org/officeDocument/2006/relationships/oleObject" Target="embeddings/oleObject25.bin"/><Relationship Id="rId82" Type="http://schemas.openxmlformats.org/officeDocument/2006/relationships/image" Target="media/image41.png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image" Target="media/image16.wmf"/><Relationship Id="rId56" Type="http://schemas.openxmlformats.org/officeDocument/2006/relationships/image" Target="media/image28.wmf"/><Relationship Id="rId77" Type="http://schemas.openxmlformats.org/officeDocument/2006/relationships/oleObject" Target="embeddings/oleObject33.bin"/><Relationship Id="rId8" Type="http://schemas.openxmlformats.org/officeDocument/2006/relationships/oleObject" Target="embeddings/oleObject1.bin"/><Relationship Id="rId51" Type="http://schemas.openxmlformats.org/officeDocument/2006/relationships/image" Target="media/image25.wmf"/><Relationship Id="rId72" Type="http://schemas.openxmlformats.org/officeDocument/2006/relationships/image" Target="media/image36.wmf"/><Relationship Id="rId93" Type="http://schemas.openxmlformats.org/officeDocument/2006/relationships/image" Target="media/image47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</TotalTime>
  <Pages>38</Pages>
  <Words>5358</Words>
  <Characters>30546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874</cp:revision>
  <dcterms:created xsi:type="dcterms:W3CDTF">2026-03-08T09:35:00Z</dcterms:created>
  <dcterms:modified xsi:type="dcterms:W3CDTF">2026-04-16T03:37:00Z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