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EC11B" w14:textId="77777777" w:rsidR="00031454" w:rsidRDefault="00F80E8C" w:rsidP="00F80E8C">
      <w:pPr>
        <w:rPr>
          <w:rFonts w:ascii="Times New Roman" w:hAnsi="Times New Roman" w:cs="Times New Roman"/>
          <w:b/>
          <w:bCs/>
          <w:lang w:val="en-US"/>
        </w:rPr>
      </w:pPr>
      <w:r w:rsidRPr="00F80E8C">
        <w:rPr>
          <w:rFonts w:ascii="Times New Roman" w:hAnsi="Times New Roman" w:cs="Times New Roman"/>
          <w:b/>
          <w:bCs/>
        </w:rPr>
        <w:t>МЕТОДЫ И МОДЕЛИ ДИАГНОСТИКИ И ПРОГНОЗИРОВАНИЯ ОСТАТОЧНОГО РЕСУРСА ТЯГОВЫХ АККУМУЛЯТОРНЫХ БАТАРЕЙ ЭЛЕКТРОТРАНСПОРТА НА ОСНОВЕ АНАЛИЗА КОМПЛЕКСНОГО ИМПЕДАНСА В НЕСТАЦИОНАРНЫХ РЕЖИМАХ ЭКСПЛУАТАЦИИ.</w:t>
      </w:r>
    </w:p>
    <w:p w14:paraId="3CE6B9F0" w14:textId="1DB32258" w:rsidR="007E1114" w:rsidRPr="00031454" w:rsidRDefault="00F80E8C">
      <w:pPr>
        <w:rPr>
          <w:rFonts w:ascii="Times New Roman" w:hAnsi="Times New Roman" w:cs="Times New Roman"/>
          <w:b/>
          <w:bCs/>
        </w:rPr>
      </w:pPr>
      <w:r w:rsidRPr="00031454">
        <w:rPr>
          <w:rFonts w:ascii="Times New Roman" w:hAnsi="Times New Roman" w:cs="Times New Roman"/>
          <w:b/>
          <w:bCs/>
        </w:rPr>
        <w:t>(</w:t>
      </w:r>
      <w:r>
        <w:rPr>
          <w:rFonts w:ascii="Times New Roman" w:hAnsi="Times New Roman"/>
        </w:rPr>
        <w:t xml:space="preserve">МЕТОДЫ И СРЕДСТВА ПОВЫШЕНИЯ ЭНЕРГОЭФФЕКТИВНОСТИ </w:t>
      </w:r>
      <w:r w:rsidRPr="00287C34">
        <w:rPr>
          <w:rFonts w:ascii="Times New Roman" w:hAnsi="Times New Roman"/>
          <w:highlight w:val="yellow"/>
        </w:rPr>
        <w:t>И НАДЁЖНОСТИ</w:t>
      </w:r>
      <w:r>
        <w:rPr>
          <w:rFonts w:ascii="Times New Roman" w:hAnsi="Times New Roman"/>
        </w:rPr>
        <w:t xml:space="preserve"> БАТАРЕИ ЭЛЕКТРОМОБИЛЯ.</w:t>
      </w:r>
      <w:r w:rsidRPr="00031454">
        <w:rPr>
          <w:rFonts w:ascii="Times New Roman" w:hAnsi="Times New Roman" w:cs="Times New Roman"/>
          <w:b/>
          <w:bCs/>
        </w:rPr>
        <w:t>)</w:t>
      </w:r>
    </w:p>
    <w:p w14:paraId="3E8EE6B4" w14:textId="77777777" w:rsidR="00031454" w:rsidRDefault="00031454">
      <w:pPr>
        <w:rPr>
          <w:rFonts w:ascii="Times New Roman" w:hAnsi="Times New Roman" w:cs="Times New Roman"/>
          <w:b/>
          <w:bCs/>
          <w:lang w:val="en-US"/>
        </w:rPr>
      </w:pPr>
    </w:p>
    <w:p w14:paraId="17AC7F75" w14:textId="77777777" w:rsidR="00031454" w:rsidRDefault="00031454">
      <w:pPr>
        <w:rPr>
          <w:rFonts w:ascii="Times New Roman" w:hAnsi="Times New Roman"/>
          <w:lang w:val="en-US"/>
        </w:rPr>
      </w:pPr>
    </w:p>
    <w:p w14:paraId="535A4CA5" w14:textId="77777777" w:rsidR="00AE42CB" w:rsidRPr="00320211" w:rsidRDefault="00AE42CB" w:rsidP="00AE42C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20211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232B68A5" w14:textId="3C14C0EE" w:rsidR="00AE42CB" w:rsidRPr="004A1D74" w:rsidRDefault="00AE42C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1D74">
        <w:rPr>
          <w:rFonts w:ascii="Times New Roman" w:hAnsi="Times New Roman" w:cs="Times New Roman"/>
          <w:sz w:val="28"/>
          <w:szCs w:val="28"/>
        </w:rPr>
        <w:t>Актуальность темы исследования.</w:t>
      </w:r>
    </w:p>
    <w:p w14:paraId="365C31DB" w14:textId="09F15D94" w:rsidR="00AE42CB" w:rsidRPr="004A1D74" w:rsidRDefault="00AE42C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1D74">
        <w:rPr>
          <w:rFonts w:ascii="Times New Roman" w:hAnsi="Times New Roman" w:cs="Times New Roman"/>
          <w:sz w:val="28"/>
          <w:szCs w:val="28"/>
        </w:rPr>
        <w:t xml:space="preserve">Степень разработанности проблемы </w:t>
      </w:r>
      <w:r w:rsidRPr="00044BFE">
        <w:rPr>
          <w:rFonts w:ascii="Times New Roman" w:hAnsi="Times New Roman" w:cs="Times New Roman"/>
          <w:sz w:val="28"/>
          <w:szCs w:val="28"/>
          <w:highlight w:val="green"/>
        </w:rPr>
        <w:t>и научная дискуссия</w:t>
      </w:r>
    </w:p>
    <w:p w14:paraId="70BB75DE" w14:textId="3FFAB54D" w:rsidR="00AE42CB" w:rsidRPr="00044BFE" w:rsidRDefault="00AE42CB">
      <w:pPr>
        <w:rPr>
          <w:rFonts w:ascii="Times New Roman" w:hAnsi="Times New Roman" w:cs="Times New Roman"/>
          <w:sz w:val="28"/>
          <w:szCs w:val="28"/>
        </w:rPr>
      </w:pPr>
      <w:r w:rsidRPr="00044BFE">
        <w:rPr>
          <w:rFonts w:ascii="Times New Roman" w:hAnsi="Times New Roman" w:cs="Times New Roman"/>
          <w:sz w:val="28"/>
          <w:szCs w:val="28"/>
          <w:highlight w:val="green"/>
        </w:rPr>
        <w:t>Научная проблема исследования</w:t>
      </w:r>
    </w:p>
    <w:p w14:paraId="40DD3496" w14:textId="413789C9" w:rsidR="00AE42CB" w:rsidRPr="00044BFE" w:rsidRDefault="00AE42CB">
      <w:pPr>
        <w:rPr>
          <w:rFonts w:ascii="Times New Roman" w:hAnsi="Times New Roman" w:cs="Times New Roman"/>
          <w:sz w:val="28"/>
          <w:szCs w:val="28"/>
        </w:rPr>
      </w:pPr>
      <w:r w:rsidRPr="004A1D74">
        <w:rPr>
          <w:rFonts w:ascii="Times New Roman" w:hAnsi="Times New Roman" w:cs="Times New Roman"/>
          <w:sz w:val="28"/>
          <w:szCs w:val="28"/>
        </w:rPr>
        <w:t>Научная гипотеза исследования</w:t>
      </w:r>
    </w:p>
    <w:p w14:paraId="2F67C317" w14:textId="276EFC07" w:rsidR="00AE42CB" w:rsidRPr="004A1D74" w:rsidRDefault="00AE42C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1D74">
        <w:rPr>
          <w:rFonts w:ascii="Times New Roman" w:hAnsi="Times New Roman" w:cs="Times New Roman"/>
          <w:sz w:val="28"/>
          <w:szCs w:val="28"/>
        </w:rPr>
        <w:t>Цель и задачи исследования</w:t>
      </w:r>
    </w:p>
    <w:p w14:paraId="2541E22C" w14:textId="4EFAF2EC" w:rsidR="00AE42CB" w:rsidRPr="004A1D74" w:rsidRDefault="00AE42C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1D74">
        <w:rPr>
          <w:rFonts w:ascii="Times New Roman" w:hAnsi="Times New Roman" w:cs="Times New Roman"/>
          <w:sz w:val="28"/>
          <w:szCs w:val="28"/>
        </w:rPr>
        <w:t>Объект и предмет исследования</w:t>
      </w:r>
    </w:p>
    <w:p w14:paraId="5C0681FA" w14:textId="3B987AA3" w:rsidR="00AE42CB" w:rsidRPr="004A1D74" w:rsidRDefault="00AE42C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1D74">
        <w:rPr>
          <w:rFonts w:ascii="Times New Roman" w:hAnsi="Times New Roman" w:cs="Times New Roman"/>
          <w:sz w:val="28"/>
          <w:szCs w:val="28"/>
        </w:rPr>
        <w:t xml:space="preserve">Методология </w:t>
      </w:r>
      <w:r w:rsidRPr="00044BFE">
        <w:rPr>
          <w:rFonts w:ascii="Times New Roman" w:hAnsi="Times New Roman" w:cs="Times New Roman"/>
          <w:sz w:val="28"/>
          <w:szCs w:val="28"/>
          <w:highlight w:val="green"/>
        </w:rPr>
        <w:t>и методы</w:t>
      </w:r>
      <w:r w:rsidRPr="004A1D74">
        <w:rPr>
          <w:rFonts w:ascii="Times New Roman" w:hAnsi="Times New Roman" w:cs="Times New Roman"/>
          <w:sz w:val="28"/>
          <w:szCs w:val="28"/>
        </w:rPr>
        <w:t xml:space="preserve"> исследования</w:t>
      </w:r>
    </w:p>
    <w:p w14:paraId="6E81DFFD" w14:textId="6EE0CC17" w:rsidR="00AE42CB" w:rsidRPr="004A1D74" w:rsidRDefault="00AE42C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1D74">
        <w:rPr>
          <w:rFonts w:ascii="Times New Roman" w:hAnsi="Times New Roman" w:cs="Times New Roman"/>
          <w:sz w:val="28"/>
          <w:szCs w:val="28"/>
        </w:rPr>
        <w:t xml:space="preserve">Научная новизна </w:t>
      </w:r>
      <w:r w:rsidRPr="00044BFE">
        <w:rPr>
          <w:rFonts w:ascii="Times New Roman" w:hAnsi="Times New Roman" w:cs="Times New Roman"/>
          <w:sz w:val="28"/>
          <w:szCs w:val="28"/>
          <w:highlight w:val="green"/>
        </w:rPr>
        <w:t>исследования</w:t>
      </w:r>
    </w:p>
    <w:p w14:paraId="79B1AB13" w14:textId="01ED3A05" w:rsidR="00AE42CB" w:rsidRPr="004A1D74" w:rsidRDefault="00AE42C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1D74">
        <w:rPr>
          <w:rFonts w:ascii="Times New Roman" w:hAnsi="Times New Roman" w:cs="Times New Roman"/>
          <w:sz w:val="28"/>
          <w:szCs w:val="28"/>
        </w:rPr>
        <w:t xml:space="preserve">Теоретическая значимость </w:t>
      </w:r>
      <w:r w:rsidRPr="00044BFE">
        <w:rPr>
          <w:rFonts w:ascii="Times New Roman" w:hAnsi="Times New Roman" w:cs="Times New Roman"/>
          <w:sz w:val="28"/>
          <w:szCs w:val="28"/>
          <w:highlight w:val="green"/>
        </w:rPr>
        <w:t>исследования</w:t>
      </w:r>
    </w:p>
    <w:p w14:paraId="42A5E375" w14:textId="0D3304AE" w:rsidR="00AE42CB" w:rsidRPr="004A1D74" w:rsidRDefault="00AE42C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1D74">
        <w:rPr>
          <w:rFonts w:ascii="Times New Roman" w:hAnsi="Times New Roman" w:cs="Times New Roman"/>
          <w:sz w:val="28"/>
          <w:szCs w:val="28"/>
        </w:rPr>
        <w:t xml:space="preserve">Практическая значимость </w:t>
      </w:r>
      <w:r w:rsidRPr="00044BFE">
        <w:rPr>
          <w:rFonts w:ascii="Times New Roman" w:hAnsi="Times New Roman" w:cs="Times New Roman"/>
          <w:sz w:val="28"/>
          <w:szCs w:val="28"/>
          <w:highlight w:val="green"/>
        </w:rPr>
        <w:t>исследования</w:t>
      </w:r>
    </w:p>
    <w:p w14:paraId="281F22FE" w14:textId="688D00F3" w:rsidR="00AE42CB" w:rsidRPr="004A1D74" w:rsidRDefault="00AE42C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1D74">
        <w:rPr>
          <w:rFonts w:ascii="Times New Roman" w:hAnsi="Times New Roman" w:cs="Times New Roman"/>
          <w:sz w:val="28"/>
          <w:szCs w:val="28"/>
        </w:rPr>
        <w:t>Достоверность и обоснованность результатов</w:t>
      </w:r>
    </w:p>
    <w:p w14:paraId="4AF73357" w14:textId="3FDA63FA" w:rsidR="00AE42CB" w:rsidRDefault="00AE42CB">
      <w:pPr>
        <w:rPr>
          <w:rFonts w:ascii="Times New Roman" w:hAnsi="Times New Roman" w:cs="Times New Roman"/>
          <w:sz w:val="28"/>
          <w:szCs w:val="28"/>
        </w:rPr>
      </w:pPr>
      <w:r w:rsidRPr="004A1D74">
        <w:rPr>
          <w:rFonts w:ascii="Times New Roman" w:hAnsi="Times New Roman" w:cs="Times New Roman"/>
          <w:sz w:val="28"/>
          <w:szCs w:val="28"/>
        </w:rPr>
        <w:t>Положения, выносимые на защиту</w:t>
      </w:r>
    </w:p>
    <w:p w14:paraId="6BC32017" w14:textId="37B3139C" w:rsidR="00044BFE" w:rsidRPr="00044BFE" w:rsidRDefault="00044BFE">
      <w:pPr>
        <w:rPr>
          <w:rFonts w:ascii="Times New Roman" w:hAnsi="Times New Roman" w:cs="Times New Roman"/>
          <w:sz w:val="28"/>
          <w:szCs w:val="28"/>
        </w:rPr>
      </w:pPr>
      <w:r w:rsidRPr="00044BFE">
        <w:rPr>
          <w:sz w:val="28"/>
          <w:szCs w:val="28"/>
          <w:highlight w:val="red"/>
        </w:rPr>
        <w:t>Апробация результатов работы</w:t>
      </w:r>
    </w:p>
    <w:p w14:paraId="42D58244" w14:textId="5CF4F4EC" w:rsidR="00044BFE" w:rsidRPr="00044BFE" w:rsidRDefault="00044BFE">
      <w:pPr>
        <w:rPr>
          <w:rFonts w:ascii="Times New Roman" w:hAnsi="Times New Roman" w:cs="Times New Roman"/>
          <w:sz w:val="28"/>
          <w:szCs w:val="28"/>
        </w:rPr>
      </w:pPr>
      <w:r w:rsidRPr="00044BFE">
        <w:rPr>
          <w:sz w:val="28"/>
          <w:szCs w:val="28"/>
          <w:highlight w:val="red"/>
        </w:rPr>
        <w:t>Публикации автора.</w:t>
      </w:r>
    </w:p>
    <w:p w14:paraId="5F2D90C6" w14:textId="4F3DC685" w:rsidR="00AE42CB" w:rsidRPr="004A1D74" w:rsidRDefault="00816D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1D74">
        <w:rPr>
          <w:rFonts w:ascii="Times New Roman" w:hAnsi="Times New Roman" w:cs="Times New Roman"/>
          <w:sz w:val="28"/>
          <w:szCs w:val="28"/>
        </w:rPr>
        <w:t xml:space="preserve">Структура </w:t>
      </w:r>
      <w:r w:rsidR="00044BFE" w:rsidRPr="00044BFE">
        <w:rPr>
          <w:highlight w:val="red"/>
        </w:rPr>
        <w:t>и объём</w:t>
      </w:r>
      <w:r w:rsidR="00044BFE" w:rsidRPr="001B07CE">
        <w:t xml:space="preserve"> </w:t>
      </w:r>
      <w:r w:rsidRPr="004A1D74">
        <w:rPr>
          <w:rFonts w:ascii="Times New Roman" w:hAnsi="Times New Roman" w:cs="Times New Roman"/>
          <w:sz w:val="28"/>
          <w:szCs w:val="28"/>
        </w:rPr>
        <w:t>диссертации</w:t>
      </w:r>
    </w:p>
    <w:p w14:paraId="4BE3A7E8" w14:textId="77777777" w:rsidR="00816DB8" w:rsidRDefault="00816DB8">
      <w:pPr>
        <w:rPr>
          <w:rFonts w:ascii="Times New Roman" w:hAnsi="Times New Roman"/>
          <w:lang w:val="en-US"/>
        </w:rPr>
      </w:pPr>
    </w:p>
    <w:p w14:paraId="3F9E374B" w14:textId="77777777" w:rsidR="004A1D74" w:rsidRDefault="004A1D74">
      <w:pPr>
        <w:rPr>
          <w:rFonts w:ascii="Times New Roman" w:hAnsi="Times New Roman"/>
          <w:lang w:val="en-US"/>
        </w:rPr>
      </w:pPr>
    </w:p>
    <w:p w14:paraId="010533E7" w14:textId="75C7D72C" w:rsidR="001F218E" w:rsidRPr="001F218E" w:rsidRDefault="001F218E" w:rsidP="001F218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B7233">
        <w:rPr>
          <w:rFonts w:ascii="Times New Roman" w:hAnsi="Times New Roman" w:cs="Times New Roman"/>
          <w:b/>
          <w:bCs/>
          <w:sz w:val="28"/>
          <w:szCs w:val="28"/>
        </w:rPr>
        <w:t>ГЛАВА 1</w:t>
      </w:r>
      <w:r w:rsidRPr="001F218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B7233">
        <w:rPr>
          <w:rFonts w:ascii="Times New Roman" w:hAnsi="Times New Roman" w:cs="Times New Roman"/>
          <w:b/>
          <w:bCs/>
          <w:sz w:val="28"/>
          <w:szCs w:val="28"/>
        </w:rPr>
        <w:t>Современное состояние методов диагностики и прогнозирования ресурса тяговых аккумуляторных батарей</w:t>
      </w:r>
    </w:p>
    <w:p w14:paraId="38D5E6D4" w14:textId="7876AEC4" w:rsidR="001F218E" w:rsidRDefault="00CA1F46">
      <w:pPr>
        <w:rPr>
          <w:rFonts w:ascii="Times New Roman" w:hAnsi="Times New Roman" w:cs="Times New Roman"/>
          <w:sz w:val="28"/>
          <w:szCs w:val="28"/>
        </w:rPr>
      </w:pPr>
      <w:r w:rsidRPr="00CA1F46">
        <w:rPr>
          <w:rFonts w:ascii="Times New Roman" w:hAnsi="Times New Roman" w:cs="Times New Roman"/>
          <w:sz w:val="28"/>
          <w:szCs w:val="28"/>
        </w:rPr>
        <w:t xml:space="preserve">1.1 </w:t>
      </w:r>
      <w:r w:rsidRPr="00CA1F46">
        <w:rPr>
          <w:rFonts w:ascii="Times New Roman" w:hAnsi="Times New Roman" w:cs="Times New Roman"/>
          <w:sz w:val="28"/>
          <w:szCs w:val="28"/>
        </w:rPr>
        <w:t>Тяговые аккумуляторные батареи электротранспорта как элемент электротехнического комплекса</w:t>
      </w:r>
    </w:p>
    <w:p w14:paraId="5B4D58C8" w14:textId="3F06A008" w:rsidR="007132E0" w:rsidRPr="00CA1F46" w:rsidRDefault="007132E0">
      <w:pPr>
        <w:rPr>
          <w:rFonts w:ascii="Times New Roman" w:hAnsi="Times New Roman" w:cs="Times New Roman"/>
          <w:sz w:val="28"/>
          <w:szCs w:val="28"/>
        </w:rPr>
      </w:pPr>
      <w:r w:rsidRPr="007132E0">
        <w:rPr>
          <w:highlight w:val="red"/>
        </w:rPr>
        <w:t>1.2. Физико-химические механизмы деградации Li-</w:t>
      </w:r>
      <w:proofErr w:type="spellStart"/>
      <w:r w:rsidRPr="007132E0">
        <w:rPr>
          <w:highlight w:val="red"/>
        </w:rPr>
        <w:t>ion</w:t>
      </w:r>
      <w:proofErr w:type="spellEnd"/>
      <w:r w:rsidRPr="007132E0">
        <w:rPr>
          <w:highlight w:val="red"/>
        </w:rPr>
        <w:t>, LFP и Na-</w:t>
      </w:r>
      <w:proofErr w:type="spellStart"/>
      <w:r w:rsidRPr="007132E0">
        <w:rPr>
          <w:highlight w:val="red"/>
        </w:rPr>
        <w:t>ion</w:t>
      </w:r>
      <w:proofErr w:type="spellEnd"/>
      <w:r w:rsidRPr="007132E0">
        <w:rPr>
          <w:highlight w:val="red"/>
        </w:rPr>
        <w:t xml:space="preserve"> систем</w:t>
      </w:r>
    </w:p>
    <w:p w14:paraId="49AFA38F" w14:textId="2BF6F1F1" w:rsidR="00CA1F46" w:rsidRPr="007132E0" w:rsidRDefault="00F76784">
      <w:pPr>
        <w:rPr>
          <w:rFonts w:ascii="Times New Roman" w:hAnsi="Times New Roman" w:cs="Times New Roman"/>
          <w:sz w:val="28"/>
          <w:szCs w:val="28"/>
        </w:rPr>
      </w:pPr>
      <w:r w:rsidRPr="00F76784">
        <w:rPr>
          <w:rFonts w:ascii="Times New Roman" w:hAnsi="Times New Roman" w:cs="Times New Roman"/>
          <w:sz w:val="28"/>
          <w:szCs w:val="28"/>
        </w:rPr>
        <w:t>1.2 Механизмы деградации NMC, LFP, LTO и Na-</w:t>
      </w:r>
      <w:proofErr w:type="spellStart"/>
      <w:r w:rsidRPr="00F76784">
        <w:rPr>
          <w:rFonts w:ascii="Times New Roman" w:hAnsi="Times New Roman" w:cs="Times New Roman"/>
          <w:sz w:val="28"/>
          <w:szCs w:val="28"/>
        </w:rPr>
        <w:t>ion</w:t>
      </w:r>
      <w:proofErr w:type="spellEnd"/>
      <w:r w:rsidRPr="00F76784">
        <w:rPr>
          <w:rFonts w:ascii="Times New Roman" w:hAnsi="Times New Roman" w:cs="Times New Roman"/>
          <w:sz w:val="28"/>
          <w:szCs w:val="28"/>
        </w:rPr>
        <w:t xml:space="preserve"> аккумуляторных систем</w:t>
      </w:r>
    </w:p>
    <w:p w14:paraId="0D2C6105" w14:textId="2B3D3C38" w:rsidR="00F76784" w:rsidRDefault="0052271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2713">
        <w:rPr>
          <w:rFonts w:ascii="Times New Roman" w:hAnsi="Times New Roman" w:cs="Times New Roman"/>
          <w:sz w:val="28"/>
          <w:szCs w:val="28"/>
        </w:rPr>
        <w:t>1.3 Показатели технического состояния аккумуляторных батарей: SOC, SOH, SOF и RUL</w:t>
      </w:r>
    </w:p>
    <w:p w14:paraId="30F68474" w14:textId="01C31D0A" w:rsidR="00522713" w:rsidRPr="00522713" w:rsidRDefault="0052271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2713">
        <w:rPr>
          <w:rFonts w:ascii="Times New Roman" w:hAnsi="Times New Roman" w:cs="Times New Roman"/>
          <w:sz w:val="28"/>
          <w:szCs w:val="28"/>
        </w:rPr>
        <w:t>1.4 Электрохимическая импедансная спектроскопия как диагностический инструмент</w:t>
      </w:r>
    </w:p>
    <w:p w14:paraId="2DD7D31E" w14:textId="244F6381" w:rsidR="00522713" w:rsidRDefault="00D766A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66A8">
        <w:rPr>
          <w:rFonts w:ascii="Times New Roman" w:hAnsi="Times New Roman" w:cs="Times New Roman"/>
          <w:sz w:val="28"/>
          <w:szCs w:val="28"/>
        </w:rPr>
        <w:t xml:space="preserve">1.5 Анализ существующих моделей прогнозирования остаточного ресурса </w:t>
      </w:r>
      <w:r w:rsidRPr="007132E0">
        <w:rPr>
          <w:rFonts w:ascii="Times New Roman" w:hAnsi="Times New Roman" w:cs="Times New Roman"/>
          <w:sz w:val="28"/>
          <w:szCs w:val="28"/>
          <w:highlight w:val="green"/>
        </w:rPr>
        <w:t>аккумуляторных батарей</w:t>
      </w:r>
    </w:p>
    <w:p w14:paraId="30E65CF7" w14:textId="22E5CA07" w:rsidR="00D766A8" w:rsidRDefault="003E00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002D">
        <w:rPr>
          <w:rFonts w:ascii="Times New Roman" w:hAnsi="Times New Roman" w:cs="Times New Roman"/>
          <w:sz w:val="28"/>
          <w:szCs w:val="28"/>
        </w:rPr>
        <w:t>1.6 Выявленные научные проблемы и постановка задач исследования</w:t>
      </w:r>
    </w:p>
    <w:p w14:paraId="772F3C35" w14:textId="77777777" w:rsidR="003E002D" w:rsidRDefault="003E002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AE9C99" w14:textId="017F7D3B" w:rsidR="003E002D" w:rsidRPr="00433471" w:rsidRDefault="00433471" w:rsidP="004334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B7233">
        <w:rPr>
          <w:rFonts w:ascii="Times New Roman" w:hAnsi="Times New Roman" w:cs="Times New Roman"/>
          <w:b/>
          <w:bCs/>
          <w:sz w:val="28"/>
          <w:szCs w:val="28"/>
        </w:rPr>
        <w:t xml:space="preserve">ГЛАВА </w:t>
      </w:r>
      <w:r w:rsidRPr="00A735FA"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E1902" w:rsidRPr="00DE1902">
        <w:rPr>
          <w:highlight w:val="red"/>
        </w:rPr>
        <w:t>Теоретическая и</w:t>
      </w:r>
      <w:r w:rsidR="00DE1902" w:rsidRPr="001B07CE">
        <w:t xml:space="preserve"> </w:t>
      </w:r>
      <w:r w:rsidRPr="00A735FA">
        <w:rPr>
          <w:rFonts w:ascii="Times New Roman" w:hAnsi="Times New Roman" w:cs="Times New Roman"/>
          <w:b/>
          <w:bCs/>
          <w:sz w:val="28"/>
          <w:szCs w:val="28"/>
        </w:rPr>
        <w:t>Математическая модель комплексного импеданса тяговой аккумуляторной батареи</w:t>
      </w:r>
    </w:p>
    <w:p w14:paraId="0AB51EBB" w14:textId="77777777" w:rsidR="00DE1902" w:rsidRDefault="00DE1902" w:rsidP="004334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7A0FAD6" w14:textId="45C38CBA" w:rsidR="00DE1902" w:rsidRDefault="00DE1902" w:rsidP="004334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1902">
        <w:rPr>
          <w:highlight w:val="red"/>
        </w:rPr>
        <w:lastRenderedPageBreak/>
        <w:t>2.1. Физико-математическое описание процессов переноса заряда в аккумуляторной системе.</w:t>
      </w:r>
    </w:p>
    <w:p w14:paraId="73522DD5" w14:textId="6168AC25" w:rsidR="00433471" w:rsidRPr="00B100AB" w:rsidRDefault="00E07D96" w:rsidP="004334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100AB">
        <w:rPr>
          <w:rFonts w:ascii="Times New Roman" w:hAnsi="Times New Roman" w:cs="Times New Roman"/>
          <w:sz w:val="28"/>
          <w:szCs w:val="28"/>
        </w:rPr>
        <w:t>2.1 Физико-математические основы моделирования импеданса аккумуляторных систем</w:t>
      </w:r>
    </w:p>
    <w:p w14:paraId="55B6C05F" w14:textId="72AF096A" w:rsidR="00E07D96" w:rsidRPr="00B100AB" w:rsidRDefault="00141458" w:rsidP="004334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100AB">
        <w:rPr>
          <w:rFonts w:ascii="Times New Roman" w:hAnsi="Times New Roman" w:cs="Times New Roman"/>
          <w:sz w:val="28"/>
          <w:szCs w:val="28"/>
        </w:rPr>
        <w:t>2.2 Эквивалентные схемы замещения и аналитическое представление импеданса</w:t>
      </w:r>
    </w:p>
    <w:p w14:paraId="2A06443A" w14:textId="049BB834" w:rsidR="00BC2244" w:rsidRPr="003D553F" w:rsidRDefault="00BC2244" w:rsidP="004334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100AB">
        <w:rPr>
          <w:rFonts w:ascii="Times New Roman" w:hAnsi="Times New Roman" w:cs="Times New Roman"/>
          <w:sz w:val="28"/>
          <w:szCs w:val="28"/>
        </w:rPr>
        <w:t xml:space="preserve">2.3 Представление комплексного импеданса в виде </w:t>
      </w:r>
      <w:r w:rsidRPr="00B100AB">
        <w:rPr>
          <w:rFonts w:ascii="Times New Roman" w:hAnsi="Times New Roman" w:cs="Times New Roman"/>
          <w:i/>
          <w:iCs/>
          <w:sz w:val="28"/>
          <w:szCs w:val="28"/>
          <w:lang w:val="en-US"/>
        </w:rPr>
        <w:t>Z</w:t>
      </w:r>
      <w:r w:rsidRPr="00B100AB">
        <w:rPr>
          <w:rFonts w:ascii="Times New Roman" w:hAnsi="Times New Roman" w:cs="Times New Roman"/>
          <w:i/>
          <w:iCs/>
          <w:sz w:val="28"/>
          <w:szCs w:val="28"/>
        </w:rPr>
        <w:t>=</w:t>
      </w:r>
      <w:r w:rsidRPr="00B100AB">
        <w:rPr>
          <w:rFonts w:ascii="Times New Roman" w:hAnsi="Times New Roman" w:cs="Times New Roman"/>
          <w:i/>
          <w:iCs/>
          <w:sz w:val="28"/>
          <w:szCs w:val="28"/>
          <w:lang w:val="en-US"/>
        </w:rPr>
        <w:t>f</w:t>
      </w:r>
      <w:r w:rsidRPr="00B100AB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Start"/>
      <w:r w:rsidRPr="00B100AB">
        <w:rPr>
          <w:rFonts w:ascii="Times New Roman" w:hAnsi="Times New Roman" w:cs="Times New Roman"/>
          <w:i/>
          <w:iCs/>
          <w:sz w:val="28"/>
          <w:szCs w:val="28"/>
        </w:rPr>
        <w:t>ω,</w:t>
      </w:r>
      <w:r w:rsidRPr="00B100AB">
        <w:rPr>
          <w:rFonts w:ascii="Times New Roman" w:hAnsi="Times New Roman" w:cs="Times New Roman"/>
          <w:i/>
          <w:iCs/>
          <w:sz w:val="28"/>
          <w:szCs w:val="28"/>
          <w:lang w:val="en-US"/>
        </w:rPr>
        <w:t>T</w:t>
      </w:r>
      <w:proofErr w:type="gramEnd"/>
      <w:r w:rsidRPr="00B100AB">
        <w:rPr>
          <w:rFonts w:ascii="Times New Roman" w:hAnsi="Times New Roman" w:cs="Times New Roman"/>
          <w:i/>
          <w:iCs/>
          <w:sz w:val="28"/>
          <w:szCs w:val="28"/>
        </w:rPr>
        <w:t>,</w:t>
      </w:r>
      <w:proofErr w:type="gramStart"/>
      <w:r w:rsidRPr="00B100AB">
        <w:rPr>
          <w:rFonts w:ascii="Times New Roman" w:hAnsi="Times New Roman" w:cs="Times New Roman"/>
          <w:i/>
          <w:iCs/>
          <w:sz w:val="28"/>
          <w:szCs w:val="28"/>
          <w:lang w:val="en-US"/>
        </w:rPr>
        <w:t>SOC</w:t>
      </w:r>
      <w:r w:rsidRPr="00B100AB">
        <w:rPr>
          <w:rFonts w:ascii="Times New Roman" w:hAnsi="Times New Roman" w:cs="Times New Roman"/>
          <w:i/>
          <w:iCs/>
          <w:sz w:val="28"/>
          <w:szCs w:val="28"/>
        </w:rPr>
        <w:t>,</w:t>
      </w:r>
      <w:r w:rsidRPr="00B100AB">
        <w:rPr>
          <w:rFonts w:ascii="Times New Roman" w:hAnsi="Times New Roman" w:cs="Times New Roman"/>
          <w:i/>
          <w:iCs/>
          <w:sz w:val="28"/>
          <w:szCs w:val="28"/>
          <w:lang w:val="en-US"/>
        </w:rPr>
        <w:t>D</w:t>
      </w:r>
      <w:proofErr w:type="gramEnd"/>
      <w:r w:rsidRPr="00B100AB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="003D553F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3D553F" w:rsidRPr="003D553F">
        <w:rPr>
          <w:highlight w:val="red"/>
        </w:rPr>
        <w:t xml:space="preserve">Z = </w:t>
      </w:r>
      <w:proofErr w:type="gramStart"/>
      <w:r w:rsidR="003D553F" w:rsidRPr="003D553F">
        <w:rPr>
          <w:highlight w:val="red"/>
        </w:rPr>
        <w:t>f(</w:t>
      </w:r>
      <w:proofErr w:type="gramEnd"/>
      <w:r w:rsidR="003D553F" w:rsidRPr="003D553F">
        <w:rPr>
          <w:highlight w:val="red"/>
        </w:rPr>
        <w:t>\</w:t>
      </w:r>
      <w:proofErr w:type="spellStart"/>
      <w:r w:rsidR="003D553F" w:rsidRPr="003D553F">
        <w:rPr>
          <w:highlight w:val="red"/>
        </w:rPr>
        <w:t>omega</w:t>
      </w:r>
      <w:proofErr w:type="spellEnd"/>
      <w:r w:rsidR="003D553F" w:rsidRPr="003D553F">
        <w:rPr>
          <w:highlight w:val="red"/>
        </w:rPr>
        <w:t xml:space="preserve">, T, SOC, </w:t>
      </w:r>
      <w:proofErr w:type="gramStart"/>
      <w:r w:rsidR="003D553F" w:rsidRPr="003D553F">
        <w:rPr>
          <w:highlight w:val="red"/>
        </w:rPr>
        <w:t>D)Z</w:t>
      </w:r>
      <w:proofErr w:type="gramEnd"/>
      <w:r w:rsidR="003D553F" w:rsidRPr="003D553F">
        <w:rPr>
          <w:highlight w:val="red"/>
        </w:rPr>
        <w:t>=f(</w:t>
      </w:r>
      <w:proofErr w:type="spellStart"/>
      <w:proofErr w:type="gramStart"/>
      <w:r w:rsidR="003D553F" w:rsidRPr="003D553F">
        <w:rPr>
          <w:highlight w:val="red"/>
        </w:rPr>
        <w:t>ω,T</w:t>
      </w:r>
      <w:proofErr w:type="gramEnd"/>
      <w:r w:rsidR="003D553F" w:rsidRPr="003D553F">
        <w:rPr>
          <w:highlight w:val="red"/>
        </w:rPr>
        <w:t>,</w:t>
      </w:r>
      <w:proofErr w:type="gramStart"/>
      <w:r w:rsidR="003D553F" w:rsidRPr="003D553F">
        <w:rPr>
          <w:highlight w:val="red"/>
        </w:rPr>
        <w:t>SOC,D</w:t>
      </w:r>
      <w:proofErr w:type="spellEnd"/>
      <w:proofErr w:type="gramEnd"/>
      <w:r w:rsidR="003D553F" w:rsidRPr="003D553F">
        <w:rPr>
          <w:highlight w:val="red"/>
        </w:rPr>
        <w:t>).</w:t>
      </w:r>
    </w:p>
    <w:p w14:paraId="15B0FEED" w14:textId="21D4504A" w:rsidR="00642B74" w:rsidRPr="00B100AB" w:rsidRDefault="00642B74" w:rsidP="004334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100AB">
        <w:rPr>
          <w:rFonts w:ascii="Times New Roman" w:hAnsi="Times New Roman" w:cs="Times New Roman"/>
          <w:sz w:val="28"/>
          <w:szCs w:val="28"/>
        </w:rPr>
        <w:t>2.4 Модель динамического импеданса при нестационарных и импульсных нагрузках</w:t>
      </w:r>
    </w:p>
    <w:p w14:paraId="44587163" w14:textId="1002BF5B" w:rsidR="00642B74" w:rsidRPr="00B100AB" w:rsidRDefault="00642B74" w:rsidP="004334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100AB">
        <w:rPr>
          <w:rFonts w:ascii="Times New Roman" w:hAnsi="Times New Roman" w:cs="Times New Roman"/>
          <w:sz w:val="28"/>
          <w:szCs w:val="28"/>
        </w:rPr>
        <w:t>2.5 Температурная зависимость импедансных параметров</w:t>
      </w:r>
    </w:p>
    <w:p w14:paraId="71299976" w14:textId="016D0005" w:rsidR="00CC08EA" w:rsidRPr="00B100AB" w:rsidRDefault="00CC08EA" w:rsidP="004334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100AB">
        <w:rPr>
          <w:rFonts w:ascii="Times New Roman" w:hAnsi="Times New Roman" w:cs="Times New Roman"/>
          <w:sz w:val="28"/>
          <w:szCs w:val="28"/>
        </w:rPr>
        <w:t>2.6 Формализация параметра деградации и скорости его изменения</w:t>
      </w:r>
    </w:p>
    <w:p w14:paraId="41EE5291" w14:textId="6EE26DB9" w:rsidR="00100824" w:rsidRPr="00B100AB" w:rsidRDefault="00100824" w:rsidP="004334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100AB">
        <w:rPr>
          <w:rFonts w:ascii="Times New Roman" w:hAnsi="Times New Roman" w:cs="Times New Roman"/>
          <w:sz w:val="28"/>
          <w:szCs w:val="28"/>
        </w:rPr>
        <w:t>2.7 Теоретические предпосылки идентификации параметров модели по экспериментальным данным</w:t>
      </w:r>
    </w:p>
    <w:p w14:paraId="185B2A8D" w14:textId="77777777" w:rsidR="00B100AB" w:rsidRDefault="00B100AB" w:rsidP="004334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145CE44" w14:textId="47DDA8FE" w:rsidR="00B100AB" w:rsidRDefault="00CC20C8" w:rsidP="00CC20C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B7233">
        <w:rPr>
          <w:rFonts w:ascii="Times New Roman" w:hAnsi="Times New Roman" w:cs="Times New Roman"/>
          <w:b/>
          <w:bCs/>
          <w:sz w:val="28"/>
          <w:szCs w:val="28"/>
        </w:rPr>
        <w:t xml:space="preserve">ГЛАВА </w:t>
      </w:r>
      <w:r w:rsidRPr="00E73478"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3478">
        <w:rPr>
          <w:rFonts w:ascii="Times New Roman" w:hAnsi="Times New Roman" w:cs="Times New Roman"/>
          <w:b/>
          <w:bCs/>
          <w:sz w:val="28"/>
          <w:szCs w:val="28"/>
        </w:rPr>
        <w:t>Диагностические критерии технического состояния батарей на основе импедансных параметров</w:t>
      </w:r>
    </w:p>
    <w:p w14:paraId="741562F3" w14:textId="4E906AD7" w:rsidR="00CC20C8" w:rsidRPr="00487190" w:rsidRDefault="00503A68" w:rsidP="00CC20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87190">
        <w:rPr>
          <w:rFonts w:ascii="Times New Roman" w:hAnsi="Times New Roman" w:cs="Times New Roman"/>
          <w:sz w:val="28"/>
          <w:szCs w:val="28"/>
        </w:rPr>
        <w:t>3.1 Связь параметров диаграммы Найквиста с деградацией аккумуляторных батарей</w:t>
      </w:r>
    </w:p>
    <w:p w14:paraId="73EB5BD7" w14:textId="7CDED2C2" w:rsidR="00503A68" w:rsidRPr="00487190" w:rsidRDefault="005F43AB" w:rsidP="00CC20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87190">
        <w:rPr>
          <w:rFonts w:ascii="Times New Roman" w:hAnsi="Times New Roman" w:cs="Times New Roman"/>
          <w:sz w:val="28"/>
          <w:szCs w:val="28"/>
        </w:rPr>
        <w:t>3.2 Идентификация сопротивления переноса заряда, омического сопротивления и диффузионной составляющей</w:t>
      </w:r>
    </w:p>
    <w:p w14:paraId="725BF095" w14:textId="6A978126" w:rsidR="005F43AB" w:rsidRPr="00487190" w:rsidRDefault="005F43AB" w:rsidP="00CC20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87190">
        <w:rPr>
          <w:rFonts w:ascii="Times New Roman" w:hAnsi="Times New Roman" w:cs="Times New Roman"/>
          <w:sz w:val="28"/>
          <w:szCs w:val="28"/>
        </w:rPr>
        <w:t>3.3 Определение скорости деградации по динамике импедансных параметров</w:t>
      </w:r>
    </w:p>
    <w:p w14:paraId="498BDF35" w14:textId="15FECF98" w:rsidR="005F43AB" w:rsidRPr="00487190" w:rsidRDefault="005F43AB" w:rsidP="00CC20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87190">
        <w:rPr>
          <w:rFonts w:ascii="Times New Roman" w:hAnsi="Times New Roman" w:cs="Times New Roman"/>
          <w:sz w:val="28"/>
          <w:szCs w:val="28"/>
        </w:rPr>
        <w:t>3.4 Интегральный диагностический критерий технического состояния батареи</w:t>
      </w:r>
    </w:p>
    <w:p w14:paraId="2DD9EB8B" w14:textId="114AD735" w:rsidR="005F43AB" w:rsidRPr="00487190" w:rsidRDefault="005F43AB" w:rsidP="00CC20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87190">
        <w:rPr>
          <w:rFonts w:ascii="Times New Roman" w:hAnsi="Times New Roman" w:cs="Times New Roman"/>
          <w:sz w:val="28"/>
          <w:szCs w:val="28"/>
        </w:rPr>
        <w:t>3.5 Критерий предельного состояния по параметрам комплексного импеданса</w:t>
      </w:r>
    </w:p>
    <w:p w14:paraId="601804D5" w14:textId="0144A1D4" w:rsidR="005F43AB" w:rsidRPr="00487190" w:rsidRDefault="002F3C1C" w:rsidP="00CC20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87190">
        <w:rPr>
          <w:rFonts w:ascii="Times New Roman" w:hAnsi="Times New Roman" w:cs="Times New Roman"/>
          <w:sz w:val="28"/>
          <w:szCs w:val="28"/>
        </w:rPr>
        <w:t xml:space="preserve">3.6 Метод экспресс-оценки </w:t>
      </w:r>
      <w:r w:rsidRPr="00487190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Pr="00487190">
        <w:rPr>
          <w:rFonts w:ascii="Times New Roman" w:hAnsi="Times New Roman" w:cs="Times New Roman"/>
          <w:sz w:val="28"/>
          <w:szCs w:val="28"/>
        </w:rPr>
        <w:t xml:space="preserve"> по ограниченному набору диагностических частот</w:t>
      </w:r>
    </w:p>
    <w:p w14:paraId="12E9C27C" w14:textId="477EDCE3" w:rsidR="002F3C1C" w:rsidRPr="00487190" w:rsidRDefault="002F3C1C" w:rsidP="00CC20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87190">
        <w:rPr>
          <w:rFonts w:ascii="Times New Roman" w:hAnsi="Times New Roman" w:cs="Times New Roman"/>
          <w:sz w:val="28"/>
          <w:szCs w:val="28"/>
        </w:rPr>
        <w:t>3.7 Унификация диагностической модели для различных электрохимических систем</w:t>
      </w:r>
    </w:p>
    <w:p w14:paraId="22113C53" w14:textId="77777777" w:rsidR="002F3C1C" w:rsidRDefault="002F3C1C" w:rsidP="00CC20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069503A" w14:textId="6370C8B8" w:rsidR="006812EE" w:rsidRDefault="006812EE" w:rsidP="006812E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B723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ГЛАВА </w:t>
      </w:r>
      <w:r w:rsidRPr="00277C48">
        <w:rPr>
          <w:rFonts w:ascii="Times New Roman" w:hAnsi="Times New Roman" w:cs="Times New Roman"/>
          <w:b/>
          <w:bCs/>
          <w:sz w:val="28"/>
          <w:szCs w:val="28"/>
        </w:rPr>
        <w:t>4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77C48">
        <w:rPr>
          <w:rFonts w:ascii="Times New Roman" w:hAnsi="Times New Roman" w:cs="Times New Roman"/>
          <w:b/>
          <w:bCs/>
          <w:sz w:val="28"/>
          <w:szCs w:val="28"/>
        </w:rPr>
        <w:t>МОДЕЛЬ ПРОГНОЗИРОВАНИЯ ОСТАТОЧНОГО РЕСУРСА ТЯГОВЫХ АККУМУЛЯТОРНЫХ БАТАРЕЙ</w:t>
      </w:r>
    </w:p>
    <w:p w14:paraId="0B326B4C" w14:textId="2EDF5C41" w:rsidR="006812EE" w:rsidRPr="00FA0071" w:rsidRDefault="00B05D39" w:rsidP="006812E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0071">
        <w:rPr>
          <w:rFonts w:ascii="Times New Roman" w:hAnsi="Times New Roman" w:cs="Times New Roman"/>
          <w:sz w:val="28"/>
          <w:szCs w:val="28"/>
        </w:rPr>
        <w:t>4.1 Формирование модели деградации на основе динамики импедансных параметров</w:t>
      </w:r>
    </w:p>
    <w:p w14:paraId="6FA2E58C" w14:textId="46BE4CD0" w:rsidR="00B05D39" w:rsidRPr="00FA0071" w:rsidRDefault="00B05D39" w:rsidP="006812E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0071">
        <w:rPr>
          <w:rFonts w:ascii="Times New Roman" w:hAnsi="Times New Roman" w:cs="Times New Roman"/>
          <w:sz w:val="28"/>
          <w:szCs w:val="28"/>
        </w:rPr>
        <w:t xml:space="preserve">4.2 Связь скорости роста </w:t>
      </w:r>
      <w:proofErr w:type="spellStart"/>
      <w:r w:rsidRPr="00FA0071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FA0071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FA0071">
        <w:rPr>
          <w:rFonts w:ascii="Times New Roman" w:hAnsi="Times New Roman" w:cs="Times New Roman"/>
          <w:sz w:val="28"/>
          <w:szCs w:val="28"/>
        </w:rPr>
        <w:t xml:space="preserve"> с потерей ресурса батареи</w:t>
      </w:r>
    </w:p>
    <w:p w14:paraId="03D5D5B6" w14:textId="020EED61" w:rsidR="00B05D39" w:rsidRPr="00FA0071" w:rsidRDefault="00B05D39" w:rsidP="006812E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0071">
        <w:rPr>
          <w:rFonts w:ascii="Times New Roman" w:hAnsi="Times New Roman" w:cs="Times New Roman"/>
          <w:sz w:val="28"/>
          <w:szCs w:val="28"/>
        </w:rPr>
        <w:t>4.3 Модель прогнозирования остаточного ресурса в циклах и во времени</w:t>
      </w:r>
    </w:p>
    <w:p w14:paraId="192D7199" w14:textId="325D3D67" w:rsidR="00B05D39" w:rsidRPr="00FA0071" w:rsidRDefault="00B05D39" w:rsidP="006812E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0071">
        <w:rPr>
          <w:rFonts w:ascii="Times New Roman" w:hAnsi="Times New Roman" w:cs="Times New Roman"/>
          <w:sz w:val="28"/>
          <w:szCs w:val="28"/>
        </w:rPr>
        <w:t>4.4 Учёт эксплуатационных факторов: температура, токовые пики, рекуперация, частичные циклы</w:t>
      </w:r>
    </w:p>
    <w:p w14:paraId="5718E9B1" w14:textId="2032BA9A" w:rsidR="00B05D39" w:rsidRPr="00FA0071" w:rsidRDefault="00B05D39" w:rsidP="006812E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0071">
        <w:rPr>
          <w:rFonts w:ascii="Times New Roman" w:hAnsi="Times New Roman" w:cs="Times New Roman"/>
          <w:sz w:val="28"/>
          <w:szCs w:val="28"/>
        </w:rPr>
        <w:t xml:space="preserve">4.5 Прогнозирование </w:t>
      </w:r>
      <w:r w:rsidRPr="00FA0071">
        <w:rPr>
          <w:rFonts w:ascii="Times New Roman" w:hAnsi="Times New Roman" w:cs="Times New Roman"/>
          <w:i/>
          <w:iCs/>
          <w:sz w:val="28"/>
          <w:szCs w:val="28"/>
          <w:lang w:val="en-US"/>
        </w:rPr>
        <w:t>RUL</w:t>
      </w:r>
      <w:r w:rsidRPr="00FA0071">
        <w:rPr>
          <w:rFonts w:ascii="Times New Roman" w:hAnsi="Times New Roman" w:cs="Times New Roman"/>
          <w:sz w:val="28"/>
          <w:szCs w:val="28"/>
        </w:rPr>
        <w:t xml:space="preserve"> в нестационарных режимах эксплуатации</w:t>
      </w:r>
    </w:p>
    <w:p w14:paraId="4ED3BBF6" w14:textId="344F9D20" w:rsidR="00B05D39" w:rsidRDefault="00B05D39" w:rsidP="006812E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0071">
        <w:rPr>
          <w:rFonts w:ascii="Times New Roman" w:hAnsi="Times New Roman" w:cs="Times New Roman"/>
          <w:sz w:val="28"/>
          <w:szCs w:val="28"/>
        </w:rPr>
        <w:t>4.6 Алгоритм прогнозирования для интеграции в BMS</w:t>
      </w:r>
    </w:p>
    <w:p w14:paraId="79C6E4DF" w14:textId="5E4730D4" w:rsidR="009E02C0" w:rsidRPr="00FA0071" w:rsidRDefault="009E02C0" w:rsidP="006812E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02C0">
        <w:rPr>
          <w:highlight w:val="red"/>
        </w:rPr>
        <w:t>4.7. Анализ чувствительности, устойчивости и точности прогностической модели.</w:t>
      </w:r>
    </w:p>
    <w:p w14:paraId="41266103" w14:textId="77777777" w:rsidR="00B05D39" w:rsidRDefault="00B05D39" w:rsidP="006812E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65B337B" w14:textId="65ED9628" w:rsidR="00D70B94" w:rsidRDefault="00D70B94" w:rsidP="00D70B9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B7233">
        <w:rPr>
          <w:rFonts w:ascii="Times New Roman" w:hAnsi="Times New Roman" w:cs="Times New Roman"/>
          <w:b/>
          <w:bCs/>
          <w:sz w:val="28"/>
          <w:szCs w:val="28"/>
        </w:rPr>
        <w:t xml:space="preserve">ГЛАВА </w:t>
      </w:r>
      <w:r w:rsidRPr="00FD0220">
        <w:rPr>
          <w:rFonts w:ascii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615B3">
        <w:rPr>
          <w:rFonts w:ascii="Times New Roman" w:hAnsi="Times New Roman" w:cs="Times New Roman"/>
          <w:b/>
          <w:bCs/>
          <w:sz w:val="28"/>
          <w:szCs w:val="28"/>
        </w:rPr>
        <w:t>ЭКСПЕРИМЕНТАЛЬНАЯ ВЕРИФИКАЦИЯ И ВНЕДРЕНИЕ РЕЗУЛЬТАТОВ</w:t>
      </w:r>
    </w:p>
    <w:p w14:paraId="181DF73C" w14:textId="70095508" w:rsidR="00D70B94" w:rsidRPr="00D70B94" w:rsidRDefault="00D70B94" w:rsidP="00D70B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B94">
        <w:rPr>
          <w:rFonts w:ascii="Times New Roman" w:hAnsi="Times New Roman" w:cs="Times New Roman"/>
          <w:sz w:val="28"/>
          <w:szCs w:val="28"/>
        </w:rPr>
        <w:t>5.1 Методика проведения импедансных измерений тяговых аккумуляторных батарей</w:t>
      </w:r>
    </w:p>
    <w:p w14:paraId="5ABF4342" w14:textId="76842DB0" w:rsidR="00D70B94" w:rsidRPr="00D70B94" w:rsidRDefault="00D70B94" w:rsidP="00D70B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B94">
        <w:rPr>
          <w:rFonts w:ascii="Times New Roman" w:hAnsi="Times New Roman" w:cs="Times New Roman"/>
          <w:sz w:val="28"/>
          <w:szCs w:val="28"/>
        </w:rPr>
        <w:t>5.2 Характеристика исследуемых батарей и режимов испытаний</w:t>
      </w:r>
    </w:p>
    <w:p w14:paraId="164D869E" w14:textId="1FD329D6" w:rsidR="00D70B94" w:rsidRPr="00D70B94" w:rsidRDefault="00D70B94" w:rsidP="00D70B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B94">
        <w:rPr>
          <w:rFonts w:ascii="Times New Roman" w:hAnsi="Times New Roman" w:cs="Times New Roman"/>
          <w:sz w:val="28"/>
          <w:szCs w:val="28"/>
        </w:rPr>
        <w:t xml:space="preserve">5.3 Экспериментальная идентификация параметров модели для </w:t>
      </w:r>
      <w:r w:rsidRPr="00D70B94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D70B94">
        <w:rPr>
          <w:rFonts w:ascii="Times New Roman" w:hAnsi="Times New Roman" w:cs="Times New Roman"/>
          <w:sz w:val="28"/>
          <w:szCs w:val="28"/>
        </w:rPr>
        <w:t>-</w:t>
      </w:r>
      <w:r w:rsidRPr="00D70B94">
        <w:rPr>
          <w:rFonts w:ascii="Times New Roman" w:hAnsi="Times New Roman" w:cs="Times New Roman"/>
          <w:sz w:val="28"/>
          <w:szCs w:val="28"/>
          <w:lang w:val="en-US"/>
        </w:rPr>
        <w:t>ion</w:t>
      </w:r>
      <w:r w:rsidRPr="00D70B94">
        <w:rPr>
          <w:rFonts w:ascii="Times New Roman" w:hAnsi="Times New Roman" w:cs="Times New Roman"/>
          <w:sz w:val="28"/>
          <w:szCs w:val="28"/>
        </w:rPr>
        <w:t xml:space="preserve">, </w:t>
      </w:r>
      <w:r w:rsidRPr="00D70B94">
        <w:rPr>
          <w:rFonts w:ascii="Times New Roman" w:hAnsi="Times New Roman" w:cs="Times New Roman"/>
          <w:sz w:val="28"/>
          <w:szCs w:val="28"/>
          <w:lang w:val="en-US"/>
        </w:rPr>
        <w:t>LFP</w:t>
      </w:r>
      <w:r w:rsidRPr="00D70B94">
        <w:rPr>
          <w:rFonts w:ascii="Times New Roman" w:hAnsi="Times New Roman" w:cs="Times New Roman"/>
          <w:sz w:val="28"/>
          <w:szCs w:val="28"/>
        </w:rPr>
        <w:t xml:space="preserve">, </w:t>
      </w:r>
      <w:r w:rsidRPr="00D70B94">
        <w:rPr>
          <w:rFonts w:ascii="Times New Roman" w:hAnsi="Times New Roman" w:cs="Times New Roman"/>
          <w:sz w:val="28"/>
          <w:szCs w:val="28"/>
          <w:lang w:val="en-US"/>
        </w:rPr>
        <w:t>LTO</w:t>
      </w:r>
      <w:r w:rsidRPr="00D70B94">
        <w:rPr>
          <w:rFonts w:ascii="Times New Roman" w:hAnsi="Times New Roman" w:cs="Times New Roman"/>
          <w:sz w:val="28"/>
          <w:szCs w:val="28"/>
        </w:rPr>
        <w:t xml:space="preserve"> и </w:t>
      </w:r>
      <w:r w:rsidRPr="00D70B94">
        <w:rPr>
          <w:rFonts w:ascii="Times New Roman" w:hAnsi="Times New Roman" w:cs="Times New Roman"/>
          <w:sz w:val="28"/>
          <w:szCs w:val="28"/>
          <w:lang w:val="en-US"/>
        </w:rPr>
        <w:t>Na</w:t>
      </w:r>
      <w:r w:rsidRPr="00D70B94">
        <w:rPr>
          <w:rFonts w:ascii="Times New Roman" w:hAnsi="Times New Roman" w:cs="Times New Roman"/>
          <w:sz w:val="28"/>
          <w:szCs w:val="28"/>
        </w:rPr>
        <w:t>-</w:t>
      </w:r>
      <w:r w:rsidRPr="00D70B94">
        <w:rPr>
          <w:rFonts w:ascii="Times New Roman" w:hAnsi="Times New Roman" w:cs="Times New Roman"/>
          <w:sz w:val="28"/>
          <w:szCs w:val="28"/>
          <w:lang w:val="en-US"/>
        </w:rPr>
        <w:t>ion</w:t>
      </w:r>
      <w:r w:rsidRPr="00D70B94">
        <w:rPr>
          <w:rFonts w:ascii="Times New Roman" w:hAnsi="Times New Roman" w:cs="Times New Roman"/>
          <w:sz w:val="28"/>
          <w:szCs w:val="28"/>
        </w:rPr>
        <w:t xml:space="preserve"> систем</w:t>
      </w:r>
    </w:p>
    <w:p w14:paraId="23326DD9" w14:textId="3611F48C" w:rsidR="00D70B94" w:rsidRPr="00D70B94" w:rsidRDefault="00D70B94" w:rsidP="00D70B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B94">
        <w:rPr>
          <w:rFonts w:ascii="Times New Roman" w:hAnsi="Times New Roman" w:cs="Times New Roman"/>
          <w:sz w:val="28"/>
          <w:szCs w:val="28"/>
        </w:rPr>
        <w:t>5.4 Сопоставление расчётных и экспериментальных импедансных характеристик</w:t>
      </w:r>
    </w:p>
    <w:p w14:paraId="0CF77A6B" w14:textId="6371B1F8" w:rsidR="00D70B94" w:rsidRPr="00D70B94" w:rsidRDefault="00D70B94" w:rsidP="00D70B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B94">
        <w:rPr>
          <w:rFonts w:ascii="Times New Roman" w:hAnsi="Times New Roman" w:cs="Times New Roman"/>
          <w:sz w:val="28"/>
          <w:szCs w:val="28"/>
        </w:rPr>
        <w:t>5.5 Экспериментальная проверка модели прогнозирования остаточного ресурса</w:t>
      </w:r>
    </w:p>
    <w:p w14:paraId="69B03EA0" w14:textId="09259530" w:rsidR="00D70B94" w:rsidRPr="00D70B94" w:rsidRDefault="00D70B94" w:rsidP="00D70B94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D70B94">
        <w:rPr>
          <w:rFonts w:ascii="Times New Roman" w:hAnsi="Times New Roman" w:cs="Times New Roman"/>
          <w:sz w:val="28"/>
          <w:szCs w:val="28"/>
        </w:rPr>
        <w:t xml:space="preserve">5.6 Сравнение предложенного подхода с традиционными методами оценки </w:t>
      </w:r>
      <w:r w:rsidRPr="00D70B94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Pr="00D70B94">
        <w:rPr>
          <w:rFonts w:ascii="Times New Roman" w:hAnsi="Times New Roman" w:cs="Times New Roman"/>
          <w:sz w:val="28"/>
          <w:szCs w:val="28"/>
        </w:rPr>
        <w:t>/</w:t>
      </w:r>
      <w:r w:rsidRPr="00D70B94">
        <w:rPr>
          <w:rFonts w:ascii="Times New Roman" w:hAnsi="Times New Roman" w:cs="Times New Roman"/>
          <w:i/>
          <w:iCs/>
          <w:sz w:val="28"/>
          <w:szCs w:val="28"/>
          <w:lang w:val="en-US"/>
        </w:rPr>
        <w:t>RUL</w:t>
      </w:r>
    </w:p>
    <w:p w14:paraId="15E61600" w14:textId="2D0CCA39" w:rsidR="00D70B94" w:rsidRPr="00D70B94" w:rsidRDefault="00D70B94" w:rsidP="00D70B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B94">
        <w:rPr>
          <w:rFonts w:ascii="Times New Roman" w:hAnsi="Times New Roman" w:cs="Times New Roman"/>
          <w:sz w:val="28"/>
          <w:szCs w:val="28"/>
        </w:rPr>
        <w:t xml:space="preserve">5.7 Инженерные рекомендации по внедрению в </w:t>
      </w:r>
      <w:r w:rsidRPr="00D70B94">
        <w:rPr>
          <w:rFonts w:ascii="Times New Roman" w:hAnsi="Times New Roman" w:cs="Times New Roman"/>
          <w:sz w:val="28"/>
          <w:szCs w:val="28"/>
          <w:lang w:val="en-US"/>
        </w:rPr>
        <w:t>BMS</w:t>
      </w:r>
      <w:r w:rsidRPr="00D70B94">
        <w:rPr>
          <w:rFonts w:ascii="Times New Roman" w:hAnsi="Times New Roman" w:cs="Times New Roman"/>
          <w:sz w:val="28"/>
          <w:szCs w:val="28"/>
        </w:rPr>
        <w:t xml:space="preserve"> и эксплуатационную практику</w:t>
      </w:r>
    </w:p>
    <w:p w14:paraId="1247E3EE" w14:textId="0462E8BA" w:rsidR="00D70B94" w:rsidRPr="00D70B94" w:rsidRDefault="00D70B94" w:rsidP="00D70B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0B94">
        <w:rPr>
          <w:rFonts w:ascii="Times New Roman" w:hAnsi="Times New Roman" w:cs="Times New Roman"/>
          <w:sz w:val="28"/>
          <w:szCs w:val="28"/>
        </w:rPr>
        <w:t>5.8 Оценка технической и экономической эффективности применения разработанного подхода</w:t>
      </w:r>
    </w:p>
    <w:p w14:paraId="784C0685" w14:textId="77777777" w:rsidR="00D70B94" w:rsidRPr="00D70B94" w:rsidRDefault="00D70B94" w:rsidP="00D70B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D70B94" w:rsidRPr="00D70B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649"/>
    <w:rsid w:val="000008EE"/>
    <w:rsid w:val="00031454"/>
    <w:rsid w:val="00044BFE"/>
    <w:rsid w:val="00086418"/>
    <w:rsid w:val="001002CD"/>
    <w:rsid w:val="00100824"/>
    <w:rsid w:val="00110D50"/>
    <w:rsid w:val="00141458"/>
    <w:rsid w:val="001F218E"/>
    <w:rsid w:val="00210720"/>
    <w:rsid w:val="002F3C1C"/>
    <w:rsid w:val="003D553F"/>
    <w:rsid w:val="003E002D"/>
    <w:rsid w:val="00433471"/>
    <w:rsid w:val="00487190"/>
    <w:rsid w:val="004A1D74"/>
    <w:rsid w:val="004D7061"/>
    <w:rsid w:val="00503A68"/>
    <w:rsid w:val="00522713"/>
    <w:rsid w:val="005C227D"/>
    <w:rsid w:val="005F43AB"/>
    <w:rsid w:val="00642B74"/>
    <w:rsid w:val="006812EE"/>
    <w:rsid w:val="007132E0"/>
    <w:rsid w:val="00766649"/>
    <w:rsid w:val="007E1114"/>
    <w:rsid w:val="00816DB8"/>
    <w:rsid w:val="009D0ED2"/>
    <w:rsid w:val="009E02C0"/>
    <w:rsid w:val="00AE42CB"/>
    <w:rsid w:val="00B05D39"/>
    <w:rsid w:val="00B100AB"/>
    <w:rsid w:val="00B2164C"/>
    <w:rsid w:val="00B86773"/>
    <w:rsid w:val="00BC2244"/>
    <w:rsid w:val="00CA1F46"/>
    <w:rsid w:val="00CC08EA"/>
    <w:rsid w:val="00CC20C8"/>
    <w:rsid w:val="00D70B94"/>
    <w:rsid w:val="00D766A8"/>
    <w:rsid w:val="00DE1902"/>
    <w:rsid w:val="00E07D96"/>
    <w:rsid w:val="00F76784"/>
    <w:rsid w:val="00F80E8C"/>
    <w:rsid w:val="00FA0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DBE03"/>
  <w15:chartTrackingRefBased/>
  <w15:docId w15:val="{FF21C77A-6552-4A76-A3D4-CAEAB67AB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0E8C"/>
    <w:pPr>
      <w:suppressAutoHyphens/>
      <w:spacing w:after="0" w:line="240" w:lineRule="auto"/>
    </w:pPr>
    <w:rPr>
      <w:rFonts w:ascii="Liberation Serif" w:eastAsia="NSimSun" w:hAnsi="Liberation Serif" w:cs="Arial"/>
      <w:sz w:val="24"/>
      <w:szCs w:val="24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66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6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66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6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66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664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664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664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664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66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66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66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664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664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66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66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66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66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66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6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6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6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6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66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664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664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66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664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666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606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xeon_ssd</dc:creator>
  <cp:keywords/>
  <dc:description/>
  <cp:lastModifiedBy>xeon_ssd</cp:lastModifiedBy>
  <cp:revision>38</cp:revision>
  <dcterms:created xsi:type="dcterms:W3CDTF">2026-05-29T03:31:00Z</dcterms:created>
  <dcterms:modified xsi:type="dcterms:W3CDTF">2026-05-29T05:43:00Z</dcterms:modified>
</cp:coreProperties>
</file>