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4CF3AB55" w:rsidR="005B7233" w:rsidRPr="00C7589D" w:rsidRDefault="005B7233" w:rsidP="00C7589D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589D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51F162C2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и </w:t>
      </w:r>
      <w:proofErr w:type="spellStart"/>
      <w:r w:rsidRPr="00CC2ACB">
        <w:rPr>
          <w:rFonts w:ascii="Times New Roman" w:hAnsi="Times New Roman" w:cs="Times New Roman"/>
          <w:sz w:val="28"/>
          <w:szCs w:val="28"/>
        </w:rPr>
        <w:t>надёжностные</w:t>
      </w:r>
      <w:proofErr w:type="spellEnd"/>
      <w:r w:rsidRPr="00CC2ACB">
        <w:rPr>
          <w:rFonts w:ascii="Times New Roman" w:hAnsi="Times New Roman" w:cs="Times New Roman"/>
          <w:sz w:val="28"/>
          <w:szCs w:val="28"/>
        </w:rPr>
        <w:t xml:space="preserve"> свойства транспортной системы в целом. В рассматриваемой постановке батарея не сводится к эквивалентному источнику ЭДС с внутренним сопротивлением, а трактуется как многомасштабная </w:t>
      </w:r>
      <w:proofErr w:type="spellStart"/>
      <w:r w:rsidRPr="00CC2ACB">
        <w:rPr>
          <w:rFonts w:ascii="Times New Roman" w:hAnsi="Times New Roman" w:cs="Times New Roman"/>
          <w:sz w:val="28"/>
          <w:szCs w:val="28"/>
        </w:rPr>
        <w:t>электрохимико</w:t>
      </w:r>
      <w:proofErr w:type="spellEnd"/>
      <w:r w:rsidRPr="00CC2ACB">
        <w:rPr>
          <w:rFonts w:ascii="Times New Roman" w:hAnsi="Times New Roman" w:cs="Times New Roman"/>
          <w:sz w:val="28"/>
          <w:szCs w:val="28"/>
        </w:rPr>
        <w:t>-электротехническая система, взаимодействующая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 xml:space="preserve"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</w:t>
      </w:r>
      <w:proofErr w:type="spellStart"/>
      <w:r w:rsidRPr="0072749C">
        <w:rPr>
          <w:rFonts w:ascii="Times New Roman" w:hAnsi="Times New Roman" w:cs="Times New Roman"/>
          <w:sz w:val="28"/>
          <w:szCs w:val="28"/>
        </w:rPr>
        <w:t>деградационное</w:t>
      </w:r>
      <w:proofErr w:type="spellEnd"/>
      <w:r w:rsidRPr="0072749C">
        <w:rPr>
          <w:rFonts w:ascii="Times New Roman" w:hAnsi="Times New Roman" w:cs="Times New Roman"/>
          <w:sz w:val="28"/>
          <w:szCs w:val="28"/>
        </w:rPr>
        <w:t xml:space="preserve">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4.95pt;height:20.15pt" o:ole="">
            <v:imagedata r:id="rId6" o:title=""/>
          </v:shape>
          <o:OLEObject Type="Embed" ProgID="Equation.DSMT4" ShapeID="_x0000_i1025" DrawAspect="Content" ObjectID="_1835772909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proofErr w:type="spellEnd"/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proofErr w:type="spellStart"/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26" type="#_x0000_t75" style="width:157.8pt;height:34pt" o:ole="">
            <v:imagedata r:id="rId8" o:title=""/>
          </v:shape>
          <o:OLEObject Type="Embed" ProgID="Equation.DSMT4" ShapeID="_x0000_i1026" DrawAspect="Content" ObjectID="_1835772910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RUL</w:t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20330FE7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27" type="#_x0000_t75" style="width:67.95pt;height:17.85pt" o:ole="">
            <v:imagedata r:id="rId10" o:title=""/>
          </v:shape>
          <o:OLEObject Type="Embed" ProgID="Equation.DSMT4" ShapeID="_x0000_i1027" DrawAspect="Content" ObjectID="_1835772911" r:id="rId11"/>
        </w:object>
      </w:r>
    </w:p>
    <w:p w14:paraId="0ED3C069" w14:textId="720C3796" w:rsidR="00EE12F0" w:rsidRPr="00C7589D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28" type="#_x0000_t75" style="width:162.45pt;height:20.15pt" o:ole="">
            <v:imagedata r:id="rId12" o:title=""/>
          </v:shape>
          <o:OLEObject Type="Embed" ProgID="Equation.DSMT4" ShapeID="_x0000_i1028" DrawAspect="Content" ObjectID="_1835772912" r:id="rId13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 xml:space="preserve">включающее омическую, </w:t>
      </w:r>
      <w:proofErr w:type="spellStart"/>
      <w:r w:rsidRPr="00090672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090672">
        <w:rPr>
          <w:rFonts w:ascii="Times New Roman" w:hAnsi="Times New Roman" w:cs="Times New Roman"/>
          <w:sz w:val="28"/>
          <w:szCs w:val="28"/>
        </w:rPr>
        <w:t xml:space="preserve">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29" type="#_x0000_t75" style="width:172.2pt;height:31.1pt" o:ole="">
            <v:imagedata r:id="rId14" o:title=""/>
          </v:shape>
          <o:OLEObject Type="Embed" ProgID="Equation.DSMT4" ShapeID="_x0000_i1029" DrawAspect="Content" ObjectID="_1835772913" r:id="rId15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proofErr w:type="spellEnd"/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 xml:space="preserve"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динамику напрямую: через изменение электропроводности, скорости межфазной реакции, коэффициента диффузии и толщины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>Для последующего анализа в работе рассматриваются четыре группы аккумуляторных систем: NMC, LFP,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>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натрий-ионные решения. Введение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 xml:space="preserve">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Удельная энергия, 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Вт·ч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ct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ion</w:t>
            </w:r>
            <w:proofErr w:type="spellEnd"/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Представленные данные отражают исходную параметризацию опытной серии, принятой в работе для последующих нагрузочных, импедансных и 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proofErr w:type="spellStart"/>
      <w:r w:rsidRPr="00623599">
        <w:rPr>
          <w:rFonts w:ascii="Times New Roman" w:hAnsi="Times New Roman" w:cs="Times New Roman"/>
          <w:sz w:val="28"/>
          <w:szCs w:val="28"/>
        </w:rPr>
        <w:t>термонапряжённого</w:t>
      </w:r>
      <w:proofErr w:type="spellEnd"/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 xml:space="preserve"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</w:t>
      </w:r>
      <w:proofErr w:type="spellStart"/>
      <w:r w:rsidRPr="007A1B5F">
        <w:rPr>
          <w:rFonts w:ascii="Times New Roman" w:hAnsi="Times New Roman" w:cs="Times New Roman"/>
          <w:sz w:val="28"/>
          <w:szCs w:val="28"/>
        </w:rPr>
        <w:t>рекуперационным</w:t>
      </w:r>
      <w:proofErr w:type="spellEnd"/>
      <w:r w:rsidRPr="007A1B5F">
        <w:rPr>
          <w:rFonts w:ascii="Times New Roman" w:hAnsi="Times New Roman" w:cs="Times New Roman"/>
          <w:sz w:val="28"/>
          <w:szCs w:val="28"/>
        </w:rPr>
        <w:t xml:space="preserve">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3DA29DE5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также участков с пульсирующим </w:t>
      </w:r>
      <w:proofErr w:type="spellStart"/>
      <w:r w:rsidRPr="00BA7334">
        <w:rPr>
          <w:rFonts w:ascii="Times New Roman" w:hAnsi="Times New Roman" w:cs="Times New Roman"/>
          <w:sz w:val="28"/>
          <w:szCs w:val="28"/>
        </w:rPr>
        <w:t>токопотреблением</w:t>
      </w:r>
      <w:proofErr w:type="spellEnd"/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30" type="#_x0000_t75" style="width:103.7pt;height:19pt" o:ole="">
            <v:imagedata r:id="rId17" o:title=""/>
          </v:shape>
          <o:OLEObject Type="Embed" ProgID="Equation.DSMT4" ShapeID="_x0000_i1030" DrawAspect="Content" ObjectID="_1835772914" r:id="rId18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proofErr w:type="spellEnd"/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4B3AEBF5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proofErr w:type="spellStart"/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516B33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Start"/>
      <w:r w:rsidRPr="00516B33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319EDC36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 xml:space="preserve"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</w:t>
      </w:r>
      <w:proofErr w:type="spellStart"/>
      <w:proofErr w:type="gramStart"/>
      <w:r w:rsidRPr="006E30D1">
        <w:rPr>
          <w:rFonts w:ascii="Times New Roman" w:hAnsi="Times New Roman" w:cs="Times New Roman"/>
          <w:sz w:val="28"/>
          <w:szCs w:val="28"/>
        </w:rPr>
        <w:t>массо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>-габаритным</w:t>
      </w:r>
      <w:proofErr w:type="gramEnd"/>
      <w:r w:rsidRPr="006E30D1">
        <w:rPr>
          <w:rFonts w:ascii="Times New Roman" w:hAnsi="Times New Roman" w:cs="Times New Roman"/>
          <w:sz w:val="28"/>
          <w:szCs w:val="28"/>
        </w:rPr>
        <w:t xml:space="preserve">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</w:t>
      </w:r>
      <w:proofErr w:type="spellStart"/>
      <w:r w:rsidRPr="006E30D1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 xml:space="preserve">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37F9A880" w:rsidR="00395A91" w:rsidRPr="00415E90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31" type="#_x0000_t75" style="width:48.4pt;height:34pt" o:ole="">
            <v:imagedata r:id="rId20" o:title=""/>
          </v:shape>
          <o:OLEObject Type="Embed" ProgID="Equation.DSMT4" ShapeID="_x0000_i1031" DrawAspect="Content" ObjectID="_1835772915" r:id="rId21"/>
        </w:object>
      </w:r>
    </w:p>
    <w:p w14:paraId="62E563EE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19755D" w14:textId="0E6E4235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обменного тока </w:t>
      </w:r>
      <w:proofErr w:type="spellStart"/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>, зависящего от материала электрода, площади реакционной поверхности 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lastRenderedPageBreak/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 в нормированном виде сопоставлены три группы показателей: энергоёмкость, мощностной потенциал и циклический ресурс для NMC, LFP, LTO и Na-</w:t>
      </w:r>
      <w:proofErr w:type="spellStart"/>
      <w:r w:rsidRPr="000A06A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A06AE">
        <w:rPr>
          <w:rFonts w:ascii="Times New Roman" w:hAnsi="Times New Roman" w:cs="Times New Roman"/>
          <w:sz w:val="28"/>
          <w:szCs w:val="28"/>
        </w:rPr>
        <w:t xml:space="preserve"> систем. Нормирование выполнено по максимальному 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lastRenderedPageBreak/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</w:t>
      </w:r>
      <w:proofErr w:type="spellStart"/>
      <w:r w:rsidRPr="003070C4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3070C4">
        <w:rPr>
          <w:rFonts w:ascii="Times New Roman" w:hAnsi="Times New Roman" w:cs="Times New Roman"/>
          <w:sz w:val="28"/>
          <w:szCs w:val="28"/>
        </w:rPr>
        <w:t xml:space="preserve">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 xml:space="preserve"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деградационные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процессы протекают совместно и во взаимном влиянии. Для NMC, LFP, LTO и Na-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 NMC, LFP, LTO и Na-</w:t>
      </w:r>
      <w:proofErr w:type="spellStart"/>
      <w:r w:rsidRPr="00F2275A">
        <w:rPr>
          <w:rFonts w:ascii="Times New Roman" w:hAnsi="Times New Roman" w:cs="Times New Roman"/>
          <w:b/>
          <w:bCs/>
          <w:sz w:val="28"/>
          <w:szCs w:val="28"/>
        </w:rPr>
        <w:t>ion</w:t>
      </w:r>
      <w:proofErr w:type="spellEnd"/>
      <w:r w:rsidRPr="00F2275A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EFADB24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макропроявлениями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являются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fade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impedance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rise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23A71935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proofErr w:type="spellStart"/>
      <w:r w:rsidRPr="00522B5B">
        <w:rPr>
          <w:rFonts w:ascii="Times New Roman" w:hAnsi="Times New Roman" w:cs="Times New Roman"/>
          <w:sz w:val="28"/>
          <w:szCs w:val="28"/>
        </w:rPr>
        <w:t>деградационный</w:t>
      </w:r>
      <w:proofErr w:type="spellEnd"/>
      <w:r w:rsidRPr="00522B5B">
        <w:rPr>
          <w:rFonts w:ascii="Times New Roman" w:hAnsi="Times New Roman" w:cs="Times New Roman"/>
          <w:sz w:val="28"/>
          <w:szCs w:val="28"/>
        </w:rPr>
        <w:t xml:space="preserve"> процесс 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D(t) деградации. Тогда в обобщённой форме можно записать</w:t>
      </w:r>
    </w:p>
    <w:p w14:paraId="29275B8A" w14:textId="77777777" w:rsidR="00AE27B1" w:rsidRDefault="00AE27B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8C990" w14:textId="7630A665" w:rsidR="0057524C" w:rsidRP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48B0">
        <w:rPr>
          <w:rFonts w:ascii="Times New Roman" w:hAnsi="Times New Roman" w:cs="Times New Roman"/>
          <w:position w:val="-24"/>
          <w:sz w:val="28"/>
          <w:szCs w:val="28"/>
        </w:rPr>
        <w:object w:dxaOrig="3379" w:dyaOrig="620" w14:anchorId="438A2006">
          <v:shape id="_x0000_i1032" type="#_x0000_t75" style="width:168.75pt;height:31.1pt" o:ole="">
            <v:imagedata r:id="rId23" o:title=""/>
          </v:shape>
          <o:OLEObject Type="Embed" ProgID="Equation.DSMT4" ShapeID="_x0000_i1032" DrawAspect="Content" ObjectID="_1835772916" r:id="rId24"/>
        </w:object>
      </w:r>
    </w:p>
    <w:p w14:paraId="01F43E17" w14:textId="17589237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</w:t>
      </w:r>
      <w:proofErr w:type="spellStart"/>
      <w:r w:rsidRPr="0044617A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proofErr w:type="spellStart"/>
      <w:r w:rsidRPr="008D4C53">
        <w:rPr>
          <w:rFonts w:ascii="Times New Roman" w:hAnsi="Times New Roman" w:cs="Times New Roman"/>
          <w:sz w:val="28"/>
          <w:szCs w:val="28"/>
        </w:rPr>
        <w:t>механодеструкцию</w:t>
      </w:r>
      <w:proofErr w:type="spellEnd"/>
      <w:r w:rsidRPr="008D4C53">
        <w:rPr>
          <w:rFonts w:ascii="Times New Roman" w:hAnsi="Times New Roman" w:cs="Times New Roman"/>
          <w:sz w:val="28"/>
          <w:szCs w:val="28"/>
        </w:rPr>
        <w:t xml:space="preserve">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следствием старения является рост сопротивления переноса заряда. Это следует из линеаризованного уравнения Батлера–</w:t>
      </w:r>
      <w:proofErr w:type="spellStart"/>
      <w:r w:rsidRPr="00F564B9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F564B9">
        <w:rPr>
          <w:rFonts w:ascii="Times New Roman" w:hAnsi="Times New Roman" w:cs="Times New Roman"/>
          <w:sz w:val="28"/>
          <w:szCs w:val="28"/>
        </w:rPr>
        <w:t>:</w:t>
      </w:r>
    </w:p>
    <w:p w14:paraId="453664FE" w14:textId="77777777" w:rsidR="00F564B9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AF2661" w14:textId="7B8014E3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0B2B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A0E180C">
          <v:shape id="_x0000_i1033" type="#_x0000_t75" style="width:47.8pt;height:34pt" o:ole="">
            <v:imagedata r:id="rId25" o:title=""/>
          </v:shape>
          <o:OLEObject Type="Embed" ProgID="Equation.DSMT4" ShapeID="_x0000_i1033" DrawAspect="Content" ObjectID="_1835772917" r:id="rId26"/>
        </w:object>
      </w:r>
    </w:p>
    <w:p w14:paraId="5544E993" w14:textId="1098940E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1F875F" w14:textId="39158485" w:rsidR="004D0B2B" w:rsidRDefault="002E572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4FCE4750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транспортом реагентов через уже сформировавшийся слой, то на основе второго закона </w:t>
      </w:r>
      <w:proofErr w:type="spellStart"/>
      <w:r w:rsidRPr="00381AA1">
        <w:rPr>
          <w:rFonts w:ascii="Times New Roman" w:hAnsi="Times New Roman" w:cs="Times New Roman"/>
          <w:sz w:val="28"/>
          <w:szCs w:val="28"/>
        </w:rPr>
        <w:t>Фика</w:t>
      </w:r>
      <w:proofErr w:type="spellEnd"/>
    </w:p>
    <w:p w14:paraId="128767FE" w14:textId="77777777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48867E" w14:textId="67B8AB32" w:rsidR="00381AA1" w:rsidRP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5867754B">
          <v:shape id="_x0000_i1034" type="#_x0000_t75" style="width:63.95pt;height:32.85pt" o:ole="">
            <v:imagedata r:id="rId27" o:title=""/>
          </v:shape>
          <o:OLEObject Type="Embed" ProgID="Equation.DSMT4" ShapeID="_x0000_i1034" DrawAspect="Content" ObjectID="_1835772918" r:id="rId28"/>
        </w:object>
      </w:r>
    </w:p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85pt;height:20.75pt" o:ole="">
            <v:imagedata r:id="rId29" o:title=""/>
          </v:shape>
          <o:OLEObject Type="Embed" ProgID="Equation.DSMT4" ShapeID="_x0000_i1035" DrawAspect="Content" ObjectID="_1835772919" r:id="rId30"/>
        </w:object>
      </w:r>
    </w:p>
    <w:p w14:paraId="4EF5A9C2" w14:textId="04E912EB" w:rsidR="00F96030" w:rsidRPr="00A07748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2pt;height:20.15pt" o:ole="">
            <v:imagedata r:id="rId31" o:title=""/>
          </v:shape>
          <o:OLEObject Type="Embed" ProgID="Equation.DSMT4" ShapeID="_x0000_i1036" DrawAspect="Content" ObjectID="_1835772920" r:id="rId32"/>
        </w:objec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 xml:space="preserve"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</w:t>
      </w:r>
      <w:proofErr w:type="spellStart"/>
      <w:r w:rsidRPr="000E1575">
        <w:rPr>
          <w:rFonts w:ascii="Times New Roman" w:hAnsi="Times New Roman" w:cs="Times New Roman"/>
          <w:sz w:val="28"/>
          <w:szCs w:val="28"/>
        </w:rPr>
        <w:t>сверхлинейной</w:t>
      </w:r>
      <w:proofErr w:type="spellEnd"/>
      <w:r w:rsidRPr="000E1575">
        <w:rPr>
          <w:rFonts w:ascii="Times New Roman" w:hAnsi="Times New Roman" w:cs="Times New Roman"/>
          <w:sz w:val="28"/>
          <w:szCs w:val="28"/>
        </w:rPr>
        <w:t>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p w14:paraId="35BC6A69" w14:textId="77777777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B8E95" w14:textId="2CE4140A" w:rsidR="00F35630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7EA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079" w:dyaOrig="680" w14:anchorId="525A4C2A">
          <v:shape id="_x0000_i1037" type="#_x0000_t75" style="width:103.7pt;height:34pt" o:ole="">
            <v:imagedata r:id="rId33" o:title=""/>
          </v:shape>
          <o:OLEObject Type="Embed" ProgID="Equation.DSMT4" ShapeID="_x0000_i1037" DrawAspect="Content" ObjectID="_1835772921" r:id="rId34"/>
        </w:object>
      </w:r>
    </w:p>
    <w:p w14:paraId="7BCDAFA9" w14:textId="47407904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proofErr w:type="spellEnd"/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 xml:space="preserve">– энергия активации </w:t>
      </w:r>
      <w:proofErr w:type="spellStart"/>
      <w:r w:rsidRPr="006C7EA1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6C7EA1">
        <w:rPr>
          <w:rFonts w:ascii="Times New Roman" w:hAnsi="Times New Roman" w:cs="Times New Roman"/>
          <w:sz w:val="28"/>
          <w:szCs w:val="28"/>
        </w:rPr>
        <w:t xml:space="preserve">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</w:t>
      </w:r>
      <w:proofErr w:type="spellStart"/>
      <w:r w:rsidRPr="006C7EA1">
        <w:rPr>
          <w:rFonts w:ascii="Times New Roman" w:hAnsi="Times New Roman" w:cs="Times New Roman"/>
          <w:sz w:val="28"/>
          <w:szCs w:val="28"/>
        </w:rPr>
        <w:t>термоактивируемыми</w:t>
      </w:r>
      <w:proofErr w:type="spellEnd"/>
      <w:r w:rsidRPr="006C7EA1">
        <w:rPr>
          <w:rFonts w:ascii="Times New Roman" w:hAnsi="Times New Roman" w:cs="Times New Roman"/>
          <w:sz w:val="28"/>
          <w:szCs w:val="28"/>
        </w:rPr>
        <w:t>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SOC-окна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7CA1C411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proofErr w:type="spellStart"/>
      <w:r w:rsidRPr="00507266">
        <w:rPr>
          <w:rFonts w:ascii="Times New Roman" w:hAnsi="Times New Roman" w:cs="Times New Roman"/>
          <w:sz w:val="28"/>
          <w:szCs w:val="28"/>
          <w:highlight w:val="yellow"/>
        </w:rPr>
        <w:t>микротрещинообразование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смешение, кислородная </w:t>
      </w:r>
      <w:r w:rsidRPr="00507266">
        <w:rPr>
          <w:rFonts w:ascii="Times New Roman" w:hAnsi="Times New Roman" w:cs="Times New Roman"/>
          <w:sz w:val="28"/>
          <w:szCs w:val="28"/>
        </w:rPr>
        <w:lastRenderedPageBreak/>
        <w:t xml:space="preserve">нестабильность при высоких степенях </w:t>
      </w:r>
      <w:proofErr w:type="spellStart"/>
      <w:r w:rsidRPr="00507266">
        <w:rPr>
          <w:rFonts w:ascii="Times New Roman" w:hAnsi="Times New Roman" w:cs="Times New Roman"/>
          <w:sz w:val="28"/>
          <w:szCs w:val="28"/>
        </w:rPr>
        <w:t>делитирования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proofErr w:type="spellStart"/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 xml:space="preserve"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</w:t>
      </w:r>
      <w:proofErr w:type="spellStart"/>
      <w:r w:rsidRPr="00376127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376127">
        <w:rPr>
          <w:rFonts w:ascii="Times New Roman" w:hAnsi="Times New Roman" w:cs="Times New Roman"/>
          <w:sz w:val="28"/>
          <w:szCs w:val="28"/>
        </w:rPr>
        <w:t xml:space="preserve">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p w14:paraId="1D447F22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5500C" w14:textId="67C3E144" w:rsidR="00376127" w:rsidRPr="009726DE" w:rsidRDefault="009726D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6DE">
        <w:rPr>
          <w:rFonts w:ascii="Times New Roman" w:hAnsi="Times New Roman" w:cs="Times New Roman"/>
          <w:position w:val="-12"/>
          <w:sz w:val="28"/>
          <w:szCs w:val="28"/>
        </w:rPr>
        <w:object w:dxaOrig="3760" w:dyaOrig="400" w14:anchorId="1D68E6E1">
          <v:shape id="_x0000_i1038" type="#_x0000_t75" style="width:187.8pt;height:20.15pt" o:ole="">
            <v:imagedata r:id="rId35" o:title=""/>
          </v:shape>
          <o:OLEObject Type="Embed" ProgID="Equation.DSMT4" ShapeID="_x0000_i1038" DrawAspect="Content" ObjectID="_1835772922" r:id="rId36"/>
        </w:object>
      </w:r>
    </w:p>
    <w:p w14:paraId="32C46078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556D7" w14:textId="50723654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rich</w:t>
      </w:r>
      <w:proofErr w:type="spellEnd"/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</w:t>
      </w:r>
      <w:proofErr w:type="spellEnd"/>
      <w:r w:rsidRPr="00363772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lastRenderedPageBreak/>
        <w:t xml:space="preserve"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1B83857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лития, деградацией графитового анода и постепенным ростом импеданса на фоне сокращения эффективной реакционной площади. Обзор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Wang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. указывает, что на ранней стадии главным механизмом является LLI,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Физически деградация LFP-системы связана с двухфазным механизмом интеркаляции/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деинтеркаляции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в системе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. В простейшей одномерной постановке диффузия лития в частице описывается вторым законом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proofErr w:type="spellStart"/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t>Для LFP в диссертационной постановке целесообразно использовать зависимость</w:t>
      </w:r>
    </w:p>
    <w:p w14:paraId="55D8F883" w14:textId="77777777" w:rsidR="00561EB4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91A40" w14:textId="6F17183F" w:rsidR="00561EB4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3A31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3320" w:dyaOrig="440" w14:anchorId="55016605">
          <v:shape id="_x0000_i1039" type="#_x0000_t75" style="width:165.9pt;height:21.9pt" o:ole="">
            <v:imagedata r:id="rId37" o:title=""/>
          </v:shape>
          <o:OLEObject Type="Embed" ProgID="Equation.DSMT4" ShapeID="_x0000_i1039" DrawAspect="Content" ObjectID="_1835772923" r:id="rId38"/>
        </w:object>
      </w:r>
    </w:p>
    <w:p w14:paraId="24A7B5DB" w14:textId="77777777" w:rsidR="00561EB4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FA2A01" w14:textId="4C13F483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95CA341" w14:textId="3800C8D4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</w:p>
    <w:p w14:paraId="5CF11EAE" w14:textId="49E083EF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66C9">
        <w:rPr>
          <w:rFonts w:ascii="Times New Roman" w:hAnsi="Times New Roman" w:cs="Times New Roman"/>
          <w:b/>
          <w:bCs/>
          <w:sz w:val="28"/>
          <w:szCs w:val="28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t>Литий-</w:t>
      </w:r>
      <w:proofErr w:type="spellStart"/>
      <w:r w:rsidRPr="00962AB9">
        <w:rPr>
          <w:rFonts w:ascii="Times New Roman" w:hAnsi="Times New Roman" w:cs="Times New Roman"/>
          <w:sz w:val="28"/>
          <w:szCs w:val="28"/>
        </w:rPr>
        <w:t>титанатные</w:t>
      </w:r>
      <w:proofErr w:type="spellEnd"/>
      <w:r w:rsidRPr="00962AB9">
        <w:rPr>
          <w:rFonts w:ascii="Times New Roman" w:hAnsi="Times New Roman" w:cs="Times New Roman"/>
          <w:sz w:val="28"/>
          <w:szCs w:val="28"/>
        </w:rPr>
        <w:t xml:space="preserve">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интеркаляции и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деинтеркаляции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near-zero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strain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</w:t>
      </w:r>
      <w:r w:rsidRPr="007649B5">
        <w:rPr>
          <w:rFonts w:ascii="Times New Roman" w:hAnsi="Times New Roman" w:cs="Times New Roman"/>
          <w:sz w:val="28"/>
          <w:szCs w:val="28"/>
        </w:rPr>
        <w:lastRenderedPageBreak/>
        <w:t xml:space="preserve">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разрушением LTO-анода как такового. Это подтверждается и специализированным EIS-исследованием для Li-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высокоресурсной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системой, на которой удобно проверять чувствительность импедансных критериев к медленным 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деградационным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310AEDCB" w:rsidR="0090376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 xml:space="preserve">Натрий-ионные аккумуляторы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импедансными полукругами, что прямо связано </w:t>
      </w:r>
      <w:r w:rsidRPr="008B2348">
        <w:rPr>
          <w:rFonts w:ascii="Times New Roman" w:hAnsi="Times New Roman" w:cs="Times New Roman"/>
          <w:sz w:val="28"/>
          <w:szCs w:val="28"/>
        </w:rPr>
        <w:lastRenderedPageBreak/>
        <w:t>с меньшей подвижностью ионов натрия и более медленным межфазным транспортом.</w:t>
      </w:r>
    </w:p>
    <w:p w14:paraId="1759A9FB" w14:textId="543B06F2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>, что повышает энергетический барьер интеркаляции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B2348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8B2348">
        <w:rPr>
          <w:rFonts w:ascii="Times New Roman" w:hAnsi="Times New Roman" w:cs="Times New Roman"/>
          <w:sz w:val="28"/>
          <w:szCs w:val="28"/>
        </w:rPr>
        <w:t xml:space="preserve"> аккумуляторов чаще наблюдаются более высокие значения как омической, так и </w:t>
      </w:r>
      <w:proofErr w:type="spellStart"/>
      <w:r w:rsidRPr="008B2348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Pr="008B2348">
        <w:rPr>
          <w:rFonts w:ascii="Times New Roman" w:hAnsi="Times New Roman" w:cs="Times New Roman"/>
          <w:sz w:val="28"/>
          <w:szCs w:val="28"/>
        </w:rPr>
        <w:t xml:space="preserve">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p w14:paraId="133C25A3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238E0" w14:textId="0CCB4446" w:rsidR="00EE6018" w:rsidRPr="00445407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45407">
        <w:rPr>
          <w:rFonts w:ascii="Times New Roman" w:hAnsi="Times New Roman" w:cs="Times New Roman"/>
          <w:position w:val="-12"/>
          <w:sz w:val="28"/>
          <w:szCs w:val="28"/>
        </w:rPr>
        <w:object w:dxaOrig="3420" w:dyaOrig="400" w14:anchorId="387CB7D6">
          <v:shape id="_x0000_i1040" type="#_x0000_t75" style="width:171.05pt;height:20.15pt" o:ole="">
            <v:imagedata r:id="rId39" o:title=""/>
          </v:shape>
          <o:OLEObject Type="Embed" ProgID="Equation.DSMT4" ShapeID="_x0000_i1040" DrawAspect="Content" ObjectID="_1835772924" r:id="rId40"/>
        </w:object>
      </w:r>
    </w:p>
    <w:p w14:paraId="08F83134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B3057C" w14:textId="3A150B98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 xml:space="preserve">В отличие от LTO, где деградация распределена более мягко, и от LFP, где ведущую роль может долго играть потеря </w:t>
      </w:r>
      <w:proofErr w:type="spellStart"/>
      <w:r w:rsidRPr="00445407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лития, у Na-</w:t>
      </w:r>
      <w:proofErr w:type="spellStart"/>
      <w:r w:rsidRPr="0044540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04A17">
        <w:rPr>
          <w:rFonts w:ascii="Times New Roman" w:hAnsi="Times New Roman" w:cs="Times New Roman"/>
          <w:sz w:val="28"/>
          <w:szCs w:val="28"/>
        </w:rPr>
        <w:t xml:space="preserve"> систем важно ещё и потому, что они позволяют проверить универсальность 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диагностико</w:t>
      </w:r>
      <w:proofErr w:type="spellEnd"/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 xml:space="preserve"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</w:t>
      </w:r>
      <w:r w:rsidRPr="00204A17">
        <w:rPr>
          <w:rFonts w:ascii="Times New Roman" w:hAnsi="Times New Roman" w:cs="Times New Roman"/>
          <w:sz w:val="28"/>
          <w:szCs w:val="28"/>
        </w:rPr>
        <w:lastRenderedPageBreak/>
        <w:t>сохраняет прогностическую состоятельность и для Na-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04A17">
        <w:rPr>
          <w:rFonts w:ascii="Times New Roman" w:hAnsi="Times New Roman" w:cs="Times New Roman"/>
          <w:sz w:val="28"/>
          <w:szCs w:val="28"/>
        </w:rPr>
        <w:t>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proofErr w:type="spellStart"/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proofErr w:type="spellEnd"/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потеря </w:t>
            </w:r>
            <w:proofErr w:type="spellStart"/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циклируемого</w:t>
            </w:r>
            <w:proofErr w:type="spellEnd"/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 лития, 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 xml:space="preserve">межфазное сопротивление, 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медленный рост </w:t>
            </w:r>
            <w:proofErr w:type="spellStart"/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proofErr w:type="spellEnd"/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, слабый рост 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lastRenderedPageBreak/>
              <w:t xml:space="preserve">высокие температуры, </w:t>
            </w: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lastRenderedPageBreak/>
              <w:t xml:space="preserve">неблагоприятное SOC-окно, экстремальный 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</w:t>
            </w:r>
            <w:proofErr w:type="spellEnd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 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cycling</w:t>
            </w:r>
            <w:proofErr w:type="spellEnd"/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Na-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ion</w:t>
            </w:r>
            <w:proofErr w:type="spellEnd"/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</w:t>
      </w:r>
      <w:proofErr w:type="spellStart"/>
      <w:r w:rsidRPr="00216404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216404">
        <w:rPr>
          <w:rFonts w:ascii="Times New Roman" w:hAnsi="Times New Roman" w:cs="Times New Roman"/>
          <w:sz w:val="28"/>
          <w:szCs w:val="28"/>
        </w:rPr>
        <w:t xml:space="preserve"> механизмов. Это означает, что универсальная диагностика возможна только при сохранении 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систем. Числовые индексы отражают относительный вклад межфазного роста, потери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лития или натрия, структурной деградации, роста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зарядопереносного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сопротивления и диффузионных ограничений в суммарную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Из рисунка следует, что для NMC наиболее существенны структурная деградация и рост межфазных сопротивлений, для LFP —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и диффузионная составляющие, для LTO вклад механизмов распределён более мягко и равномерно, а для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наиболее резко проявляются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зарядопереносные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</w:t>
      </w: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proofErr w:type="spellStart"/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форме </w:t>
      </w:r>
      <w:proofErr w:type="spellStart"/>
      <w:r w:rsidRPr="003A7725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3A7725">
        <w:rPr>
          <w:rFonts w:ascii="Times New Roman" w:hAnsi="Times New Roman" w:cs="Times New Roman"/>
          <w:sz w:val="28"/>
          <w:szCs w:val="28"/>
        </w:rPr>
        <w:t xml:space="preserve"> траектории.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lastRenderedPageBreak/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законов для разных химических систем. Для NMC и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795D96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proofErr w:type="spellStart"/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</w:t>
      </w:r>
      <w:proofErr w:type="spellEnd"/>
      <w:r w:rsidRPr="00795D9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95D96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</w:t>
      </w:r>
      <w:proofErr w:type="spellStart"/>
      <w:r w:rsidRPr="00026C0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батарей. Видно, что Na-</w:t>
      </w:r>
      <w:proofErr w:type="spellStart"/>
      <w:r w:rsidRPr="00026C0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элементы уже на начальной стадии имеют наибольшие значения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proofErr w:type="spellStart"/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067FD7EA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587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Термочувствительность</w:t>
      </w:r>
      <w:proofErr w:type="spellEnd"/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коэффициенты температурного ускорения 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</w:t>
      </w:r>
      <w:proofErr w:type="spellStart"/>
      <w:r w:rsidRPr="00956A45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956A45">
        <w:rPr>
          <w:rFonts w:ascii="Times New Roman" w:hAnsi="Times New Roman" w:cs="Times New Roman"/>
          <w:sz w:val="28"/>
          <w:szCs w:val="28"/>
        </w:rPr>
        <w:t xml:space="preserve"> систем при повышении температуры. Все кривые имеют нелинейный возрастающий характер, согласующийся с </w:t>
      </w:r>
      <w:proofErr w:type="spellStart"/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</w:t>
      </w:r>
      <w:proofErr w:type="spellEnd"/>
      <w:r w:rsidRPr="00956A45">
        <w:rPr>
          <w:rFonts w:ascii="Times New Roman" w:hAnsi="Times New Roman" w:cs="Times New Roman"/>
          <w:sz w:val="28"/>
          <w:szCs w:val="28"/>
          <w:highlight w:val="yellow"/>
        </w:rPr>
        <w:t xml:space="preserve">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</w:t>
      </w:r>
      <w:proofErr w:type="spellStart"/>
      <w:r w:rsidRPr="00956A45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956A45">
        <w:rPr>
          <w:rFonts w:ascii="Times New Roman" w:hAnsi="Times New Roman" w:cs="Times New Roman"/>
          <w:sz w:val="28"/>
          <w:szCs w:val="28"/>
        </w:rPr>
        <w:t xml:space="preserve">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</w:t>
      </w:r>
      <w:proofErr w:type="spellStart"/>
      <w:r w:rsidRPr="0080637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80637A">
        <w:rPr>
          <w:rFonts w:ascii="Times New Roman" w:hAnsi="Times New Roman" w:cs="Times New Roman"/>
          <w:sz w:val="28"/>
          <w:szCs w:val="28"/>
        </w:rPr>
        <w:t xml:space="preserve">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748">
        <w:rPr>
          <w:rFonts w:ascii="Times New Roman" w:hAnsi="Times New Roman" w:cs="Times New Roman"/>
          <w:b/>
          <w:bCs/>
          <w:sz w:val="28"/>
          <w:szCs w:val="28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 xml:space="preserve">. В рамках настоящего исследования данные показатели рассматриваются не как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 xml:space="preserve">независимые эмпирические величины, а как параметры единой </w:t>
      </w:r>
      <w:proofErr w:type="spellStart"/>
      <w:r w:rsidRPr="00C2560F">
        <w:rPr>
          <w:rFonts w:ascii="Times New Roman" w:hAnsi="Times New Roman" w:cs="Times New Roman"/>
          <w:sz w:val="28"/>
          <w:szCs w:val="28"/>
        </w:rPr>
        <w:t>диагностико</w:t>
      </w:r>
      <w:proofErr w:type="spellEnd"/>
      <w:r w:rsidRPr="00C2560F">
        <w:rPr>
          <w:rFonts w:ascii="Times New Roman" w:hAnsi="Times New Roman" w:cs="Times New Roman"/>
          <w:sz w:val="28"/>
          <w:szCs w:val="28"/>
        </w:rPr>
        <w:t>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характеризует накопленную деградацию и определяет, насколько текущие свойства батареи отличаются от исходных.</w:t>
      </w:r>
      <w:r w:rsidRPr="00C2560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мощность в текущем состоянии и тем самым связывает энергетическое и силовое состояние системы.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Наконец, параметр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даёт прогностическую оценку числа циклов или времени до достижения предельного состояния.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В логике диссертационной работы переход от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</w:t>
      </w:r>
      <w:r w:rsidRPr="00B7783E">
        <w:rPr>
          <w:rFonts w:ascii="Times New Roman" w:hAnsi="Times New Roman" w:cs="Times New Roman"/>
          <w:sz w:val="28"/>
          <w:szCs w:val="28"/>
        </w:rPr>
        <w:t>определяется как отношение текущего заряда батареи к её номинальной или</w:t>
      </w:r>
      <w:r w:rsidRPr="00B7783E">
        <w:rPr>
          <w:rFonts w:ascii="Times New Roman" w:hAnsi="Times New Roman" w:cs="Times New Roman"/>
          <w:sz w:val="28"/>
          <w:szCs w:val="28"/>
        </w:rPr>
        <w:t xml:space="preserve"> </w:t>
      </w:r>
      <w:r w:rsidRPr="00B7783E">
        <w:rPr>
          <w:rFonts w:ascii="Times New Roman" w:hAnsi="Times New Roman" w:cs="Times New Roman"/>
          <w:sz w:val="28"/>
          <w:szCs w:val="28"/>
        </w:rPr>
        <w:t>доступной ёмкости:</w:t>
      </w:r>
    </w:p>
    <w:p w14:paraId="589BB0F8" w14:textId="77777777" w:rsidR="00C40F1C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FD9DDB" w14:textId="5FD59492" w:rsidR="00C40F1C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DA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6DB257FF">
          <v:shape id="_x0000_i1043" type="#_x0000_t75" style="width:107.15pt;height:34pt" o:ole="">
            <v:imagedata r:id="rId45" o:title=""/>
          </v:shape>
          <o:OLEObject Type="Embed" ProgID="Equation.DSMT4" ShapeID="_x0000_i1043" DrawAspect="Content" ObjectID="_1835772925" r:id="rId46"/>
        </w:object>
      </w:r>
    </w:p>
    <w:p w14:paraId="06F5E985" w14:textId="77777777" w:rsidR="00C40F1C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23D1FE" w14:textId="58AC9FE4" w:rsidR="00C26DA0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p w14:paraId="02B14E32" w14:textId="77777777" w:rsidR="00C26DA0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B0713C" w14:textId="64E8F752" w:rsidR="00C26DA0" w:rsidRDefault="007A32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2D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3159" w:dyaOrig="680" w14:anchorId="63295281">
          <v:shape id="_x0000_i1046" type="#_x0000_t75" style="width:157.8pt;height:34pt" o:ole="">
            <v:imagedata r:id="rId47" o:title=""/>
          </v:shape>
          <o:OLEObject Type="Embed" ProgID="Equation.DSMT4" ShapeID="_x0000_i1046" DrawAspect="Content" ObjectID="_1835772926" r:id="rId48"/>
        </w:object>
      </w:r>
    </w:p>
    <w:p w14:paraId="42179665" w14:textId="77777777" w:rsidR="00C26DA0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6A1067" w14:textId="5BDE6A9F" w:rsidR="007A32DC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756A">
        <w:rPr>
          <w:rFonts w:ascii="Times New Roman" w:hAnsi="Times New Roman" w:cs="Times New Roman"/>
          <w:sz w:val="28"/>
          <w:szCs w:val="28"/>
        </w:rPr>
        <w:t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</w:t>
      </w:r>
      <w:r w:rsidRPr="00D175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неизбежно утрачивает точность при длительной эксплуатации.</w:t>
      </w:r>
      <w:r w:rsidRPr="00D1756A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Именно поэтому в задачах прогноза ресурса</w:t>
      </w:r>
      <w:r w:rsidRPr="00D1756A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следует рассматривать как</w:t>
      </w:r>
      <w:r w:rsidRPr="00D1756A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необходимый, но недостаточный показатель.</w:t>
      </w:r>
    </w:p>
    <w:p w14:paraId="1F713733" w14:textId="22E61C44" w:rsidR="00E3731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731B">
        <w:rPr>
          <w:rFonts w:ascii="Times New Roman" w:hAnsi="Times New Roman" w:cs="Times New Roman"/>
          <w:sz w:val="28"/>
          <w:szCs w:val="28"/>
        </w:rPr>
        <w:t>Для тяговых аккумуляторных батарей характерно и то обстоятельство, что погрешность оценки</w:t>
      </w:r>
      <w:r w:rsidRPr="00E3731B">
        <w:rPr>
          <w:rFonts w:ascii="Times New Roman" w:hAnsi="Times New Roman" w:cs="Times New Roman"/>
          <w:sz w:val="28"/>
          <w:szCs w:val="28"/>
        </w:rPr>
        <w:t xml:space="preserve">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</w:t>
      </w:r>
      <w:r w:rsidRPr="00E3731B">
        <w:rPr>
          <w:rFonts w:ascii="Times New Roman" w:hAnsi="Times New Roman" w:cs="Times New Roman"/>
          <w:sz w:val="28"/>
          <w:szCs w:val="28"/>
        </w:rPr>
        <w:t>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731B">
        <w:rPr>
          <w:rFonts w:ascii="Times New Roman" w:hAnsi="Times New Roman" w:cs="Times New Roman"/>
          <w:sz w:val="28"/>
          <w:szCs w:val="28"/>
        </w:rPr>
        <w:t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полученным по совмещённой токо-</w:t>
      </w:r>
      <w:proofErr w:type="spellStart"/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</w:t>
      </w:r>
      <w:proofErr w:type="spellEnd"/>
      <w:r w:rsidRPr="00E3731B">
        <w:rPr>
          <w:rFonts w:ascii="Times New Roman" w:hAnsi="Times New Roman" w:cs="Times New Roman"/>
          <w:sz w:val="28"/>
          <w:szCs w:val="28"/>
          <w:highlight w:val="yellow"/>
        </w:rPr>
        <w:t xml:space="preserve">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3CD92B" w14:textId="45D0D3D1" w:rsidR="00486F2C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-оценки с </w:t>
      </w:r>
      <w:proofErr w:type="spellStart"/>
      <w:r w:rsidRPr="00AA580B">
        <w:rPr>
          <w:rFonts w:ascii="Times New Roman" w:hAnsi="Times New Roman" w:cs="Times New Roman"/>
          <w:sz w:val="28"/>
          <w:szCs w:val="28"/>
        </w:rPr>
        <w:lastRenderedPageBreak/>
        <w:t>деградационными</w:t>
      </w:r>
      <w:proofErr w:type="spellEnd"/>
      <w:r w:rsidRPr="00AA580B">
        <w:rPr>
          <w:rFonts w:ascii="Times New Roman" w:hAnsi="Times New Roman" w:cs="Times New Roman"/>
          <w:sz w:val="28"/>
          <w:szCs w:val="28"/>
        </w:rPr>
        <w:t xml:space="preserve">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DFBB51" w14:textId="1FC03AA7" w:rsidR="00AA580B" w:rsidRPr="00394F03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4F03">
        <w:rPr>
          <w:rFonts w:ascii="Times New Roman" w:hAnsi="Times New Roman" w:cs="Times New Roman"/>
          <w:b/>
          <w:bCs/>
          <w:sz w:val="28"/>
          <w:szCs w:val="28"/>
        </w:rPr>
        <w:t>1.3.2 Состояние здоровья батареи</w:t>
      </w:r>
    </w:p>
    <w:p w14:paraId="37E204D8" w14:textId="77777777" w:rsidR="00AA580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p w14:paraId="68FB2489" w14:textId="7777777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C67851" w14:textId="6B05392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F3E6903">
          <v:shape id="_x0000_i1051" type="#_x0000_t75" style="width:96.75pt;height:34pt" o:ole="">
            <v:imagedata r:id="rId50" o:title=""/>
          </v:shape>
          <o:OLEObject Type="Embed" ProgID="Equation.DSMT4" ShapeID="_x0000_i1051" DrawAspect="Content" ObjectID="_1835772927" r:id="rId51"/>
        </w:object>
      </w:r>
    </w:p>
    <w:p w14:paraId="277BE207" w14:textId="26A6C25B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21498A2" w14:textId="082B6E56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текущая доступная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ёскость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E4626A6" w14:textId="1CB6D09D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p w14:paraId="472FAEF6" w14:textId="77777777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C8FE2E" w14:textId="41408E29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30"/>
          <w:sz w:val="28"/>
          <w:szCs w:val="28"/>
        </w:rPr>
        <w:object w:dxaOrig="1960" w:dyaOrig="680" w14:anchorId="30A09688">
          <v:shape id="_x0000_i1054" type="#_x0000_t75" style="width:97.9pt;height:34pt" o:ole="">
            <v:imagedata r:id="rId52" o:title=""/>
          </v:shape>
          <o:OLEObject Type="Embed" ProgID="Equation.DSMT4" ShapeID="_x0000_i1054" DrawAspect="Content" ObjectID="_1835772928" r:id="rId53"/>
        </w:object>
      </w:r>
    </w:p>
    <w:p w14:paraId="35755446" w14:textId="2F9D64B8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p w14:paraId="1734F9E6" w14:textId="51810987" w:rsid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12"/>
          <w:sz w:val="28"/>
          <w:szCs w:val="28"/>
        </w:rPr>
        <w:object w:dxaOrig="1560" w:dyaOrig="360" w14:anchorId="47C6B96B">
          <v:shape id="_x0000_i1057" type="#_x0000_t75" style="width:77.75pt;height:17.85pt" o:ole="">
            <v:imagedata r:id="rId54" o:title=""/>
          </v:shape>
          <o:OLEObject Type="Embed" ProgID="Equation.DSMT4" ShapeID="_x0000_i1057" DrawAspect="Content" ObjectID="_1835772929" r:id="rId55"/>
        </w:object>
      </w:r>
    </w:p>
    <w:p w14:paraId="2C248A42" w14:textId="4FF39D83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p w14:paraId="0C1C48B0" w14:textId="77777777" w:rsid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C4D46F" w14:textId="190AADE7" w:rsidR="00A1102D" w:rsidRP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02D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3FADD88C">
          <v:shape id="_x0000_i1060" type="#_x0000_t75" style="width:47.8pt;height:34pt" o:ole="">
            <v:imagedata r:id="rId56" o:title=""/>
          </v:shape>
          <o:OLEObject Type="Embed" ProgID="Equation.DSMT4" ShapeID="_x0000_i1060" DrawAspect="Content" ObjectID="_1835772930" r:id="rId57"/>
        </w:object>
      </w:r>
    </w:p>
    <w:p w14:paraId="1983EBCA" w14:textId="5A574E4E" w:rsidR="00A1102D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0659">
        <w:rPr>
          <w:rFonts w:ascii="Times New Roman" w:hAnsi="Times New Roman" w:cs="Times New Roman"/>
          <w:sz w:val="28"/>
          <w:szCs w:val="28"/>
        </w:rPr>
        <w:t>то рост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r w:rsidRPr="00390659">
        <w:rPr>
          <w:rFonts w:ascii="Times New Roman" w:hAnsi="Times New Roman" w:cs="Times New Roman"/>
          <w:sz w:val="28"/>
          <w:szCs w:val="28"/>
        </w:rPr>
        <w:t>означает уменьшение обменного тока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>, а следовательно, ухудшение кинетики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r w:rsidRPr="00390659">
        <w:rPr>
          <w:rFonts w:ascii="Times New Roman" w:hAnsi="Times New Roman" w:cs="Times New Roman"/>
          <w:sz w:val="28"/>
          <w:szCs w:val="28"/>
        </w:rPr>
        <w:t>электрохимической реакции, уменьшение активной поверхности и усиление межфазных ограничений.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r w:rsidRPr="00390659">
        <w:rPr>
          <w:rFonts w:ascii="Times New Roman" w:hAnsi="Times New Roman" w:cs="Times New Roman"/>
          <w:sz w:val="28"/>
          <w:szCs w:val="28"/>
        </w:rPr>
        <w:t>Следовательно,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>, выраженный через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0659">
        <w:rPr>
          <w:rFonts w:ascii="Times New Roman" w:hAnsi="Times New Roman" w:cs="Times New Roman"/>
          <w:sz w:val="28"/>
          <w:szCs w:val="28"/>
        </w:rPr>
        <w:t>В диссертационной логике это обстоятельство особенно важно.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r w:rsidRPr="00390659">
        <w:rPr>
          <w:rFonts w:ascii="Times New Roman" w:hAnsi="Times New Roman" w:cs="Times New Roman"/>
          <w:sz w:val="28"/>
          <w:szCs w:val="28"/>
        </w:rPr>
        <w:t>Если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r w:rsidRPr="00390659">
        <w:rPr>
          <w:rFonts w:ascii="Times New Roman" w:hAnsi="Times New Roman" w:cs="Times New Roman"/>
          <w:sz w:val="28"/>
          <w:szCs w:val="28"/>
        </w:rPr>
        <w:t>определяется только через ёмкость,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r w:rsidRPr="00390659">
        <w:rPr>
          <w:rFonts w:ascii="Times New Roman" w:hAnsi="Times New Roman" w:cs="Times New Roman"/>
          <w:sz w:val="28"/>
          <w:szCs w:val="28"/>
        </w:rPr>
        <w:t xml:space="preserve">то диагностика становится «запаздывающей»: значительные внутренние нарушения могут ещё не привести к критическому </w:t>
      </w:r>
      <w:proofErr w:type="spellStart"/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</w:t>
      </w:r>
      <w:proofErr w:type="spellEnd"/>
      <w:r w:rsidRPr="0039065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90659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>.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r w:rsidRPr="00390659">
        <w:rPr>
          <w:rFonts w:ascii="Times New Roman" w:hAnsi="Times New Roman" w:cs="Times New Roman"/>
          <w:sz w:val="28"/>
          <w:szCs w:val="28"/>
        </w:rPr>
        <w:t>Если же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</w:t>
      </w:r>
      <w:r w:rsidRPr="00390659">
        <w:rPr>
          <w:rFonts w:ascii="Times New Roman" w:hAnsi="Times New Roman" w:cs="Times New Roman"/>
          <w:sz w:val="28"/>
          <w:szCs w:val="28"/>
        </w:rPr>
        <w:t>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F6B920" w14:textId="0F7A23C0" w:rsidR="00390659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</w:t>
      </w:r>
      <w:r w:rsidRPr="00371DD5">
        <w:rPr>
          <w:rFonts w:ascii="Times New Roman" w:hAnsi="Times New Roman" w:cs="Times New Roman"/>
          <w:sz w:val="28"/>
          <w:szCs w:val="28"/>
        </w:rPr>
        <w:t xml:space="preserve"> – </w:t>
      </w:r>
      <w:r w:rsidRPr="00371DD5">
        <w:rPr>
          <w:rFonts w:ascii="Times New Roman" w:hAnsi="Times New Roman" w:cs="Times New Roman"/>
          <w:sz w:val="28"/>
          <w:szCs w:val="28"/>
        </w:rPr>
        <w:t>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0"/>
        <w:gridCol w:w="2676"/>
        <w:gridCol w:w="2193"/>
        <w:gridCol w:w="2368"/>
      </w:tblGrid>
      <w:tr w:rsidR="00B509A7" w14:paraId="7DCA3289" w14:textId="77777777" w:rsidTr="00B509A7">
        <w:tc>
          <w:tcPr>
            <w:tcW w:w="2406" w:type="dxa"/>
          </w:tcPr>
          <w:p w14:paraId="7DEED8CD" w14:textId="40CFC229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B509A7" w:rsidRPr="00B509A7" w14:paraId="120F83B4" w14:textId="77777777" w:rsidTr="00B509A7">
        <w:tc>
          <w:tcPr>
            <w:tcW w:w="2406" w:type="dxa"/>
          </w:tcPr>
          <w:p w14:paraId="51019AF8" w14:textId="13A854D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Ёмкостная</w:t>
            </w:r>
          </w:p>
        </w:tc>
        <w:tc>
          <w:tcPr>
            <w:tcW w:w="2407" w:type="dxa"/>
          </w:tcPr>
          <w:p w14:paraId="45A2F6D5" w14:textId="203252F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640" w:dyaOrig="360" w14:anchorId="1EE898F0">
                <v:shape id="_x0000_i1079" type="#_x0000_t75" style="width:81.8pt;height:17.85pt" o:ole="">
                  <v:imagedata r:id="rId58" o:title=""/>
                </v:shape>
                <o:OLEObject Type="Embed" ProgID="Equation.DSMT4" ShapeID="_x0000_i1079" DrawAspect="Content" ObjectID="_1835772931" r:id="rId59"/>
              </w:object>
            </w:r>
          </w:p>
        </w:tc>
        <w:tc>
          <w:tcPr>
            <w:tcW w:w="2407" w:type="dxa"/>
          </w:tcPr>
          <w:p w14:paraId="17E421F2" w14:textId="0AF1A876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 xml:space="preserve">Потеря способности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накапливать заряд</w:t>
            </w:r>
          </w:p>
        </w:tc>
        <w:tc>
          <w:tcPr>
            <w:tcW w:w="2407" w:type="dxa"/>
          </w:tcPr>
          <w:p w14:paraId="25F70F37" w14:textId="4A87C8D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Слабая чувствительность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 раннему </w:t>
            </w:r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power </w:t>
            </w:r>
            <w:proofErr w:type="spellStart"/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fade</w:t>
            </w:r>
            <w:proofErr w:type="spellEnd"/>
          </w:p>
        </w:tc>
      </w:tr>
      <w:tr w:rsidR="00B509A7" w:rsidRPr="00B509A7" w14:paraId="2B07B117" w14:textId="77777777" w:rsidTr="00B509A7">
        <w:tc>
          <w:tcPr>
            <w:tcW w:w="2406" w:type="dxa"/>
          </w:tcPr>
          <w:p w14:paraId="783C583E" w14:textId="18A0203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Резистивная</w:t>
            </w:r>
          </w:p>
        </w:tc>
        <w:tc>
          <w:tcPr>
            <w:tcW w:w="2407" w:type="dxa"/>
          </w:tcPr>
          <w:p w14:paraId="3E124A25" w14:textId="681E41A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20" w:dyaOrig="360" w14:anchorId="19708454">
                <v:shape id="_x0000_i1080" type="#_x0000_t75" style="width:81.2pt;height:17.85pt" o:ole="">
                  <v:imagedata r:id="rId60" o:title=""/>
                </v:shape>
                <o:OLEObject Type="Embed" ProgID="Equation.DSMT4" ShapeID="_x0000_i1080" DrawAspect="Content" ObjectID="_1835772932" r:id="rId61"/>
              </w:object>
            </w:r>
          </w:p>
        </w:tc>
        <w:tc>
          <w:tcPr>
            <w:tcW w:w="2407" w:type="dxa"/>
          </w:tcPr>
          <w:p w14:paraId="5EB33E96" w14:textId="1918E60B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 и снижение мощности</w:t>
            </w:r>
          </w:p>
        </w:tc>
        <w:tc>
          <w:tcPr>
            <w:tcW w:w="2407" w:type="dxa"/>
          </w:tcPr>
          <w:p w14:paraId="1D74F5D5" w14:textId="2C4BF578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Интегральная трактовка, без разделения механизмов</w:t>
            </w:r>
          </w:p>
        </w:tc>
      </w:tr>
      <w:tr w:rsidR="00B509A7" w:rsidRPr="00B509A7" w14:paraId="1A89E33C" w14:textId="77777777" w:rsidTr="00B509A7">
        <w:tc>
          <w:tcPr>
            <w:tcW w:w="2406" w:type="dxa"/>
          </w:tcPr>
          <w:p w14:paraId="6121887C" w14:textId="10C4295F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Импедансная</w:t>
            </w:r>
          </w:p>
        </w:tc>
        <w:tc>
          <w:tcPr>
            <w:tcW w:w="2407" w:type="dxa"/>
          </w:tcPr>
          <w:p w14:paraId="5E7DE1AD" w14:textId="54F3EC6C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60" w:dyaOrig="440" w14:anchorId="65B0F920">
                <v:shape id="_x0000_i1081" type="#_x0000_t75" style="width:123.25pt;height:21.9pt" o:ole="">
                  <v:imagedata r:id="rId62" o:title=""/>
                </v:shape>
                <o:OLEObject Type="Embed" ProgID="Equation.DSMT4" ShapeID="_x0000_i1081" DrawAspect="Content" ObjectID="_1835772933" r:id="rId63"/>
              </w:object>
            </w:r>
          </w:p>
        </w:tc>
        <w:tc>
          <w:tcPr>
            <w:tcW w:w="2407" w:type="dxa"/>
          </w:tcPr>
          <w:p w14:paraId="1E478184" w14:textId="131D1D5D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Отражает межфазную и диффузионную деградацию</w:t>
            </w:r>
          </w:p>
        </w:tc>
        <w:tc>
          <w:tcPr>
            <w:tcW w:w="2407" w:type="dxa"/>
          </w:tcPr>
          <w:p w14:paraId="38406C5C" w14:textId="6AC6CE82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Требует параметрической идентификации спектра</w:t>
            </w:r>
          </w:p>
        </w:tc>
      </w:tr>
      <w:tr w:rsidR="00B509A7" w:rsidRPr="00B509A7" w14:paraId="6EAAB412" w14:textId="77777777" w:rsidTr="00B509A7">
        <w:tc>
          <w:tcPr>
            <w:tcW w:w="2406" w:type="dxa"/>
          </w:tcPr>
          <w:p w14:paraId="36DF3829" w14:textId="20DE4B8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Комбинированная</w:t>
            </w:r>
          </w:p>
        </w:tc>
        <w:tc>
          <w:tcPr>
            <w:tcW w:w="2407" w:type="dxa"/>
          </w:tcPr>
          <w:p w14:paraId="2C7A3BB0" w14:textId="170BEC92" w:rsidR="00B509A7" w:rsidRPr="00B509A7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566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20" w:dyaOrig="440" w14:anchorId="5A5FABEE">
                <v:shape id="_x0000_i1087" type="#_x0000_t75" style="width:120.95pt;height:21.9pt" o:ole="">
                  <v:imagedata r:id="rId64" o:title=""/>
                </v:shape>
                <o:OLEObject Type="Embed" ProgID="Equation.DSMT4" ShapeID="_x0000_i1087" DrawAspect="Content" ObjectID="_1835772934" r:id="rId65"/>
              </w:object>
            </w:r>
          </w:p>
        </w:tc>
        <w:tc>
          <w:tcPr>
            <w:tcW w:w="2407" w:type="dxa"/>
          </w:tcPr>
          <w:p w14:paraId="68508AA7" w14:textId="5DF57945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</w:tcPr>
          <w:p w14:paraId="74E41FF3" w14:textId="1BD53FE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639726" w14:textId="5D3828EB" w:rsidR="00AC6228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6228">
        <w:rPr>
          <w:rFonts w:ascii="Times New Roman" w:hAnsi="Times New Roman" w:cs="Times New Roman"/>
          <w:sz w:val="28"/>
          <w:szCs w:val="28"/>
        </w:rPr>
        <w:t>Из таблицы следует, что наиболее перспективной для целей диссертации является именно комбинированная и импедансная интерпретация</w:t>
      </w:r>
      <w:r w:rsidRPr="00AC6228">
        <w:rPr>
          <w:rFonts w:ascii="Times New Roman" w:hAnsi="Times New Roman" w:cs="Times New Roman"/>
          <w:sz w:val="28"/>
          <w:szCs w:val="28"/>
        </w:rPr>
        <w:t xml:space="preserve">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352611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4176">
        <w:rPr>
          <w:rFonts w:ascii="Times New Roman" w:hAnsi="Times New Roman" w:cs="Times New Roman"/>
          <w:sz w:val="28"/>
          <w:szCs w:val="28"/>
        </w:rPr>
        <w:t>В опытной серии ресурсных испытаний была построена зависимость состояния здоровья батарей</w:t>
      </w:r>
      <w:r w:rsidRPr="00C44176">
        <w:rPr>
          <w:rFonts w:ascii="Times New Roman" w:hAnsi="Times New Roman" w:cs="Times New Roman"/>
          <w:sz w:val="28"/>
          <w:szCs w:val="28"/>
        </w:rPr>
        <w:t xml:space="preserve"> </w:t>
      </w:r>
      <w:r w:rsidR="00352611" w:rsidRPr="00352611">
        <w:rPr>
          <w:rFonts w:ascii="Times New Roman" w:hAnsi="Times New Roman" w:cs="Times New Roman"/>
          <w:sz w:val="28"/>
          <w:szCs w:val="28"/>
        </w:rPr>
        <w:t>различных химических систем от сопротивления переноса заряда.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</w:t>
      </w:r>
      <w:r w:rsidR="00352611" w:rsidRPr="00352611">
        <w:rPr>
          <w:rFonts w:ascii="Times New Roman" w:hAnsi="Times New Roman" w:cs="Times New Roman"/>
          <w:sz w:val="28"/>
          <w:szCs w:val="28"/>
        </w:rPr>
        <w:t>Это позволило проверить гипотезу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</w:t>
      </w:r>
      <w:r w:rsidR="00352611" w:rsidRPr="00352611">
        <w:rPr>
          <w:rFonts w:ascii="Times New Roman" w:hAnsi="Times New Roman" w:cs="Times New Roman"/>
          <w:sz w:val="28"/>
          <w:szCs w:val="28"/>
        </w:rPr>
        <w:t>о том, что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352611" w:rsidRPr="00352611">
        <w:rPr>
          <w:rFonts w:ascii="Times New Roman" w:hAnsi="Times New Roman" w:cs="Times New Roman"/>
          <w:sz w:val="28"/>
          <w:szCs w:val="28"/>
        </w:rPr>
        <w:t xml:space="preserve">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53CA81" w14:textId="555349E6" w:rsidR="00F109F1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253A">
        <w:rPr>
          <w:rFonts w:ascii="Times New Roman" w:hAnsi="Times New Roman" w:cs="Times New Roman"/>
          <w:sz w:val="28"/>
          <w:szCs w:val="28"/>
        </w:rPr>
        <w:t>На рисунке представлены зависимости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</w:t>
      </w:r>
      <w:proofErr w:type="spellStart"/>
      <w:r w:rsidRPr="00FC253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Это означает, что сам показатель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действительно универсален с точки зрения физического смысла,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Для NMC и Na-</w:t>
      </w:r>
      <w:proofErr w:type="spellStart"/>
      <w:r w:rsidRPr="00FC253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характерен более резкий спад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proofErr w:type="gram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proofErr w:type="spellEnd"/>
      <w:proofErr w:type="gramEnd"/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lastRenderedPageBreak/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F54D08" w:rsidRP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1A1C75" w14:textId="193F13F1" w:rsidR="00F54D08" w:rsidRPr="00126864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26864">
        <w:rPr>
          <w:rFonts w:ascii="Times New Roman" w:hAnsi="Times New Roman" w:cs="Times New Roman"/>
          <w:b/>
          <w:bCs/>
          <w:sz w:val="28"/>
          <w:szCs w:val="28"/>
        </w:rPr>
        <w:t>1.3.3 Состояние мощности батареи</w:t>
      </w:r>
    </w:p>
    <w:p w14:paraId="65575D96" w14:textId="77777777" w:rsidR="00F54D08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CCFCAE" w14:textId="0574B436" w:rsidR="00126864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</w:t>
      </w:r>
      <w:r w:rsidRPr="00604DBC">
        <w:rPr>
          <w:rFonts w:ascii="Times New Roman" w:hAnsi="Times New Roman" w:cs="Times New Roman"/>
          <w:sz w:val="28"/>
          <w:szCs w:val="28"/>
        </w:rPr>
        <w:t xml:space="preserve"> </w:t>
      </w:r>
      <w:r w:rsidRPr="00604DBC">
        <w:rPr>
          <w:rFonts w:ascii="Times New Roman" w:hAnsi="Times New Roman" w:cs="Times New Roman"/>
          <w:sz w:val="28"/>
          <w:szCs w:val="28"/>
        </w:rPr>
        <w:t>эксплуатации.</w:t>
      </w:r>
      <w:r w:rsidRPr="00604DBC">
        <w:rPr>
          <w:rFonts w:ascii="Times New Roman" w:hAnsi="Times New Roman" w:cs="Times New Roman"/>
          <w:sz w:val="28"/>
          <w:szCs w:val="28"/>
        </w:rPr>
        <w:t xml:space="preserve"> </w:t>
      </w:r>
      <w:r w:rsidRPr="00604DBC">
        <w:rPr>
          <w:rFonts w:ascii="Times New Roman" w:hAnsi="Times New Roman" w:cs="Times New Roman"/>
          <w:sz w:val="28"/>
          <w:szCs w:val="28"/>
        </w:rPr>
        <w:t>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</w:t>
      </w:r>
      <w:r w:rsidRPr="00604DBC">
        <w:rPr>
          <w:rFonts w:ascii="Times New Roman" w:hAnsi="Times New Roman" w:cs="Times New Roman"/>
          <w:sz w:val="28"/>
          <w:szCs w:val="28"/>
        </w:rPr>
        <w:t xml:space="preserve"> </w:t>
      </w:r>
      <w:r w:rsidRPr="00604DBC">
        <w:rPr>
          <w:rFonts w:ascii="Times New Roman" w:hAnsi="Times New Roman" w:cs="Times New Roman"/>
          <w:sz w:val="28"/>
          <w:szCs w:val="28"/>
        </w:rPr>
        <w:t>В наиболее простом электротехническом приближении максимальная мощность на нагрузке определяется теоремой согласования:</w:t>
      </w:r>
    </w:p>
    <w:p w14:paraId="4223C3CF" w14:textId="77777777" w:rsidR="00604DBC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7F6B2A" w14:textId="51BADA93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D88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720" w14:anchorId="446C191F">
          <v:shape id="_x0000_i1094" type="#_x0000_t75" style="width:58.75pt;height:36.3pt" o:ole="">
            <v:imagedata r:id="rId67" o:title=""/>
          </v:shape>
          <o:OLEObject Type="Embed" ProgID="Equation.DSMT4" ShapeID="_x0000_i1094" DrawAspect="Content" ObjectID="_1835772935" r:id="rId68"/>
        </w:object>
      </w:r>
    </w:p>
    <w:p w14:paraId="1DBD6007" w14:textId="73BABD40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08F60A23" w14:textId="15F5B29B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источника,</w:t>
      </w:r>
    </w:p>
    <w:p w14:paraId="407040E3" w14:textId="3355D9FE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70BA45C1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p w14:paraId="48E48771" w14:textId="77777777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5126F" w14:textId="4567F2EC" w:rsidR="004541DF" w:rsidRP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450">
        <w:rPr>
          <w:rFonts w:ascii="Times New Roman" w:hAnsi="Times New Roman" w:cs="Times New Roman"/>
          <w:position w:val="-16"/>
          <w:sz w:val="28"/>
          <w:szCs w:val="28"/>
        </w:rPr>
        <w:object w:dxaOrig="3820" w:dyaOrig="440" w14:anchorId="7AE252E7">
          <v:shape id="_x0000_i1097" type="#_x0000_t75" style="width:191.25pt;height:21.9pt" o:ole="">
            <v:imagedata r:id="rId69" o:title=""/>
          </v:shape>
          <o:OLEObject Type="Embed" ProgID="Equation.DSMT4" ShapeID="_x0000_i1097" DrawAspect="Content" ObjectID="_1835772936" r:id="rId70"/>
        </w:object>
      </w:r>
    </w:p>
    <w:p w14:paraId="6EDCF0D2" w14:textId="711D18C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proofErr w:type="spellEnd"/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proofErr w:type="spellStart"/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представляет собой оценку времени или числа циклов до достижения предельного</w:t>
      </w:r>
      <w:r w:rsidRPr="00593C57"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состояния аккумуляторной системы.</w:t>
      </w:r>
      <w:r w:rsidRPr="00593C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proofErr w:type="spellEnd"/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p w14:paraId="12FEEE00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579A87" w14:textId="3D369E43" w:rsidR="00593C57" w:rsidRP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901">
        <w:rPr>
          <w:rFonts w:ascii="Times New Roman" w:hAnsi="Times New Roman" w:cs="Times New Roman"/>
          <w:position w:val="-12"/>
          <w:sz w:val="28"/>
          <w:szCs w:val="28"/>
        </w:rPr>
        <w:object w:dxaOrig="1780" w:dyaOrig="360" w14:anchorId="5EF1CD4E">
          <v:shape id="_x0000_i1102" type="#_x0000_t75" style="width:89.3pt;height:17.85pt" o:ole="">
            <v:imagedata r:id="rId71" o:title=""/>
          </v:shape>
          <o:OLEObject Type="Embed" ProgID="Equation.DSMT4" ShapeID="_x0000_i1102" DrawAspect="Content" ObjectID="_1835772937" r:id="rId72"/>
        </w:object>
      </w:r>
    </w:p>
    <w:p w14:paraId="6524B429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>Однако практическая сложность состоит в том, что</w:t>
      </w:r>
      <w:r w:rsidRPr="007009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700901">
        <w:rPr>
          <w:rFonts w:ascii="Times New Roman" w:hAnsi="Times New Roman" w:cs="Times New Roman"/>
          <w:sz w:val="28"/>
          <w:szCs w:val="28"/>
        </w:rPr>
        <w:t xml:space="preserve"> </w:t>
      </w:r>
      <w:r w:rsidRPr="00700901">
        <w:rPr>
          <w:rFonts w:ascii="Times New Roman" w:hAnsi="Times New Roman" w:cs="Times New Roman"/>
          <w:sz w:val="28"/>
          <w:szCs w:val="28"/>
        </w:rPr>
        <w:t>заранее неизвестно.</w:t>
      </w:r>
      <w:r w:rsidRPr="00700901">
        <w:rPr>
          <w:rFonts w:ascii="Times New Roman" w:hAnsi="Times New Roman" w:cs="Times New Roman"/>
          <w:sz w:val="28"/>
          <w:szCs w:val="28"/>
        </w:rPr>
        <w:t xml:space="preserve"> </w:t>
      </w:r>
      <w:r w:rsidRPr="00700901">
        <w:rPr>
          <w:rFonts w:ascii="Times New Roman" w:hAnsi="Times New Roman" w:cs="Times New Roman"/>
          <w:sz w:val="28"/>
          <w:szCs w:val="28"/>
        </w:rPr>
        <w:t xml:space="preserve">Его необходимо прогнозировать по текущей </w:t>
      </w:r>
      <w:proofErr w:type="spellStart"/>
      <w:r w:rsidRPr="00700901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700901">
        <w:rPr>
          <w:rFonts w:ascii="Times New Roman" w:hAnsi="Times New Roman" w:cs="Times New Roman"/>
          <w:sz w:val="28"/>
          <w:szCs w:val="28"/>
        </w:rPr>
        <w:t xml:space="preserve"> траектории.</w:t>
      </w:r>
      <w:r w:rsidRPr="00700901">
        <w:rPr>
          <w:rFonts w:ascii="Times New Roman" w:hAnsi="Times New Roman" w:cs="Times New Roman"/>
          <w:sz w:val="28"/>
          <w:szCs w:val="28"/>
        </w:rPr>
        <w:t xml:space="preserve"> </w:t>
      </w:r>
      <w:r w:rsidRPr="00700901">
        <w:rPr>
          <w:rFonts w:ascii="Times New Roman" w:hAnsi="Times New Roman" w:cs="Times New Roman"/>
          <w:sz w:val="28"/>
          <w:szCs w:val="28"/>
        </w:rPr>
        <w:t>Если состояние батареи описывается через</w:t>
      </w:r>
      <w:r w:rsidRPr="007009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</w:t>
      </w:r>
      <w:r w:rsidRPr="00700901">
        <w:rPr>
          <w:rFonts w:ascii="Times New Roman" w:hAnsi="Times New Roman" w:cs="Times New Roman"/>
          <w:sz w:val="28"/>
          <w:szCs w:val="28"/>
        </w:rPr>
        <w:t>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1856E8C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764E24" w14:textId="482B6D10" w:rsidR="00700901" w:rsidRP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</w:rPr>
        <w:object w:dxaOrig="2079" w:dyaOrig="360" w14:anchorId="38F56FC8">
          <v:shape id="_x0000_i1105" type="#_x0000_t75" style="width:103.7pt;height:17.85pt" o:ole="">
            <v:imagedata r:id="rId73" o:title=""/>
          </v:shape>
          <o:OLEObject Type="Embed" ProgID="Equation.DSMT4" ShapeID="_x0000_i1105" DrawAspect="Content" ObjectID="_1835772938" r:id="rId74"/>
        </w:object>
      </w:r>
    </w:p>
    <w:p w14:paraId="6ED07B40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E7087" w14:textId="59B9E29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62334DF4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108" type="#_x0000_t75" style="width:73.15pt;height:17.85pt" o:ole="">
            <v:imagedata r:id="rId75" o:title=""/>
          </v:shape>
          <o:OLEObject Type="Embed" ProgID="Equation.DSMT4" ShapeID="_x0000_i1108" DrawAspect="Content" ObjectID="_1835772939" r:id="rId76"/>
        </w:object>
      </w:r>
    </w:p>
    <w:p w14:paraId="786B5538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Этот порог принят потому, что при дальнейшем снижении ёмкости и одновременном росте</w:t>
      </w:r>
      <w:r w:rsidRPr="0072389C"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внутреннего сопротивления батарея обычно перестаёт удовлетворять требованиям по дальности</w:t>
      </w:r>
      <w:r w:rsidRPr="0072389C"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Если же в качестве базового </w:t>
      </w:r>
      <w:proofErr w:type="spellStart"/>
      <w:r w:rsidRPr="0072389C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72389C">
        <w:rPr>
          <w:rFonts w:ascii="Times New Roman" w:hAnsi="Times New Roman" w:cs="Times New Roman"/>
          <w:sz w:val="28"/>
          <w:szCs w:val="28"/>
        </w:rPr>
        <w:t xml:space="preserve"> параметра используется сопротивление переноса заряда, то возможна альтернативная постановка:</w:t>
      </w:r>
    </w:p>
    <w:p w14:paraId="553379B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08CC6F" w14:textId="22A788B1" w:rsidR="0072389C" w:rsidRPr="006F610E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610E">
        <w:rPr>
          <w:rFonts w:ascii="Times New Roman" w:hAnsi="Times New Roman" w:cs="Times New Roman"/>
          <w:position w:val="-30"/>
          <w:sz w:val="28"/>
          <w:szCs w:val="28"/>
        </w:rPr>
        <w:object w:dxaOrig="2060" w:dyaOrig="700" w14:anchorId="5BCDF34D">
          <v:shape id="_x0000_i1111" type="#_x0000_t75" style="width:103.1pt;height:35.15pt" o:ole="">
            <v:imagedata r:id="rId77" o:title=""/>
          </v:shape>
          <o:OLEObject Type="Embed" ProgID="Equation.DSMT4" ShapeID="_x0000_i1111" DrawAspect="Content" ObjectID="_1835772940" r:id="rId78"/>
        </w:object>
      </w:r>
    </w:p>
    <w:p w14:paraId="15C6EB2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F14B66" w14:textId="2EE9D835" w:rsidR="006F610E" w:rsidRPr="006F610E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610E">
        <w:rPr>
          <w:rFonts w:ascii="Times New Roman" w:hAnsi="Times New Roman" w:cs="Times New Roman"/>
          <w:sz w:val="28"/>
          <w:szCs w:val="28"/>
        </w:rPr>
        <w:t>которая справедлива при локально линейной аппроксимации роста</w:t>
      </w:r>
      <w:r w:rsidRPr="006F61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F610E">
        <w:rPr>
          <w:rFonts w:ascii="Times New Roman" w:hAnsi="Times New Roman" w:cs="Times New Roman"/>
          <w:sz w:val="28"/>
          <w:szCs w:val="28"/>
        </w:rPr>
        <w:t xml:space="preserve">. </w:t>
      </w:r>
      <w:r w:rsidRPr="006F610E">
        <w:rPr>
          <w:rFonts w:ascii="Times New Roman" w:hAnsi="Times New Roman" w:cs="Times New Roman"/>
          <w:sz w:val="28"/>
          <w:szCs w:val="28"/>
        </w:rPr>
        <w:t>В более общем нелинейном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p w14:paraId="72465FDC" w14:textId="77777777" w:rsidR="006F610E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75B13E" w14:textId="77777777" w:rsidR="00B033D7" w:rsidRDefault="00B033D7" w:rsidP="008353D2">
      <w:pPr>
        <w:spacing w:line="360" w:lineRule="auto"/>
        <w:ind w:firstLine="709"/>
        <w:jc w:val="both"/>
        <w:rPr>
          <w:lang w:val="en-US"/>
        </w:rPr>
      </w:pPr>
      <w:r w:rsidRPr="00B033D7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6476E25">
          <v:shape id="_x0000_i1114" type="#_x0000_t75" style="width:107.15pt;height:34pt" o:ole="">
            <v:imagedata r:id="rId79" o:title=""/>
          </v:shape>
          <o:OLEObject Type="Embed" ProgID="Equation.DSMT4" ShapeID="_x0000_i1114" DrawAspect="Content" ObjectID="_1835772941" r:id="rId80"/>
        </w:object>
      </w:r>
      <w:r w:rsidRPr="00B033D7">
        <w:t xml:space="preserve"> </w:t>
      </w:r>
    </w:p>
    <w:p w14:paraId="11F2F4C3" w14:textId="5CDFE927" w:rsidR="006F610E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теории </w:t>
      </w:r>
      <w:proofErr w:type="spellStart"/>
      <w:r w:rsidRPr="00B033D7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B033D7">
        <w:rPr>
          <w:rFonts w:ascii="Times New Roman" w:hAnsi="Times New Roman" w:cs="Times New Roman"/>
          <w:sz w:val="28"/>
          <w:szCs w:val="28"/>
        </w:rPr>
        <w:t xml:space="preserve"> процессов: остаточный ресурс равен расстоянию по </w:t>
      </w:r>
      <w:proofErr w:type="spellStart"/>
      <w:r w:rsidRPr="00B033D7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B033D7">
        <w:rPr>
          <w:rFonts w:ascii="Times New Roman" w:hAnsi="Times New Roman" w:cs="Times New Roman"/>
          <w:sz w:val="28"/>
          <w:szCs w:val="28"/>
        </w:rPr>
        <w:t xml:space="preserve"> координате до предельного состояния, делённому на скорость накопления повреждения. </w:t>
      </w:r>
      <w:r w:rsidRPr="00B033D7">
        <w:rPr>
          <w:rFonts w:ascii="Times New Roman" w:hAnsi="Times New Roman" w:cs="Times New Roman"/>
          <w:sz w:val="28"/>
          <w:szCs w:val="28"/>
        </w:rPr>
        <w:lastRenderedPageBreak/>
        <w:t>Именно такой переход от текущего состояния к скорости деградации и</w:t>
      </w:r>
      <w:r w:rsidRPr="00B033D7">
        <w:rPr>
          <w:rFonts w:ascii="Times New Roman" w:hAnsi="Times New Roman" w:cs="Times New Roman"/>
          <w:sz w:val="28"/>
          <w:szCs w:val="28"/>
        </w:rPr>
        <w:t xml:space="preserve"> </w:t>
      </w:r>
      <w:r w:rsidRPr="00B033D7">
        <w:rPr>
          <w:rFonts w:ascii="Times New Roman" w:hAnsi="Times New Roman" w:cs="Times New Roman"/>
          <w:sz w:val="28"/>
          <w:szCs w:val="28"/>
        </w:rPr>
        <w:t>далее к</w:t>
      </w:r>
      <w:r w:rsidRPr="00B033D7">
        <w:rPr>
          <w:rFonts w:ascii="Times New Roman" w:hAnsi="Times New Roman" w:cs="Times New Roman"/>
          <w:sz w:val="28"/>
          <w:szCs w:val="28"/>
        </w:rPr>
        <w:t xml:space="preserve">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</w:t>
      </w:r>
      <w:r w:rsidRPr="00B033D7">
        <w:rPr>
          <w:rFonts w:ascii="Times New Roman" w:hAnsi="Times New Roman" w:cs="Times New Roman"/>
          <w:sz w:val="28"/>
          <w:szCs w:val="28"/>
        </w:rPr>
        <w:t>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была построена </w:t>
      </w:r>
      <w:proofErr w:type="spellStart"/>
      <w:r w:rsidRPr="00707496">
        <w:rPr>
          <w:rFonts w:ascii="Times New Roman" w:hAnsi="Times New Roman" w:cs="Times New Roman"/>
          <w:sz w:val="28"/>
          <w:szCs w:val="28"/>
        </w:rPr>
        <w:t>деградационная</w:t>
      </w:r>
      <w:proofErr w:type="spellEnd"/>
      <w:r w:rsidRPr="00707496">
        <w:rPr>
          <w:rFonts w:ascii="Times New Roman" w:hAnsi="Times New Roman" w:cs="Times New Roman"/>
          <w:sz w:val="28"/>
          <w:szCs w:val="28"/>
        </w:rPr>
        <w:t xml:space="preserve">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Рисунок 1.10 — Определение остаточного ресурса по </w:t>
      </w:r>
      <w:proofErr w:type="spellStart"/>
      <w:r w:rsidRPr="00FC1FE6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FC1FE6">
        <w:rPr>
          <w:rFonts w:ascii="Times New Roman" w:hAnsi="Times New Roman" w:cs="Times New Roman"/>
          <w:sz w:val="28"/>
          <w:szCs w:val="28"/>
        </w:rPr>
        <w:t xml:space="preserve"> траектории</w:t>
      </w:r>
    </w:p>
    <w:p w14:paraId="77B6C8E0" w14:textId="77777777" w:rsidR="00FC1FE6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23247B" w14:textId="4E39B6F1" w:rsidR="00FC1FE6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1FE6">
        <w:rPr>
          <w:rFonts w:ascii="Times New Roman" w:hAnsi="Times New Roman" w:cs="Times New Roman"/>
          <w:sz w:val="28"/>
          <w:szCs w:val="28"/>
        </w:rPr>
        <w:t>На рисунке представлена типичная кривая деградации</w:t>
      </w:r>
      <w:r w:rsidRPr="00FC1FE6">
        <w:rPr>
          <w:rFonts w:ascii="Times New Roman" w:hAnsi="Times New Roman" w:cs="Times New Roman"/>
          <w:sz w:val="28"/>
          <w:szCs w:val="28"/>
        </w:rPr>
        <w:t xml:space="preserve">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</w:t>
      </w:r>
      <w:r w:rsidRPr="00FC1FE6">
        <w:rPr>
          <w:rFonts w:ascii="Times New Roman" w:hAnsi="Times New Roman" w:cs="Times New Roman"/>
          <w:sz w:val="28"/>
          <w:szCs w:val="28"/>
        </w:rPr>
        <w:t>по которой определяется остаточный</w:t>
      </w:r>
      <w:r w:rsidRPr="00FC1FE6">
        <w:rPr>
          <w:rFonts w:ascii="Times New Roman" w:hAnsi="Times New Roman" w:cs="Times New Roman"/>
          <w:sz w:val="28"/>
          <w:szCs w:val="28"/>
        </w:rPr>
        <w:t xml:space="preserve"> </w:t>
      </w:r>
      <w:r w:rsidRPr="00FC1FE6">
        <w:rPr>
          <w:rFonts w:ascii="Times New Roman" w:hAnsi="Times New Roman" w:cs="Times New Roman"/>
          <w:sz w:val="28"/>
          <w:szCs w:val="28"/>
        </w:rPr>
        <w:t>ресурс батареи.</w:t>
      </w:r>
      <w:r w:rsidRPr="00FC1FE6">
        <w:rPr>
          <w:rFonts w:ascii="Times New Roman" w:hAnsi="Times New Roman" w:cs="Times New Roman"/>
          <w:sz w:val="28"/>
          <w:szCs w:val="28"/>
        </w:rPr>
        <w:t xml:space="preserve"> </w:t>
      </w:r>
      <w:r w:rsidRPr="00FC1FE6">
        <w:rPr>
          <w:rFonts w:ascii="Times New Roman" w:hAnsi="Times New Roman" w:cs="Times New Roman"/>
          <w:sz w:val="28"/>
          <w:szCs w:val="28"/>
        </w:rPr>
        <w:t>Вертикальная линия в левой части графика соответствует текущему состоянию</w:t>
      </w:r>
      <w:r w:rsidRPr="00FC1FE6">
        <w:rPr>
          <w:rFonts w:ascii="Times New Roman" w:hAnsi="Times New Roman" w:cs="Times New Roman"/>
          <w:sz w:val="28"/>
          <w:szCs w:val="28"/>
        </w:rPr>
        <w:t xml:space="preserve"> </w:t>
      </w:r>
      <w:r w:rsidRPr="00FC1FE6">
        <w:rPr>
          <w:rFonts w:ascii="Times New Roman" w:hAnsi="Times New Roman" w:cs="Times New Roman"/>
          <w:sz w:val="28"/>
          <w:szCs w:val="28"/>
        </w:rPr>
        <w:t>батареи, а вторая вертикальная линия</w:t>
      </w:r>
      <w:r w:rsidRPr="00FC1FE6">
        <w:rPr>
          <w:rFonts w:ascii="Times New Roman" w:hAnsi="Times New Roman" w:cs="Times New Roman"/>
          <w:sz w:val="28"/>
          <w:szCs w:val="28"/>
        </w:rPr>
        <w:t xml:space="preserve"> </w:t>
      </w:r>
      <w:r w:rsidRPr="00FC1FE6">
        <w:rPr>
          <w:rFonts w:ascii="Times New Roman" w:hAnsi="Times New Roman" w:cs="Times New Roman"/>
          <w:sz w:val="28"/>
          <w:szCs w:val="28"/>
        </w:rPr>
        <w:t>— ожидаемому числу циклов, при котором будет достигнут порог</w:t>
      </w:r>
      <w:r w:rsidRPr="00FC1FE6">
        <w:rPr>
          <w:rFonts w:ascii="Times New Roman" w:hAnsi="Times New Roman" w:cs="Times New Roman"/>
          <w:sz w:val="28"/>
          <w:szCs w:val="28"/>
        </w:rPr>
        <w:t xml:space="preserve">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</w:t>
      </w:r>
      <w:r w:rsidRPr="002638C1">
        <w:rPr>
          <w:rFonts w:ascii="Times New Roman" w:hAnsi="Times New Roman" w:cs="Times New Roman"/>
          <w:sz w:val="28"/>
          <w:szCs w:val="28"/>
        </w:rPr>
        <w:lastRenderedPageBreak/>
        <w:t xml:space="preserve">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</w:t>
      </w:r>
      <w:r w:rsidRPr="002638C1">
        <w:rPr>
          <w:rFonts w:ascii="Times New Roman" w:hAnsi="Times New Roman" w:cs="Times New Roman"/>
          <w:sz w:val="28"/>
          <w:szCs w:val="28"/>
        </w:rPr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>,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>,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>,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sz w:val="28"/>
          <w:szCs w:val="28"/>
        </w:rPr>
        <w:t>влияет на доступное</w:t>
      </w:r>
      <w:r w:rsidRPr="006D51C4"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sz w:val="28"/>
          <w:szCs w:val="28"/>
        </w:rPr>
        <w:t>напряжение и тем самым на</w:t>
      </w:r>
      <w:r w:rsidRPr="006D51C4"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, </w:t>
      </w:r>
      <w:r w:rsidR="00CB155F" w:rsidRPr="00CB155F">
        <w:rPr>
          <w:rFonts w:ascii="Times New Roman" w:hAnsi="Times New Roman" w:cs="Times New Roman"/>
          <w:sz w:val="28"/>
          <w:szCs w:val="28"/>
        </w:rPr>
        <w:t>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p w14:paraId="4B5B8E36" w14:textId="77777777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D6D515" w14:textId="01BD77CF" w:rsidR="00CB155F" w:rsidRP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</w:rPr>
        <w:object w:dxaOrig="1920" w:dyaOrig="400" w14:anchorId="666DD195">
          <v:shape id="_x0000_i1121" type="#_x0000_t75" style="width:96.2pt;height:20.15pt" o:ole="">
            <v:imagedata r:id="rId82" o:title=""/>
          </v:shape>
          <o:OLEObject Type="Embed" ProgID="Equation.DSMT4" ShapeID="_x0000_i1121" DrawAspect="Content" ObjectID="_1835772942" r:id="rId83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E47732" w14:textId="1BC0DC49" w:rsid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5BEB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2840" w:dyaOrig="440" w14:anchorId="17814122">
          <v:shape id="_x0000_i1124" type="#_x0000_t75" style="width:142.25pt;height:21.9pt" o:ole="">
            <v:imagedata r:id="rId84" o:title=""/>
          </v:shape>
          <o:OLEObject Type="Embed" ProgID="Equation.DSMT4" ShapeID="_x0000_i1124" DrawAspect="Content" ObjectID="_1835772943" r:id="rId8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29E069" w14:textId="712CB5EB" w:rsidR="00EC5BEB" w:rsidRP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920" w:dyaOrig="400" w14:anchorId="2994B8B5">
          <v:shape id="_x0000_i1127" type="#_x0000_t75" style="width:145.75pt;height:20.15pt" o:ole="">
            <v:imagedata r:id="rId86" o:title=""/>
          </v:shape>
          <o:OLEObject Type="Embed" ProgID="Equation.DSMT4" ShapeID="_x0000_i1127" DrawAspect="Content" ObjectID="_1835772944" r:id="rId87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FDEBFF2" w14:textId="73743C41" w:rsidR="00CB155F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28"/>
          <w:sz w:val="28"/>
          <w:szCs w:val="28"/>
        </w:rPr>
        <w:object w:dxaOrig="4180" w:dyaOrig="680" w14:anchorId="51711635">
          <v:shape id="_x0000_i1130" type="#_x0000_t75" style="width:209.1pt;height:34pt" o:ole="">
            <v:imagedata r:id="rId88" o:title=""/>
          </v:shape>
          <o:OLEObject Type="Embed" ProgID="Equation.DSMT4" ShapeID="_x0000_i1130" DrawAspect="Content" ObjectID="_1835772945" r:id="rId89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CEC976" w14:textId="77777777" w:rsid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 xml:space="preserve">Данная система не вводится как завершённая вычислительная модель, а задаёт структурную иерархию параметров. В последующих главах именно она </w:t>
      </w:r>
      <w:r w:rsidRPr="000347E1">
        <w:rPr>
          <w:rFonts w:ascii="Times New Roman" w:hAnsi="Times New Roman" w:cs="Times New Roman"/>
          <w:sz w:val="28"/>
          <w:szCs w:val="28"/>
        </w:rPr>
        <w:lastRenderedPageBreak/>
        <w:t>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133" type="#_x0000_t75" style="width:74.9pt;height:17.85pt" o:ole="">
                  <v:imagedata r:id="rId90" o:title=""/>
                </v:shape>
                <o:OLEObject Type="Embed" ProgID="Equation.DSMT4" ShapeID="_x0000_i1133" DrawAspect="Content" ObjectID="_1835772946" r:id="rId91"/>
              </w:object>
            </w:r>
          </w:p>
        </w:tc>
        <w:tc>
          <w:tcPr>
            <w:tcW w:w="2407" w:type="dxa"/>
          </w:tcPr>
          <w:p w14:paraId="75ACAAE7" w14:textId="1EA6E6B2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136" type="#_x0000_t75" style="width:77.2pt;height:17.85pt" o:ole="">
                  <v:imagedata r:id="rId92" o:title=""/>
                </v:shape>
                <o:OLEObject Type="Embed" ProgID="Equation.DSMT4" ShapeID="_x0000_i1136" DrawAspect="Content" ObjectID="_1835772947" r:id="rId93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139" type="#_x0000_t75" style="width:73.75pt;height:20.15pt" o:ole="">
                  <v:imagedata r:id="rId94" o:title=""/>
                </v:shape>
                <o:OLEObject Type="Embed" ProgID="Equation.DSMT4" ShapeID="_x0000_i1139" DrawAspect="Content" ObjectID="_1835772948" r:id="rId95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142" type="#_x0000_t75" style="width:100.2pt;height:20.15pt" o:ole="">
                  <v:imagedata r:id="rId96" o:title=""/>
                </v:shape>
                <o:OLEObject Type="Embed" ProgID="Equation.DSMT4" ShapeID="_x0000_i1142" DrawAspect="Content" ObjectID="_1835772949" r:id="rId97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Требует знания не только заряда, но и импедансного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147" type="#_x0000_t75" style="width:89.3pt;height:17.85pt" o:ole="">
                  <v:imagedata r:id="rId98" o:title=""/>
                </v:shape>
                <o:OLEObject Type="Embed" ProgID="Equation.DSMT4" ShapeID="_x0000_i1147" DrawAspect="Content" ObjectID="_1835772950" r:id="rId99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Невозможен без модели </w:t>
            </w:r>
            <w:proofErr w:type="spellStart"/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деградационной</w:t>
            </w:r>
            <w:proofErr w:type="spellEnd"/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 траектории</w:t>
            </w:r>
          </w:p>
        </w:tc>
      </w:tr>
    </w:tbl>
    <w:p w14:paraId="58FC8B36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ADD997" w14:textId="4385A5C4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>Таким образом, показатели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sz w:val="28"/>
          <w:szCs w:val="28"/>
        </w:rPr>
        <w:t>отражает краткосрочное состояние,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будущую </w:t>
      </w:r>
      <w:r>
        <w:rPr>
          <w:rFonts w:ascii="Times New Roman" w:hAnsi="Times New Roman" w:cs="Times New Roman"/>
          <w:sz w:val="28"/>
          <w:szCs w:val="28"/>
        </w:rPr>
        <w:lastRenderedPageBreak/>
        <w:t>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131CCA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855B00" w:rsidRPr="00131CCA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31DF2"/>
    <w:rsid w:val="000325D8"/>
    <w:rsid w:val="00034171"/>
    <w:rsid w:val="000347E1"/>
    <w:rsid w:val="00061A05"/>
    <w:rsid w:val="0006550F"/>
    <w:rsid w:val="0007376D"/>
    <w:rsid w:val="000737B2"/>
    <w:rsid w:val="00074F0F"/>
    <w:rsid w:val="0008035D"/>
    <w:rsid w:val="000827A2"/>
    <w:rsid w:val="00090672"/>
    <w:rsid w:val="00093D8D"/>
    <w:rsid w:val="000A004B"/>
    <w:rsid w:val="000A06AE"/>
    <w:rsid w:val="000A5140"/>
    <w:rsid w:val="000B7EAC"/>
    <w:rsid w:val="000D1017"/>
    <w:rsid w:val="000E1575"/>
    <w:rsid w:val="000E7EAE"/>
    <w:rsid w:val="000F5501"/>
    <w:rsid w:val="001016FF"/>
    <w:rsid w:val="00110782"/>
    <w:rsid w:val="00110D50"/>
    <w:rsid w:val="00112725"/>
    <w:rsid w:val="00116F2B"/>
    <w:rsid w:val="00123A52"/>
    <w:rsid w:val="00126604"/>
    <w:rsid w:val="00126864"/>
    <w:rsid w:val="001304D0"/>
    <w:rsid w:val="00131CCA"/>
    <w:rsid w:val="00140008"/>
    <w:rsid w:val="00141ED6"/>
    <w:rsid w:val="00147027"/>
    <w:rsid w:val="00147162"/>
    <w:rsid w:val="001602D9"/>
    <w:rsid w:val="001614F9"/>
    <w:rsid w:val="00162B8E"/>
    <w:rsid w:val="001759E4"/>
    <w:rsid w:val="00193DC0"/>
    <w:rsid w:val="001A0B8F"/>
    <w:rsid w:val="001A49AA"/>
    <w:rsid w:val="001B3024"/>
    <w:rsid w:val="001B7A97"/>
    <w:rsid w:val="001D7450"/>
    <w:rsid w:val="001F0927"/>
    <w:rsid w:val="00204A17"/>
    <w:rsid w:val="0020557F"/>
    <w:rsid w:val="00206663"/>
    <w:rsid w:val="002139A3"/>
    <w:rsid w:val="00216404"/>
    <w:rsid w:val="0021675A"/>
    <w:rsid w:val="00222920"/>
    <w:rsid w:val="00234A24"/>
    <w:rsid w:val="002358CD"/>
    <w:rsid w:val="00242C76"/>
    <w:rsid w:val="002616AB"/>
    <w:rsid w:val="002638C1"/>
    <w:rsid w:val="00277B04"/>
    <w:rsid w:val="00283988"/>
    <w:rsid w:val="0028792F"/>
    <w:rsid w:val="002A4021"/>
    <w:rsid w:val="002A4899"/>
    <w:rsid w:val="002A4D23"/>
    <w:rsid w:val="002A4FF1"/>
    <w:rsid w:val="002A657A"/>
    <w:rsid w:val="002B1F3B"/>
    <w:rsid w:val="002B439F"/>
    <w:rsid w:val="002B5968"/>
    <w:rsid w:val="002C18E0"/>
    <w:rsid w:val="002C7B6C"/>
    <w:rsid w:val="002D41D3"/>
    <w:rsid w:val="002D4A79"/>
    <w:rsid w:val="002D5799"/>
    <w:rsid w:val="002E5720"/>
    <w:rsid w:val="002F2C01"/>
    <w:rsid w:val="003070C4"/>
    <w:rsid w:val="00320211"/>
    <w:rsid w:val="00325E07"/>
    <w:rsid w:val="00331993"/>
    <w:rsid w:val="00340B36"/>
    <w:rsid w:val="00341ACE"/>
    <w:rsid w:val="00351285"/>
    <w:rsid w:val="00352611"/>
    <w:rsid w:val="00355915"/>
    <w:rsid w:val="00356165"/>
    <w:rsid w:val="00356877"/>
    <w:rsid w:val="00361815"/>
    <w:rsid w:val="00363772"/>
    <w:rsid w:val="00371DD5"/>
    <w:rsid w:val="00376127"/>
    <w:rsid w:val="00381AA1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E2E09"/>
    <w:rsid w:val="003E7F28"/>
    <w:rsid w:val="003E7F8F"/>
    <w:rsid w:val="004015C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43C43"/>
    <w:rsid w:val="00445407"/>
    <w:rsid w:val="0044617A"/>
    <w:rsid w:val="00453D55"/>
    <w:rsid w:val="004541DF"/>
    <w:rsid w:val="00462264"/>
    <w:rsid w:val="00473BD3"/>
    <w:rsid w:val="00474A30"/>
    <w:rsid w:val="0048460B"/>
    <w:rsid w:val="00486F2C"/>
    <w:rsid w:val="004B2EDB"/>
    <w:rsid w:val="004B5BBF"/>
    <w:rsid w:val="004B68AE"/>
    <w:rsid w:val="004D0025"/>
    <w:rsid w:val="004D0B2B"/>
    <w:rsid w:val="004D7061"/>
    <w:rsid w:val="004E73D4"/>
    <w:rsid w:val="005047D2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37684"/>
    <w:rsid w:val="00541074"/>
    <w:rsid w:val="00552AA7"/>
    <w:rsid w:val="00561EB4"/>
    <w:rsid w:val="0056443E"/>
    <w:rsid w:val="0056469F"/>
    <w:rsid w:val="00574A9B"/>
    <w:rsid w:val="0057524C"/>
    <w:rsid w:val="005763C3"/>
    <w:rsid w:val="00581049"/>
    <w:rsid w:val="00581551"/>
    <w:rsid w:val="005815A9"/>
    <w:rsid w:val="00592D1B"/>
    <w:rsid w:val="00593C57"/>
    <w:rsid w:val="005B7233"/>
    <w:rsid w:val="005C227D"/>
    <w:rsid w:val="005C5B7F"/>
    <w:rsid w:val="005D1729"/>
    <w:rsid w:val="005D32F1"/>
    <w:rsid w:val="005D61EC"/>
    <w:rsid w:val="005E51FC"/>
    <w:rsid w:val="005F331D"/>
    <w:rsid w:val="00604DBC"/>
    <w:rsid w:val="00607463"/>
    <w:rsid w:val="006159CC"/>
    <w:rsid w:val="00615E2B"/>
    <w:rsid w:val="00622012"/>
    <w:rsid w:val="00623599"/>
    <w:rsid w:val="006241C1"/>
    <w:rsid w:val="00624857"/>
    <w:rsid w:val="006270BF"/>
    <w:rsid w:val="0062724D"/>
    <w:rsid w:val="006317CF"/>
    <w:rsid w:val="00651AA9"/>
    <w:rsid w:val="00651F8E"/>
    <w:rsid w:val="00654960"/>
    <w:rsid w:val="00664B88"/>
    <w:rsid w:val="006765D7"/>
    <w:rsid w:val="006769B4"/>
    <w:rsid w:val="00681EE6"/>
    <w:rsid w:val="00683D88"/>
    <w:rsid w:val="00684B83"/>
    <w:rsid w:val="00690F2A"/>
    <w:rsid w:val="006A24C3"/>
    <w:rsid w:val="006B4872"/>
    <w:rsid w:val="006B6106"/>
    <w:rsid w:val="006C7EA1"/>
    <w:rsid w:val="006D51C4"/>
    <w:rsid w:val="006D5D13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60A0D"/>
    <w:rsid w:val="007649B5"/>
    <w:rsid w:val="007649EA"/>
    <w:rsid w:val="00770FC8"/>
    <w:rsid w:val="0078052A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7DAD"/>
    <w:rsid w:val="007D40EA"/>
    <w:rsid w:val="007E1114"/>
    <w:rsid w:val="007F76A4"/>
    <w:rsid w:val="00801898"/>
    <w:rsid w:val="00805DD6"/>
    <w:rsid w:val="0080637A"/>
    <w:rsid w:val="00824D26"/>
    <w:rsid w:val="0082599F"/>
    <w:rsid w:val="008262A5"/>
    <w:rsid w:val="00832752"/>
    <w:rsid w:val="008353D2"/>
    <w:rsid w:val="0084020D"/>
    <w:rsid w:val="00841146"/>
    <w:rsid w:val="00845853"/>
    <w:rsid w:val="00854645"/>
    <w:rsid w:val="00855B00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92BEC"/>
    <w:rsid w:val="00895C07"/>
    <w:rsid w:val="008A0B55"/>
    <w:rsid w:val="008A210B"/>
    <w:rsid w:val="008A782A"/>
    <w:rsid w:val="008B2348"/>
    <w:rsid w:val="008B66C9"/>
    <w:rsid w:val="008C247C"/>
    <w:rsid w:val="008C2C58"/>
    <w:rsid w:val="008C72D1"/>
    <w:rsid w:val="008D4C53"/>
    <w:rsid w:val="008E3C59"/>
    <w:rsid w:val="008E4359"/>
    <w:rsid w:val="008E4984"/>
    <w:rsid w:val="008E688D"/>
    <w:rsid w:val="008F3639"/>
    <w:rsid w:val="008F643C"/>
    <w:rsid w:val="00901DBF"/>
    <w:rsid w:val="00903768"/>
    <w:rsid w:val="00904F4D"/>
    <w:rsid w:val="00905695"/>
    <w:rsid w:val="00910019"/>
    <w:rsid w:val="00914F21"/>
    <w:rsid w:val="00927FAB"/>
    <w:rsid w:val="00930775"/>
    <w:rsid w:val="00931203"/>
    <w:rsid w:val="00943D79"/>
    <w:rsid w:val="00944667"/>
    <w:rsid w:val="00947DDC"/>
    <w:rsid w:val="00956A45"/>
    <w:rsid w:val="00960CFC"/>
    <w:rsid w:val="00962AB9"/>
    <w:rsid w:val="009726DE"/>
    <w:rsid w:val="00972CF7"/>
    <w:rsid w:val="009761FB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7C13"/>
    <w:rsid w:val="009E2D0F"/>
    <w:rsid w:val="00A01B55"/>
    <w:rsid w:val="00A05515"/>
    <w:rsid w:val="00A07748"/>
    <w:rsid w:val="00A1102D"/>
    <w:rsid w:val="00A26AE9"/>
    <w:rsid w:val="00A26B7B"/>
    <w:rsid w:val="00A3109E"/>
    <w:rsid w:val="00A41681"/>
    <w:rsid w:val="00A51AB9"/>
    <w:rsid w:val="00A573A9"/>
    <w:rsid w:val="00A64406"/>
    <w:rsid w:val="00A678C9"/>
    <w:rsid w:val="00A719C0"/>
    <w:rsid w:val="00A73453"/>
    <w:rsid w:val="00A76EA8"/>
    <w:rsid w:val="00A7709D"/>
    <w:rsid w:val="00A83450"/>
    <w:rsid w:val="00A83D65"/>
    <w:rsid w:val="00A84028"/>
    <w:rsid w:val="00A849C1"/>
    <w:rsid w:val="00AA580B"/>
    <w:rsid w:val="00AB1175"/>
    <w:rsid w:val="00AB199D"/>
    <w:rsid w:val="00AC37DB"/>
    <w:rsid w:val="00AC57A6"/>
    <w:rsid w:val="00AC6228"/>
    <w:rsid w:val="00AD1B3E"/>
    <w:rsid w:val="00AD1CE9"/>
    <w:rsid w:val="00AD6898"/>
    <w:rsid w:val="00AE27B1"/>
    <w:rsid w:val="00AF1D4F"/>
    <w:rsid w:val="00B023A1"/>
    <w:rsid w:val="00B033D7"/>
    <w:rsid w:val="00B154A1"/>
    <w:rsid w:val="00B22AC9"/>
    <w:rsid w:val="00B324F1"/>
    <w:rsid w:val="00B37C45"/>
    <w:rsid w:val="00B509A7"/>
    <w:rsid w:val="00B56BFE"/>
    <w:rsid w:val="00B63528"/>
    <w:rsid w:val="00B70450"/>
    <w:rsid w:val="00B77616"/>
    <w:rsid w:val="00B7783E"/>
    <w:rsid w:val="00B93DE5"/>
    <w:rsid w:val="00BA643E"/>
    <w:rsid w:val="00BA7334"/>
    <w:rsid w:val="00BB5F49"/>
    <w:rsid w:val="00BB7242"/>
    <w:rsid w:val="00BD489F"/>
    <w:rsid w:val="00C005C8"/>
    <w:rsid w:val="00C055C8"/>
    <w:rsid w:val="00C136D9"/>
    <w:rsid w:val="00C1563B"/>
    <w:rsid w:val="00C2560F"/>
    <w:rsid w:val="00C26DA0"/>
    <w:rsid w:val="00C321F5"/>
    <w:rsid w:val="00C40F1C"/>
    <w:rsid w:val="00C44176"/>
    <w:rsid w:val="00C47C4E"/>
    <w:rsid w:val="00C5658D"/>
    <w:rsid w:val="00C614AC"/>
    <w:rsid w:val="00C741F8"/>
    <w:rsid w:val="00C7589D"/>
    <w:rsid w:val="00C77E42"/>
    <w:rsid w:val="00C81F23"/>
    <w:rsid w:val="00C94C2C"/>
    <w:rsid w:val="00CB0D7C"/>
    <w:rsid w:val="00CB155F"/>
    <w:rsid w:val="00CC2ACB"/>
    <w:rsid w:val="00CE3413"/>
    <w:rsid w:val="00CF0E33"/>
    <w:rsid w:val="00CF43BE"/>
    <w:rsid w:val="00D01A5E"/>
    <w:rsid w:val="00D02E7C"/>
    <w:rsid w:val="00D03686"/>
    <w:rsid w:val="00D048A9"/>
    <w:rsid w:val="00D05F77"/>
    <w:rsid w:val="00D11DDA"/>
    <w:rsid w:val="00D1756A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70804"/>
    <w:rsid w:val="00D73247"/>
    <w:rsid w:val="00D81E00"/>
    <w:rsid w:val="00D87456"/>
    <w:rsid w:val="00DB4CC8"/>
    <w:rsid w:val="00DB6971"/>
    <w:rsid w:val="00DE0E51"/>
    <w:rsid w:val="00DE1452"/>
    <w:rsid w:val="00DE758C"/>
    <w:rsid w:val="00DE763F"/>
    <w:rsid w:val="00DF1117"/>
    <w:rsid w:val="00DF4B02"/>
    <w:rsid w:val="00DF68FB"/>
    <w:rsid w:val="00E004BC"/>
    <w:rsid w:val="00E02636"/>
    <w:rsid w:val="00E076D9"/>
    <w:rsid w:val="00E22459"/>
    <w:rsid w:val="00E3731B"/>
    <w:rsid w:val="00E5270D"/>
    <w:rsid w:val="00E5587A"/>
    <w:rsid w:val="00E62D89"/>
    <w:rsid w:val="00E844DC"/>
    <w:rsid w:val="00E847DD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4658"/>
    <w:rsid w:val="00F0482E"/>
    <w:rsid w:val="00F071E9"/>
    <w:rsid w:val="00F109F1"/>
    <w:rsid w:val="00F2275A"/>
    <w:rsid w:val="00F2638A"/>
    <w:rsid w:val="00F31616"/>
    <w:rsid w:val="00F3389B"/>
    <w:rsid w:val="00F35630"/>
    <w:rsid w:val="00F439D1"/>
    <w:rsid w:val="00F4518D"/>
    <w:rsid w:val="00F50231"/>
    <w:rsid w:val="00F5115E"/>
    <w:rsid w:val="00F548B0"/>
    <w:rsid w:val="00F54D08"/>
    <w:rsid w:val="00F564B9"/>
    <w:rsid w:val="00F63D24"/>
    <w:rsid w:val="00F76BC7"/>
    <w:rsid w:val="00F86185"/>
    <w:rsid w:val="00F9231E"/>
    <w:rsid w:val="00F96030"/>
    <w:rsid w:val="00FB514F"/>
    <w:rsid w:val="00FB5916"/>
    <w:rsid w:val="00FC19D7"/>
    <w:rsid w:val="00FC1FE6"/>
    <w:rsid w:val="00FC253A"/>
    <w:rsid w:val="00FD7F1B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9.bin"/><Relationship Id="rId21" Type="http://schemas.openxmlformats.org/officeDocument/2006/relationships/oleObject" Target="embeddings/oleObject7.bin"/><Relationship Id="rId34" Type="http://schemas.openxmlformats.org/officeDocument/2006/relationships/oleObject" Target="embeddings/oleObject13.bin"/><Relationship Id="rId42" Type="http://schemas.openxmlformats.org/officeDocument/2006/relationships/image" Target="media/image21.png"/><Relationship Id="rId47" Type="http://schemas.openxmlformats.org/officeDocument/2006/relationships/image" Target="media/image25.wmf"/><Relationship Id="rId50" Type="http://schemas.openxmlformats.org/officeDocument/2006/relationships/image" Target="media/image27.wmf"/><Relationship Id="rId55" Type="http://schemas.openxmlformats.org/officeDocument/2006/relationships/oleObject" Target="embeddings/oleObject21.bin"/><Relationship Id="rId63" Type="http://schemas.openxmlformats.org/officeDocument/2006/relationships/oleObject" Target="embeddings/oleObject25.bin"/><Relationship Id="rId68" Type="http://schemas.openxmlformats.org/officeDocument/2006/relationships/oleObject" Target="embeddings/oleObject27.bin"/><Relationship Id="rId76" Type="http://schemas.openxmlformats.org/officeDocument/2006/relationships/oleObject" Target="embeddings/oleObject31.bin"/><Relationship Id="rId84" Type="http://schemas.openxmlformats.org/officeDocument/2006/relationships/image" Target="media/image45.wmf"/><Relationship Id="rId89" Type="http://schemas.openxmlformats.org/officeDocument/2006/relationships/oleObject" Target="embeddings/oleObject37.bin"/><Relationship Id="rId97" Type="http://schemas.openxmlformats.org/officeDocument/2006/relationships/oleObject" Target="embeddings/oleObject41.bin"/><Relationship Id="rId7" Type="http://schemas.openxmlformats.org/officeDocument/2006/relationships/oleObject" Target="embeddings/oleObject1.bin"/><Relationship Id="rId71" Type="http://schemas.openxmlformats.org/officeDocument/2006/relationships/image" Target="media/image38.wmf"/><Relationship Id="rId92" Type="http://schemas.openxmlformats.org/officeDocument/2006/relationships/image" Target="media/image49.wmf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4.wmf"/><Relationship Id="rId11" Type="http://schemas.openxmlformats.org/officeDocument/2006/relationships/oleObject" Target="embeddings/oleObject3.bin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8.wmf"/><Relationship Id="rId40" Type="http://schemas.openxmlformats.org/officeDocument/2006/relationships/oleObject" Target="embeddings/oleObject16.bin"/><Relationship Id="rId45" Type="http://schemas.openxmlformats.org/officeDocument/2006/relationships/image" Target="media/image24.wmf"/><Relationship Id="rId53" Type="http://schemas.openxmlformats.org/officeDocument/2006/relationships/oleObject" Target="embeddings/oleObject20.bin"/><Relationship Id="rId58" Type="http://schemas.openxmlformats.org/officeDocument/2006/relationships/image" Target="media/image31.wmf"/><Relationship Id="rId66" Type="http://schemas.openxmlformats.org/officeDocument/2006/relationships/image" Target="media/image35.png"/><Relationship Id="rId74" Type="http://schemas.openxmlformats.org/officeDocument/2006/relationships/oleObject" Target="embeddings/oleObject30.bin"/><Relationship Id="rId79" Type="http://schemas.openxmlformats.org/officeDocument/2006/relationships/image" Target="media/image42.wmf"/><Relationship Id="rId87" Type="http://schemas.openxmlformats.org/officeDocument/2006/relationships/oleObject" Target="embeddings/oleObject36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4.bin"/><Relationship Id="rId82" Type="http://schemas.openxmlformats.org/officeDocument/2006/relationships/image" Target="media/image44.wmf"/><Relationship Id="rId90" Type="http://schemas.openxmlformats.org/officeDocument/2006/relationships/image" Target="media/image48.wmf"/><Relationship Id="rId95" Type="http://schemas.openxmlformats.org/officeDocument/2006/relationships/oleObject" Target="embeddings/oleObject40.bin"/><Relationship Id="rId19" Type="http://schemas.openxmlformats.org/officeDocument/2006/relationships/image" Target="media/image8.png"/><Relationship Id="rId14" Type="http://schemas.openxmlformats.org/officeDocument/2006/relationships/image" Target="media/image5.wmf"/><Relationship Id="rId22" Type="http://schemas.openxmlformats.org/officeDocument/2006/relationships/image" Target="media/image10.png"/><Relationship Id="rId27" Type="http://schemas.openxmlformats.org/officeDocument/2006/relationships/image" Target="media/image13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7.wmf"/><Relationship Id="rId43" Type="http://schemas.openxmlformats.org/officeDocument/2006/relationships/image" Target="media/image22.png"/><Relationship Id="rId48" Type="http://schemas.openxmlformats.org/officeDocument/2006/relationships/oleObject" Target="embeddings/oleObject18.bin"/><Relationship Id="rId56" Type="http://schemas.openxmlformats.org/officeDocument/2006/relationships/image" Target="media/image30.wmf"/><Relationship Id="rId64" Type="http://schemas.openxmlformats.org/officeDocument/2006/relationships/image" Target="media/image34.wmf"/><Relationship Id="rId69" Type="http://schemas.openxmlformats.org/officeDocument/2006/relationships/image" Target="media/image37.wmf"/><Relationship Id="rId77" Type="http://schemas.openxmlformats.org/officeDocument/2006/relationships/image" Target="media/image41.wmf"/><Relationship Id="rId100" Type="http://schemas.openxmlformats.org/officeDocument/2006/relationships/fontTable" Target="fontTable.xml"/><Relationship Id="rId8" Type="http://schemas.openxmlformats.org/officeDocument/2006/relationships/image" Target="media/image2.wmf"/><Relationship Id="rId51" Type="http://schemas.openxmlformats.org/officeDocument/2006/relationships/oleObject" Target="embeddings/oleObject19.bin"/><Relationship Id="rId72" Type="http://schemas.openxmlformats.org/officeDocument/2006/relationships/oleObject" Target="embeddings/oleObject29.bin"/><Relationship Id="rId80" Type="http://schemas.openxmlformats.org/officeDocument/2006/relationships/oleObject" Target="embeddings/oleObject33.bin"/><Relationship Id="rId85" Type="http://schemas.openxmlformats.org/officeDocument/2006/relationships/oleObject" Target="embeddings/oleObject35.bin"/><Relationship Id="rId93" Type="http://schemas.openxmlformats.org/officeDocument/2006/relationships/oleObject" Target="embeddings/oleObject39.bin"/><Relationship Id="rId98" Type="http://schemas.openxmlformats.org/officeDocument/2006/relationships/image" Target="media/image52.wmf"/><Relationship Id="rId3" Type="http://schemas.openxmlformats.org/officeDocument/2006/relationships/styles" Target="styles.xml"/><Relationship Id="rId12" Type="http://schemas.openxmlformats.org/officeDocument/2006/relationships/image" Target="media/image4.wmf"/><Relationship Id="rId17" Type="http://schemas.openxmlformats.org/officeDocument/2006/relationships/image" Target="media/image7.wmf"/><Relationship Id="rId25" Type="http://schemas.openxmlformats.org/officeDocument/2006/relationships/image" Target="media/image12.wmf"/><Relationship Id="rId33" Type="http://schemas.openxmlformats.org/officeDocument/2006/relationships/image" Target="media/image16.wmf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7.bin"/><Relationship Id="rId59" Type="http://schemas.openxmlformats.org/officeDocument/2006/relationships/oleObject" Target="embeddings/oleObject23.bin"/><Relationship Id="rId67" Type="http://schemas.openxmlformats.org/officeDocument/2006/relationships/image" Target="media/image36.wmf"/><Relationship Id="rId20" Type="http://schemas.openxmlformats.org/officeDocument/2006/relationships/image" Target="media/image9.wmf"/><Relationship Id="rId41" Type="http://schemas.openxmlformats.org/officeDocument/2006/relationships/image" Target="media/image20.png"/><Relationship Id="rId54" Type="http://schemas.openxmlformats.org/officeDocument/2006/relationships/image" Target="media/image29.wmf"/><Relationship Id="rId62" Type="http://schemas.openxmlformats.org/officeDocument/2006/relationships/image" Target="media/image33.wmf"/><Relationship Id="rId70" Type="http://schemas.openxmlformats.org/officeDocument/2006/relationships/oleObject" Target="embeddings/oleObject28.bin"/><Relationship Id="rId75" Type="http://schemas.openxmlformats.org/officeDocument/2006/relationships/image" Target="media/image40.wmf"/><Relationship Id="rId83" Type="http://schemas.openxmlformats.org/officeDocument/2006/relationships/oleObject" Target="embeddings/oleObject34.bin"/><Relationship Id="rId88" Type="http://schemas.openxmlformats.org/officeDocument/2006/relationships/image" Target="media/image47.wmf"/><Relationship Id="rId91" Type="http://schemas.openxmlformats.org/officeDocument/2006/relationships/oleObject" Target="embeddings/oleObject38.bin"/><Relationship Id="rId96" Type="http://schemas.openxmlformats.org/officeDocument/2006/relationships/image" Target="media/image51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5" Type="http://schemas.openxmlformats.org/officeDocument/2006/relationships/oleObject" Target="embeddings/oleObject5.bin"/><Relationship Id="rId23" Type="http://schemas.openxmlformats.org/officeDocument/2006/relationships/image" Target="media/image11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image" Target="media/image26.png"/><Relationship Id="rId57" Type="http://schemas.openxmlformats.org/officeDocument/2006/relationships/oleObject" Target="embeddings/oleObject22.bin"/><Relationship Id="rId10" Type="http://schemas.openxmlformats.org/officeDocument/2006/relationships/image" Target="media/image3.wmf"/><Relationship Id="rId31" Type="http://schemas.openxmlformats.org/officeDocument/2006/relationships/image" Target="media/image15.wmf"/><Relationship Id="rId44" Type="http://schemas.openxmlformats.org/officeDocument/2006/relationships/image" Target="media/image23.png"/><Relationship Id="rId52" Type="http://schemas.openxmlformats.org/officeDocument/2006/relationships/image" Target="media/image28.wmf"/><Relationship Id="rId60" Type="http://schemas.openxmlformats.org/officeDocument/2006/relationships/image" Target="media/image32.wmf"/><Relationship Id="rId65" Type="http://schemas.openxmlformats.org/officeDocument/2006/relationships/oleObject" Target="embeddings/oleObject26.bin"/><Relationship Id="rId73" Type="http://schemas.openxmlformats.org/officeDocument/2006/relationships/image" Target="media/image39.wmf"/><Relationship Id="rId78" Type="http://schemas.openxmlformats.org/officeDocument/2006/relationships/oleObject" Target="embeddings/oleObject32.bin"/><Relationship Id="rId81" Type="http://schemas.openxmlformats.org/officeDocument/2006/relationships/image" Target="media/image43.png"/><Relationship Id="rId86" Type="http://schemas.openxmlformats.org/officeDocument/2006/relationships/image" Target="media/image46.wmf"/><Relationship Id="rId94" Type="http://schemas.openxmlformats.org/officeDocument/2006/relationships/image" Target="media/image50.wmf"/><Relationship Id="rId99" Type="http://schemas.openxmlformats.org/officeDocument/2006/relationships/oleObject" Target="embeddings/oleObject42.bin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6.bin"/><Relationship Id="rId39" Type="http://schemas.openxmlformats.org/officeDocument/2006/relationships/image" Target="media/image19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</TotalTime>
  <Pages>41</Pages>
  <Words>7367</Words>
  <Characters>41992</Characters>
  <Application>Microsoft Office Word</Application>
  <DocSecurity>0</DocSecurity>
  <Lines>349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420</cp:revision>
  <dcterms:created xsi:type="dcterms:W3CDTF">2026-03-08T09:35:00Z</dcterms:created>
  <dcterms:modified xsi:type="dcterms:W3CDTF">2026-03-23T04:46:00Z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