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98E79" w14:textId="77777777" w:rsidR="00320211" w:rsidRPr="005B7233" w:rsidRDefault="00B023A1" w:rsidP="00CC2ACB">
      <w:pPr>
        <w:spacing w:line="360" w:lineRule="auto"/>
        <w:ind w:firstLine="709"/>
        <w:jc w:val="center"/>
        <w:rPr>
          <w:rFonts w:ascii="Times New Roman" w:hAnsi="Times New Roman" w:cs="Times New Roman"/>
          <w:b/>
          <w:bCs/>
          <w:sz w:val="28"/>
          <w:szCs w:val="28"/>
        </w:rPr>
      </w:pPr>
      <w:r w:rsidRPr="005B7233">
        <w:rPr>
          <w:rFonts w:ascii="Times New Roman" w:hAnsi="Times New Roman" w:cs="Times New Roman"/>
          <w:b/>
          <w:bCs/>
          <w:color w:val="000000"/>
          <w:sz w:val="28"/>
          <w:szCs w:val="28"/>
        </w:rPr>
        <w:t>ГЛАВА 1</w:t>
      </w:r>
    </w:p>
    <w:p w14:paraId="726BB95B" w14:textId="77777777" w:rsidR="00B023A1" w:rsidRDefault="005B7233" w:rsidP="00CC2ACB">
      <w:pPr>
        <w:spacing w:line="360" w:lineRule="auto"/>
        <w:ind w:firstLine="709"/>
        <w:jc w:val="center"/>
        <w:rPr>
          <w:rFonts w:ascii="Times New Roman" w:hAnsi="Times New Roman" w:cs="Times New Roman"/>
          <w:b/>
          <w:bCs/>
          <w:sz w:val="28"/>
          <w:szCs w:val="28"/>
        </w:rPr>
      </w:pPr>
      <w:r w:rsidRPr="005B7233">
        <w:rPr>
          <w:rFonts w:ascii="Times New Roman" w:hAnsi="Times New Roman" w:cs="Times New Roman"/>
          <w:b/>
          <w:bCs/>
          <w:color w:val="000000"/>
          <w:sz w:val="28"/>
          <w:szCs w:val="28"/>
        </w:rPr>
        <w:t>Современное состояние методов диагностики и прогнозирования ресурса тяговых аккумуляторных батарей</w:t>
      </w:r>
    </w:p>
    <w:p w14:paraId="29B2CC93" w14:textId="77777777" w:rsidR="005B7233" w:rsidRDefault="005B7233" w:rsidP="00CC2ACB">
      <w:pPr>
        <w:spacing w:line="360" w:lineRule="auto"/>
        <w:ind w:firstLine="709"/>
        <w:jc w:val="center"/>
        <w:rPr>
          <w:rFonts w:ascii="Times New Roman" w:hAnsi="Times New Roman" w:cs="Times New Roman"/>
          <w:b/>
          <w:bCs/>
          <w:sz w:val="28"/>
          <w:szCs w:val="28"/>
        </w:rPr>
      </w:pPr>
    </w:p>
    <w:p w14:paraId="4B5EE843" w14:textId="77777777" w:rsidR="005B7233" w:rsidRPr="00AC77B7" w:rsidRDefault="00AC77B7" w:rsidP="00AC77B7">
      <w:pPr>
        <w:spacing w:line="360" w:lineRule="auto"/>
        <w:ind w:left="709"/>
        <w:jc w:val="both"/>
        <w:rPr>
          <w:rFonts w:ascii="Times New Roman" w:hAnsi="Times New Roman" w:cs="Times New Roman"/>
          <w:b/>
          <w:bCs/>
          <w:sz w:val="28"/>
          <w:szCs w:val="28"/>
        </w:rPr>
      </w:pPr>
      <w:r w:rsidRPr="00AC77B7">
        <w:rPr>
          <w:rFonts w:ascii="Times New Roman" w:hAnsi="Times New Roman" w:cs="Times New Roman"/>
          <w:b/>
          <w:bCs/>
          <w:color w:val="000000"/>
          <w:sz w:val="28"/>
          <w:szCs w:val="28"/>
        </w:rPr>
        <w:t xml:space="preserve">1.1 </w:t>
      </w:r>
      <w:r w:rsidR="005B7233" w:rsidRPr="00AC77B7">
        <w:rPr>
          <w:rFonts w:ascii="Times New Roman" w:hAnsi="Times New Roman" w:cs="Times New Roman"/>
          <w:b/>
          <w:bCs/>
          <w:color w:val="000000"/>
          <w:sz w:val="28"/>
          <w:szCs w:val="28"/>
        </w:rPr>
        <w:t>Тяговые аккумуляторные батареи электротранспорта как элемент электротехнического комплекса</w:t>
      </w:r>
    </w:p>
    <w:p w14:paraId="13012969" w14:textId="77777777" w:rsidR="00CC2ACB" w:rsidRDefault="00CC2ACB" w:rsidP="00CC2ACB">
      <w:pPr>
        <w:spacing w:line="360" w:lineRule="auto"/>
        <w:ind w:firstLine="709"/>
        <w:jc w:val="both"/>
        <w:rPr>
          <w:rFonts w:ascii="Times New Roman" w:hAnsi="Times New Roman" w:cs="Times New Roman"/>
          <w:sz w:val="28"/>
          <w:szCs w:val="28"/>
        </w:rPr>
      </w:pPr>
    </w:p>
    <w:p w14:paraId="2E9E572B" w14:textId="77777777" w:rsidR="005B7233" w:rsidRDefault="00CC2ACB" w:rsidP="00CC2ACB">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Тяговая аккумуляторная батарея электротранспорта представляет собой сложную многомасштабную, функционально интегрированную электрохимическую и электротехническую систему в составе электротехнического комплекса. Она определяет энергетические, динамические и тепловые свойства транспортной системы, а также её надёжность, и взаимодействует с системой управления батареей (Battery Management System, BMS), силовым преобразователем, тяговым электродвигателем, контуром рекуперации и тепловым контуром. Актуальность исследования определяется методическим противоречием между высокой информативностью внутренних электрохимических признаков и необходимостью оценивать состояние и ресурс непосредственно в нестационарных тяговых режимах. Рабочая научная новизна постановки главы состоит не во введении нового фундаментального электрохимического закона, а в системном объединении динамического комплексного импеданса </w:t>
      </w:r>
      <w:r w:rsidRPr="00F72EDE">
        <w:rPr>
          <w:rFonts w:ascii="Times New Roman" w:hAnsi="Times New Roman"/>
          <w:i/>
          <w:iCs/>
          <w:color w:val="0000FF"/>
          <w:sz w:val="28"/>
        </w:rPr>
        <w:t>Z</w:t>
      </w:r>
      <w:r>
        <w:rPr>
          <w:rFonts w:ascii="Times New Roman" w:hAnsi="Times New Roman"/>
          <w:color w:val="0000FF"/>
          <w:sz w:val="28"/>
        </w:rPr>
        <w:t>(</w:t>
      </w:r>
      <w:r w:rsidRPr="00F72EDE">
        <w:rPr>
          <w:rFonts w:ascii="Times New Roman" w:hAnsi="Times New Roman"/>
          <w:i/>
          <w:iCs/>
          <w:color w:val="0000FF"/>
          <w:sz w:val="28"/>
        </w:rPr>
        <w:t>ω</w:t>
      </w:r>
      <w:r>
        <w:rPr>
          <w:rFonts w:ascii="Times New Roman" w:hAnsi="Times New Roman"/>
          <w:color w:val="0000FF"/>
          <w:sz w:val="28"/>
        </w:rPr>
        <w:t>,</w:t>
      </w:r>
      <w:r w:rsidRPr="00F72EDE">
        <w:rPr>
          <w:rFonts w:ascii="Times New Roman" w:hAnsi="Times New Roman"/>
          <w:i/>
          <w:iCs/>
          <w:color w:val="0000FF"/>
          <w:sz w:val="28"/>
        </w:rPr>
        <w:t>t</w:t>
      </w:r>
      <w:r>
        <w:rPr>
          <w:rFonts w:ascii="Times New Roman" w:hAnsi="Times New Roman"/>
          <w:color w:val="0000FF"/>
          <w:sz w:val="28"/>
        </w:rPr>
        <w:t xml:space="preserve">), химически адаптивной интерпретации параметров и последовательного перехода «измерение — идентификация — диагностика — скорость деградации — </w:t>
      </w:r>
      <w:r w:rsidRPr="00F72EDE">
        <w:rPr>
          <w:rFonts w:ascii="Times New Roman" w:hAnsi="Times New Roman"/>
          <w:i/>
          <w:iCs/>
          <w:color w:val="0000FF"/>
          <w:sz w:val="28"/>
        </w:rPr>
        <w:t>RUL</w:t>
      </w:r>
      <w:r>
        <w:rPr>
          <w:rFonts w:ascii="Times New Roman" w:hAnsi="Times New Roman"/>
          <w:color w:val="0000FF"/>
          <w:sz w:val="28"/>
        </w:rPr>
        <w:t>» для NMC, LFP, LTO и Na-ion систем. Далее эта постановка используется как теоретическая основа проверяемых моделей диссертации.</w:t>
      </w:r>
    </w:p>
    <w:p w14:paraId="0B82E50A" w14:textId="77777777" w:rsidR="0072749C" w:rsidRDefault="0072749C" w:rsidP="00CC2ACB">
      <w:pPr>
        <w:spacing w:line="360" w:lineRule="auto"/>
        <w:ind w:firstLine="709"/>
        <w:jc w:val="both"/>
        <w:rPr>
          <w:rFonts w:ascii="Times New Roman" w:hAnsi="Times New Roman" w:cs="Times New Roman"/>
          <w:sz w:val="28"/>
          <w:szCs w:val="28"/>
        </w:rPr>
      </w:pPr>
      <w:r w:rsidRPr="0072749C">
        <w:rPr>
          <w:rFonts w:ascii="Times New Roman" w:hAnsi="Times New Roman" w:cs="Times New Roman"/>
          <w:color w:val="000000"/>
          <w:sz w:val="28"/>
          <w:szCs w:val="28"/>
        </w:rPr>
        <w:t xml:space="preserve">С позиций теории электротехнических комплексов состояние тяговой батареи должно описываться не одним скалярным параметром, а совокупностью взаимосвязанных переменных, отражающих электрическое, тепловое и </w:t>
      </w:r>
      <w:r w:rsidRPr="0072749C">
        <w:rPr>
          <w:rFonts w:ascii="Times New Roman" w:hAnsi="Times New Roman" w:cs="Times New Roman"/>
          <w:color w:val="000000"/>
          <w:sz w:val="28"/>
          <w:szCs w:val="28"/>
        </w:rPr>
        <w:lastRenderedPageBreak/>
        <w:t>деградационное состояние. В общем виде напряжение батареи в динамическом режиме может быть представлено как</w:t>
      </w:r>
    </w:p>
    <w:tbl>
      <w:tblPr>
        <w:tblStyle w:val="ac"/>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3"/>
        <w:gridCol w:w="5707"/>
        <w:gridCol w:w="1984"/>
      </w:tblGrid>
      <w:tr w:rsidR="008D1084" w14:paraId="4CBBF306" w14:textId="77777777" w:rsidTr="0076082E">
        <w:tc>
          <w:tcPr>
            <w:tcW w:w="1943" w:type="dxa"/>
            <w:vAlign w:val="center"/>
          </w:tcPr>
          <w:p w14:paraId="379970FF" w14:textId="77777777" w:rsidR="008D1084" w:rsidRDefault="008D1084" w:rsidP="00CC2ACB">
            <w:pPr>
              <w:spacing w:line="360" w:lineRule="auto"/>
              <w:jc w:val="both"/>
              <w:rPr>
                <w:rFonts w:ascii="Times New Roman" w:hAnsi="Times New Roman" w:cs="Times New Roman"/>
                <w:sz w:val="28"/>
                <w:szCs w:val="28"/>
              </w:rPr>
            </w:pPr>
          </w:p>
        </w:tc>
        <w:tc>
          <w:tcPr>
            <w:tcW w:w="5707" w:type="dxa"/>
            <w:vAlign w:val="center"/>
          </w:tcPr>
          <w:p w14:paraId="1490C19A" w14:textId="77777777" w:rsidR="008D1084" w:rsidRDefault="008D1084" w:rsidP="00CC2ACB">
            <w:pPr>
              <w:spacing w:line="360" w:lineRule="auto"/>
              <w:jc w:val="both"/>
              <w:rPr>
                <w:rFonts w:ascii="Times New Roman" w:hAnsi="Times New Roman" w:cs="Times New Roman"/>
                <w:sz w:val="28"/>
                <w:szCs w:val="28"/>
              </w:rPr>
            </w:pPr>
            <w:r w:rsidRPr="00416FD2">
              <w:rPr>
                <w:rFonts w:ascii="Times New Roman" w:hAnsi="Times New Roman" w:cs="Times New Roman"/>
                <w:position w:val="-14"/>
                <w:sz w:val="28"/>
                <w:szCs w:val="28"/>
              </w:rPr>
              <w:object w:dxaOrig="5300" w:dyaOrig="400" w14:anchorId="0B5D1C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4.85pt;height:20.05pt" o:ole="">
                  <v:imagedata r:id="rId6" o:title=""/>
                </v:shape>
                <o:OLEObject Type="Embed" ProgID="Equation.DSMT4" ShapeID="_x0000_i1025" DrawAspect="Content" ObjectID="_1847960006" r:id="rId7"/>
              </w:object>
            </w:r>
            <w:r w:rsidR="00103C97">
              <w:rPr>
                <w:rFonts w:ascii="Times New Roman" w:hAnsi="Times New Roman" w:cs="Times New Roman"/>
                <w:color w:val="000000"/>
                <w:sz w:val="28"/>
                <w:szCs w:val="28"/>
              </w:rPr>
              <w:t>,</w:t>
            </w:r>
          </w:p>
        </w:tc>
        <w:tc>
          <w:tcPr>
            <w:tcW w:w="1984" w:type="dxa"/>
            <w:vAlign w:val="center"/>
          </w:tcPr>
          <w:p w14:paraId="105FF80E" w14:textId="77777777" w:rsidR="008D1084" w:rsidRDefault="008D1084" w:rsidP="008D1084">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(1.1)</w:t>
            </w:r>
          </w:p>
        </w:tc>
      </w:tr>
    </w:tbl>
    <w:p w14:paraId="61670106" w14:textId="40D7AC54" w:rsidR="00416FD2" w:rsidRDefault="00416FD2"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F72EDE">
        <w:rPr>
          <w:rFonts w:ascii="Times New Roman" w:eastAsia="Times New Roman" w:hAnsi="Times New Roman"/>
          <w:i/>
          <w:iCs/>
          <w:color w:val="0000FF"/>
          <w:sz w:val="28"/>
        </w:rPr>
        <w:t>E</w:t>
      </w:r>
      <w:r w:rsidRPr="00F72EDE">
        <w:rPr>
          <w:rFonts w:ascii="Times New Roman" w:eastAsia="Times New Roman" w:hAnsi="Times New Roman"/>
          <w:i/>
          <w:iCs/>
          <w:color w:val="0000FF"/>
          <w:sz w:val="28"/>
          <w:vertAlign w:val="subscript"/>
        </w:rPr>
        <w:t>eq</w:t>
      </w:r>
      <w:r>
        <w:rPr>
          <w:rFonts w:ascii="Times New Roman" w:eastAsia="Times New Roman" w:hAnsi="Times New Roman"/>
          <w:color w:val="0000FF"/>
          <w:sz w:val="28"/>
        </w:rPr>
        <w:t>(</w:t>
      </w:r>
      <w:r w:rsidR="00631750">
        <w:rPr>
          <w:rFonts w:ascii="Times New Roman" w:eastAsia="Times New Roman" w:hAnsi="Times New Roman"/>
          <w:i/>
          <w:iCs/>
          <w:color w:val="0000FF"/>
          <w:sz w:val="28"/>
        </w:rPr>
        <w:t>SOC</w:t>
      </w:r>
      <w:r>
        <w:rPr>
          <w:rFonts w:ascii="Times New Roman" w:eastAsia="Times New Roman" w:hAnsi="Times New Roman"/>
          <w:color w:val="0000FF"/>
          <w:sz w:val="28"/>
        </w:rPr>
        <w:t>,</w:t>
      </w:r>
      <w:r w:rsidRPr="00F72EDE">
        <w:rPr>
          <w:rFonts w:ascii="Times New Roman" w:eastAsia="Times New Roman" w:hAnsi="Times New Roman"/>
          <w:i/>
          <w:iCs/>
          <w:color w:val="0000FF"/>
          <w:sz w:val="28"/>
        </w:rPr>
        <w:t>T</w:t>
      </w:r>
      <w:r>
        <w:rPr>
          <w:rFonts w:ascii="Times New Roman" w:eastAsia="Times New Roman" w:hAnsi="Times New Roman"/>
          <w:color w:val="0000FF"/>
          <w:sz w:val="28"/>
        </w:rPr>
        <w:t xml:space="preserve">) — равновесное (квазиравновесное) напряжение при заданных </w:t>
      </w:r>
      <w:r w:rsidR="00631750">
        <w:rPr>
          <w:rFonts w:ascii="Times New Roman" w:eastAsia="Times New Roman" w:hAnsi="Times New Roman"/>
          <w:i/>
          <w:iCs/>
          <w:color w:val="0000FF"/>
          <w:sz w:val="28"/>
        </w:rPr>
        <w:t>SOC</w:t>
      </w:r>
      <w:r>
        <w:rPr>
          <w:rFonts w:ascii="Times New Roman" w:eastAsia="Times New Roman" w:hAnsi="Times New Roman"/>
          <w:color w:val="0000FF"/>
          <w:sz w:val="28"/>
        </w:rPr>
        <w:t xml:space="preserve"> и температуре </w:t>
      </w:r>
      <w:r w:rsidRPr="000C4067">
        <w:rPr>
          <w:rFonts w:ascii="Times New Roman" w:eastAsia="Times New Roman" w:hAnsi="Times New Roman"/>
          <w:i/>
          <w:iCs/>
          <w:color w:val="0000FF"/>
          <w:sz w:val="28"/>
        </w:rPr>
        <w:t>T</w:t>
      </w:r>
      <w:r>
        <w:rPr>
          <w:rFonts w:ascii="Times New Roman" w:eastAsia="Times New Roman" w:hAnsi="Times New Roman"/>
          <w:color w:val="0000FF"/>
          <w:sz w:val="28"/>
        </w:rPr>
        <w:t xml:space="preserve">; </w:t>
      </w:r>
      <w:r w:rsidRPr="000C4067">
        <w:rPr>
          <w:rFonts w:ascii="Times New Roman" w:eastAsia="Times New Roman" w:hAnsi="Times New Roman"/>
          <w:i/>
          <w:iCs/>
          <w:color w:val="0000FF"/>
          <w:sz w:val="28"/>
        </w:rPr>
        <w:t>I</w:t>
      </w:r>
      <w:r>
        <w:rPr>
          <w:rFonts w:ascii="Times New Roman" w:eastAsia="Times New Roman" w:hAnsi="Times New Roman"/>
          <w:color w:val="0000FF"/>
          <w:sz w:val="28"/>
        </w:rPr>
        <w:t>(</w:t>
      </w:r>
      <w:r w:rsidRPr="000C4067">
        <w:rPr>
          <w:rFonts w:ascii="Times New Roman" w:eastAsia="Times New Roman" w:hAnsi="Times New Roman"/>
          <w:i/>
          <w:iCs/>
          <w:color w:val="0000FF"/>
          <w:sz w:val="28"/>
        </w:rPr>
        <w:t>t</w:t>
      </w:r>
      <w:r>
        <w:rPr>
          <w:rFonts w:ascii="Times New Roman" w:eastAsia="Times New Roman" w:hAnsi="Times New Roman"/>
          <w:color w:val="0000FF"/>
          <w:sz w:val="28"/>
        </w:rPr>
        <w:t xml:space="preserve">) — ток батареи, для которого далее принят положительный знак при разряде; </w:t>
      </w:r>
      <w:r w:rsidRPr="000C4067">
        <w:rPr>
          <w:rFonts w:ascii="Times New Roman" w:eastAsia="Times New Roman" w:hAnsi="Times New Roman"/>
          <w:i/>
          <w:iCs/>
          <w:color w:val="0000FF"/>
          <w:sz w:val="28"/>
        </w:rPr>
        <w:t>R</w:t>
      </w:r>
      <w:r w:rsidRPr="000C4067">
        <w:rPr>
          <w:rFonts w:ascii="Times New Roman" w:eastAsia="Times New Roman" w:hAnsi="Times New Roman"/>
          <w:color w:val="0000FF"/>
          <w:sz w:val="28"/>
          <w:vertAlign w:val="subscript"/>
        </w:rPr>
        <w:t>Ω</w:t>
      </w:r>
      <w:r>
        <w:rPr>
          <w:rFonts w:ascii="Times New Roman" w:eastAsia="Times New Roman" w:hAnsi="Times New Roman"/>
          <w:color w:val="0000FF"/>
          <w:sz w:val="28"/>
        </w:rPr>
        <w:t xml:space="preserve"> — омическое сопротивление токосъёмников, контактов и электролита; </w:t>
      </w:r>
      <w:r w:rsidRPr="000C4067">
        <w:rPr>
          <w:rFonts w:ascii="Times New Roman" w:eastAsia="Times New Roman" w:hAnsi="Times New Roman"/>
          <w:i/>
          <w:iCs/>
          <w:color w:val="0000FF"/>
          <w:sz w:val="28"/>
        </w:rPr>
        <w:t>η</w:t>
      </w:r>
      <w:r w:rsidRPr="000C4067">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w:t>
      </w:r>
      <w:r w:rsidRPr="000C4067">
        <w:rPr>
          <w:rFonts w:ascii="Times New Roman" w:eastAsia="Times New Roman" w:hAnsi="Times New Roman"/>
          <w:i/>
          <w:iCs/>
          <w:color w:val="0000FF"/>
          <w:sz w:val="28"/>
        </w:rPr>
        <w:t>η</w:t>
      </w:r>
      <w:r w:rsidRPr="000C4067">
        <w:rPr>
          <w:rFonts w:ascii="Times New Roman" w:eastAsia="Times New Roman" w:hAnsi="Times New Roman"/>
          <w:i/>
          <w:iCs/>
          <w:color w:val="0000FF"/>
          <w:sz w:val="28"/>
          <w:vertAlign w:val="subscript"/>
        </w:rPr>
        <w:t>diff</w:t>
      </w:r>
      <w:r>
        <w:rPr>
          <w:rFonts w:ascii="Times New Roman" w:eastAsia="Times New Roman" w:hAnsi="Times New Roman"/>
          <w:color w:val="0000FF"/>
          <w:sz w:val="28"/>
        </w:rPr>
        <w:t xml:space="preserve"> и </w:t>
      </w:r>
      <w:r w:rsidRPr="000C4067">
        <w:rPr>
          <w:rFonts w:ascii="Times New Roman" w:eastAsia="Times New Roman" w:hAnsi="Times New Roman"/>
          <w:i/>
          <w:iCs/>
          <w:color w:val="0000FF"/>
          <w:sz w:val="28"/>
        </w:rPr>
        <w:t>η</w:t>
      </w:r>
      <w:r w:rsidRPr="000C4067">
        <w:rPr>
          <w:rFonts w:ascii="Times New Roman" w:eastAsia="Times New Roman" w:hAnsi="Times New Roman"/>
          <w:color w:val="0000FF"/>
          <w:sz w:val="28"/>
        </w:rPr>
        <w:t>conc</w:t>
      </w:r>
      <w:r>
        <w:rPr>
          <w:rFonts w:ascii="Times New Roman" w:eastAsia="Times New Roman" w:hAnsi="Times New Roman"/>
          <w:color w:val="0000FF"/>
          <w:sz w:val="28"/>
        </w:rPr>
        <w:t xml:space="preserve"> — соответственно зарядопереносная, диффузионная и концентрационная составляющие перенапряжения.</w:t>
      </w:r>
    </w:p>
    <w:p w14:paraId="479F26D6" w14:textId="77777777" w:rsidR="00416FD2" w:rsidRDefault="00416FD2" w:rsidP="00CC2ACB">
      <w:pPr>
        <w:spacing w:line="360" w:lineRule="auto"/>
        <w:ind w:firstLine="709"/>
        <w:jc w:val="both"/>
        <w:rPr>
          <w:rFonts w:ascii="Times New Roman" w:hAnsi="Times New Roman" w:cs="Times New Roman"/>
          <w:sz w:val="28"/>
          <w:szCs w:val="28"/>
        </w:rPr>
      </w:pPr>
    </w:p>
    <w:p w14:paraId="3FA1A98C" w14:textId="77777777" w:rsidR="00995500" w:rsidRPr="00995500" w:rsidRDefault="00D56314"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Соотношение (1.1) представляет инженерную форму баланса потенциалов: клеммное напряжение равно равновесной ЭДС за вычетом омических и поляризационных потерь. Оно следует из общей теории электрохимических систем и поляризационных разложений [1]. Для задач диссертации важно, что старение изменяет не одно интегральное внутреннее сопротивление, а параметры нескольких физически различных вкладов; поэтому далее они идентифицируются раздельно.</w:t>
      </w:r>
    </w:p>
    <w:p w14:paraId="37F2367A" w14:textId="77777777" w:rsidR="00416FD2" w:rsidRDefault="00D56314" w:rsidP="00CC2ACB">
      <w:pPr>
        <w:spacing w:line="360" w:lineRule="auto"/>
        <w:ind w:firstLine="709"/>
        <w:jc w:val="both"/>
        <w:rPr>
          <w:rFonts w:ascii="Times New Roman" w:hAnsi="Times New Roman" w:cs="Times New Roman"/>
          <w:sz w:val="28"/>
          <w:szCs w:val="28"/>
        </w:rPr>
      </w:pPr>
      <w:r w:rsidRPr="00D56314">
        <w:rPr>
          <w:rFonts w:ascii="Times New Roman" w:hAnsi="Times New Roman" w:cs="Times New Roman"/>
          <w:color w:val="000000"/>
          <w:sz w:val="28"/>
          <w:szCs w:val="28"/>
        </w:rPr>
        <w:t>Состояние заряда батареи определяется законом сохранения электрического заряда:</w:t>
      </w:r>
    </w:p>
    <w:tbl>
      <w:tblPr>
        <w:tblStyle w:val="ac"/>
        <w:tblW w:w="97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4169"/>
        <w:gridCol w:w="2771"/>
      </w:tblGrid>
      <w:tr w:rsidR="00E36DE3" w14:paraId="7D2841F7" w14:textId="77777777" w:rsidTr="0076082E">
        <w:tc>
          <w:tcPr>
            <w:tcW w:w="2772" w:type="dxa"/>
            <w:vAlign w:val="center"/>
          </w:tcPr>
          <w:p w14:paraId="6220BF42" w14:textId="77777777" w:rsidR="00E36DE3" w:rsidRDefault="00E36DE3" w:rsidP="00CC2ACB">
            <w:pPr>
              <w:spacing w:line="360" w:lineRule="auto"/>
              <w:jc w:val="both"/>
              <w:rPr>
                <w:rFonts w:ascii="Times New Roman" w:hAnsi="Times New Roman" w:cs="Times New Roman"/>
                <w:sz w:val="28"/>
                <w:szCs w:val="28"/>
              </w:rPr>
            </w:pPr>
          </w:p>
        </w:tc>
        <w:tc>
          <w:tcPr>
            <w:tcW w:w="4169" w:type="dxa"/>
            <w:vAlign w:val="center"/>
          </w:tcPr>
          <w:p w14:paraId="1D56381F" w14:textId="77777777" w:rsidR="00E36DE3" w:rsidRDefault="00E36DE3" w:rsidP="00E36DE3">
            <w:pPr>
              <w:spacing w:line="360" w:lineRule="auto"/>
              <w:ind w:firstLine="709"/>
              <w:rPr>
                <w:rFonts w:ascii="Times New Roman" w:hAnsi="Times New Roman" w:cs="Times New Roman"/>
                <w:sz w:val="28"/>
                <w:szCs w:val="28"/>
              </w:rPr>
            </w:pPr>
            <w:r w:rsidRPr="000737B2">
              <w:rPr>
                <w:rFonts w:ascii="Times New Roman" w:hAnsi="Times New Roman" w:cs="Times New Roman"/>
                <w:position w:val="-30"/>
                <w:sz w:val="28"/>
                <w:szCs w:val="28"/>
              </w:rPr>
              <w:object w:dxaOrig="3159" w:dyaOrig="680" w14:anchorId="11886A6E">
                <v:shape id="_x0000_i1026" type="#_x0000_t75" style="width:158.4pt;height:33.8pt" o:ole="">
                  <v:imagedata r:id="rId8" o:title=""/>
                </v:shape>
                <o:OLEObject Type="Embed" ProgID="Equation.DSMT4" ShapeID="_x0000_i1026" DrawAspect="Content" ObjectID="_1847960007" r:id="rId9"/>
              </w:object>
            </w:r>
            <w:r>
              <w:rPr>
                <w:rFonts w:ascii="Times New Roman" w:hAnsi="Times New Roman" w:cs="Times New Roman"/>
                <w:color w:val="000000"/>
                <w:sz w:val="28"/>
                <w:szCs w:val="28"/>
              </w:rPr>
              <w:t>,</w:t>
            </w:r>
          </w:p>
        </w:tc>
        <w:tc>
          <w:tcPr>
            <w:tcW w:w="2771" w:type="dxa"/>
            <w:vAlign w:val="center"/>
          </w:tcPr>
          <w:p w14:paraId="0FB3BB61" w14:textId="77777777" w:rsidR="00E36DE3" w:rsidRDefault="00E36DE3" w:rsidP="00E36DE3">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(1.2)</w:t>
            </w:r>
          </w:p>
        </w:tc>
      </w:tr>
    </w:tbl>
    <w:p w14:paraId="0C7796BF" w14:textId="2E4AB343" w:rsidR="000737B2" w:rsidRDefault="00843663"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00631750">
        <w:rPr>
          <w:rFonts w:ascii="Times New Roman" w:eastAsia="Times New Roman" w:hAnsi="Times New Roman"/>
          <w:i/>
          <w:iCs/>
          <w:color w:val="0000FF"/>
          <w:sz w:val="28"/>
        </w:rPr>
        <w:t>SOC</w:t>
      </w:r>
      <w:r w:rsidRPr="006C356B">
        <w:rPr>
          <w:rFonts w:ascii="Times New Roman" w:eastAsia="Times New Roman" w:hAnsi="Times New Roman"/>
          <w:color w:val="0000FF"/>
          <w:sz w:val="28"/>
          <w:vertAlign w:val="subscript"/>
        </w:rPr>
        <w:t>0</w:t>
      </w:r>
      <w:r>
        <w:rPr>
          <w:rFonts w:ascii="Times New Roman" w:eastAsia="Times New Roman" w:hAnsi="Times New Roman"/>
          <w:color w:val="0000FF"/>
          <w:sz w:val="28"/>
        </w:rPr>
        <w:t xml:space="preserve"> — состояние заряда в начальный момент интегрирования; </w:t>
      </w:r>
      <w:r w:rsidRPr="006C356B">
        <w:rPr>
          <w:rFonts w:ascii="Times New Roman" w:eastAsia="Times New Roman" w:hAnsi="Times New Roman"/>
          <w:i/>
          <w:iCs/>
          <w:color w:val="0000FF"/>
          <w:sz w:val="28"/>
        </w:rPr>
        <w:t>C</w:t>
      </w:r>
      <w:r w:rsidRPr="006C356B">
        <w:rPr>
          <w:rFonts w:ascii="Times New Roman" w:eastAsia="Times New Roman" w:hAnsi="Times New Roman"/>
          <w:i/>
          <w:iCs/>
          <w:color w:val="0000FF"/>
          <w:sz w:val="28"/>
          <w:vertAlign w:val="subscript"/>
        </w:rPr>
        <w:t>nom</w:t>
      </w:r>
      <w:r>
        <w:rPr>
          <w:rFonts w:ascii="Times New Roman" w:eastAsia="Times New Roman" w:hAnsi="Times New Roman"/>
          <w:color w:val="0000FF"/>
          <w:sz w:val="28"/>
        </w:rPr>
        <w:t xml:space="preserve"> — номинальная ёмкость; </w:t>
      </w:r>
      <w:r w:rsidRPr="006C356B">
        <w:rPr>
          <w:rFonts w:ascii="Times New Roman" w:eastAsia="Times New Roman" w:hAnsi="Times New Roman"/>
          <w:i/>
          <w:iCs/>
          <w:color w:val="0000FF"/>
          <w:sz w:val="28"/>
        </w:rPr>
        <w:t>I</w:t>
      </w:r>
      <w:r>
        <w:rPr>
          <w:rFonts w:ascii="Times New Roman" w:eastAsia="Times New Roman" w:hAnsi="Times New Roman"/>
          <w:color w:val="0000FF"/>
          <w:sz w:val="28"/>
        </w:rPr>
        <w:t>(</w:t>
      </w:r>
      <w:r w:rsidRPr="006C356B">
        <w:rPr>
          <w:rFonts w:ascii="Times New Roman" w:eastAsia="Times New Roman" w:hAnsi="Times New Roman"/>
          <w:i/>
          <w:iCs/>
          <w:color w:val="0000FF"/>
          <w:sz w:val="28"/>
        </w:rPr>
        <w:t>τ</w:t>
      </w:r>
      <w:r>
        <w:rPr>
          <w:rFonts w:ascii="Times New Roman" w:eastAsia="Times New Roman" w:hAnsi="Times New Roman"/>
          <w:color w:val="0000FF"/>
          <w:sz w:val="28"/>
        </w:rPr>
        <w:t xml:space="preserve">) — ток батареи; </w:t>
      </w:r>
      <w:r w:rsidRPr="00631750">
        <w:rPr>
          <w:rFonts w:ascii="Times New Roman" w:eastAsia="Times New Roman" w:hAnsi="Times New Roman"/>
          <w:i/>
          <w:iCs/>
          <w:color w:val="0000FF"/>
          <w:sz w:val="28"/>
        </w:rPr>
        <w:t>τ</w:t>
      </w:r>
      <w:r>
        <w:rPr>
          <w:rFonts w:ascii="Times New Roman" w:eastAsia="Times New Roman" w:hAnsi="Times New Roman"/>
          <w:color w:val="0000FF"/>
          <w:sz w:val="28"/>
        </w:rPr>
        <w:t xml:space="preserve"> — переменная интегрирования; </w:t>
      </w:r>
      <w:r w:rsidRPr="00631750">
        <w:rPr>
          <w:rFonts w:ascii="Times New Roman" w:eastAsia="Times New Roman" w:hAnsi="Times New Roman"/>
          <w:i/>
          <w:iCs/>
          <w:color w:val="0000FF"/>
          <w:sz w:val="28"/>
        </w:rPr>
        <w:t>t</w:t>
      </w:r>
      <w:r>
        <w:rPr>
          <w:rFonts w:ascii="Times New Roman" w:eastAsia="Times New Roman" w:hAnsi="Times New Roman"/>
          <w:color w:val="0000FF"/>
          <w:sz w:val="28"/>
        </w:rPr>
        <w:t xml:space="preserve"> — текущий момент времени. При положительном токе разряда </w:t>
      </w:r>
      <w:r w:rsidR="00631750">
        <w:rPr>
          <w:rFonts w:ascii="Times New Roman" w:eastAsia="Times New Roman" w:hAnsi="Times New Roman"/>
          <w:i/>
          <w:iCs/>
          <w:color w:val="0000FF"/>
          <w:sz w:val="28"/>
        </w:rPr>
        <w:t>SOC</w:t>
      </w:r>
      <w:r>
        <w:rPr>
          <w:rFonts w:ascii="Times New Roman" w:eastAsia="Times New Roman" w:hAnsi="Times New Roman"/>
          <w:color w:val="0000FF"/>
          <w:sz w:val="28"/>
        </w:rPr>
        <w:t xml:space="preserve"> уменьшается. </w:t>
      </w:r>
      <w:r w:rsidR="00631750" w:rsidRPr="00631750">
        <w:rPr>
          <w:rFonts w:ascii="Times New Roman" w:eastAsia="Times New Roman" w:hAnsi="Times New Roman"/>
          <w:i/>
          <w:iCs/>
          <w:color w:val="0000FF"/>
          <w:sz w:val="28"/>
        </w:rPr>
        <w:t>SOC</w:t>
      </w:r>
      <w:r>
        <w:rPr>
          <w:rFonts w:ascii="Times New Roman" w:eastAsia="Times New Roman" w:hAnsi="Times New Roman"/>
          <w:color w:val="0000FF"/>
          <w:sz w:val="28"/>
        </w:rPr>
        <w:t xml:space="preserve"> задаётся в долях единицы либо, после умножения на 100 %, в процентах.</w:t>
      </w:r>
    </w:p>
    <w:p w14:paraId="62DED428" w14:textId="3603CD15" w:rsidR="000737B2" w:rsidRPr="00EE12F0" w:rsidRDefault="000737B2" w:rsidP="00CC2ACB">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Формула (1.2) непосредственно следует из закона сохранения электрического заряда и составляет основу кулоновского счёта [2]. В реальной тяговой батарее её применение ограничено дрейфом датчика тока, </w:t>
      </w:r>
      <w:r>
        <w:rPr>
          <w:rFonts w:ascii="Times New Roman" w:hAnsi="Times New Roman"/>
          <w:color w:val="0000FF"/>
          <w:sz w:val="28"/>
        </w:rPr>
        <w:lastRenderedPageBreak/>
        <w:t xml:space="preserve">неопределённостью начального </w:t>
      </w:r>
      <w:r w:rsidR="00631750" w:rsidRPr="005238AF">
        <w:rPr>
          <w:rFonts w:ascii="Times New Roman" w:hAnsi="Times New Roman"/>
          <w:i/>
          <w:iCs/>
          <w:color w:val="0000FF"/>
          <w:sz w:val="28"/>
        </w:rPr>
        <w:t>SOC</w:t>
      </w:r>
      <w:r>
        <w:rPr>
          <w:rFonts w:ascii="Times New Roman" w:hAnsi="Times New Roman"/>
          <w:color w:val="0000FF"/>
          <w:sz w:val="28"/>
        </w:rPr>
        <w:t xml:space="preserve"> и тем, что доступная ёмкость изменяется с температурой и старением. Поэтому одной оценки состояния заряда (State of Charge, </w:t>
      </w:r>
      <w:r w:rsidR="00631750" w:rsidRPr="005238AF">
        <w:rPr>
          <w:rFonts w:ascii="Times New Roman" w:hAnsi="Times New Roman"/>
          <w:i/>
          <w:iCs/>
          <w:color w:val="0000FF"/>
          <w:sz w:val="28"/>
        </w:rPr>
        <w:t>SOC</w:t>
      </w:r>
      <w:r>
        <w:rPr>
          <w:rFonts w:ascii="Times New Roman" w:hAnsi="Times New Roman"/>
          <w:color w:val="0000FF"/>
          <w:sz w:val="28"/>
        </w:rPr>
        <w:t xml:space="preserve">) недостаточно: для технической диагностики и прогноза дополнительно используются состояние здоровья/степени деградации (State of Health, </w:t>
      </w:r>
      <w:r w:rsidRPr="005238AF">
        <w:rPr>
          <w:rFonts w:ascii="Times New Roman" w:hAnsi="Times New Roman"/>
          <w:i/>
          <w:iCs/>
          <w:color w:val="0000FF"/>
          <w:sz w:val="28"/>
        </w:rPr>
        <w:t>SOH</w:t>
      </w:r>
      <w:r>
        <w:rPr>
          <w:rFonts w:ascii="Times New Roman" w:hAnsi="Times New Roman"/>
          <w:color w:val="0000FF"/>
          <w:sz w:val="28"/>
        </w:rPr>
        <w:t xml:space="preserve">), функциональное состояние или доступная функциональная способность (State of Function, </w:t>
      </w:r>
      <w:r w:rsidRPr="005238AF">
        <w:rPr>
          <w:rFonts w:ascii="Times New Roman" w:hAnsi="Times New Roman"/>
          <w:i/>
          <w:iCs/>
          <w:color w:val="0000FF"/>
          <w:sz w:val="28"/>
        </w:rPr>
        <w:t>SOF</w:t>
      </w:r>
      <w:r>
        <w:rPr>
          <w:rFonts w:ascii="Times New Roman" w:hAnsi="Times New Roman"/>
          <w:color w:val="0000FF"/>
          <w:sz w:val="28"/>
        </w:rPr>
        <w:t xml:space="preserve">) и остаточный полезный ресурс (Remaining Useful Life, </w:t>
      </w:r>
      <w:r w:rsidRPr="005238AF">
        <w:rPr>
          <w:rFonts w:ascii="Times New Roman" w:hAnsi="Times New Roman"/>
          <w:i/>
          <w:iCs/>
          <w:color w:val="0000FF"/>
          <w:sz w:val="28"/>
        </w:rPr>
        <w:t>RUL</w:t>
      </w:r>
      <w:r>
        <w:rPr>
          <w:rFonts w:ascii="Times New Roman" w:hAnsi="Times New Roman"/>
          <w:color w:val="0000FF"/>
          <w:sz w:val="28"/>
        </w:rPr>
        <w:t>). Эти обозначения далее используются во всей главе.</w:t>
      </w:r>
    </w:p>
    <w:p w14:paraId="197DFA45" w14:textId="77777777" w:rsidR="00EE12F0" w:rsidRPr="00C7589D" w:rsidRDefault="00EE12F0"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Мгновенная электрическая мощность на клеммах батареи определяется тождеством электрической мощности</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101D1C" w14:paraId="0BCF1D90" w14:textId="77777777" w:rsidTr="0076082E">
        <w:tc>
          <w:tcPr>
            <w:tcW w:w="3209" w:type="dxa"/>
            <w:vAlign w:val="center"/>
          </w:tcPr>
          <w:p w14:paraId="10F6E696" w14:textId="77777777" w:rsidR="00101D1C" w:rsidRDefault="00101D1C" w:rsidP="00CC2ACB">
            <w:pPr>
              <w:spacing w:line="360" w:lineRule="auto"/>
              <w:jc w:val="both"/>
              <w:rPr>
                <w:rFonts w:ascii="Times New Roman" w:hAnsi="Times New Roman" w:cs="Times New Roman"/>
                <w:sz w:val="28"/>
                <w:szCs w:val="28"/>
              </w:rPr>
            </w:pPr>
          </w:p>
        </w:tc>
        <w:tc>
          <w:tcPr>
            <w:tcW w:w="3209" w:type="dxa"/>
            <w:vAlign w:val="center"/>
          </w:tcPr>
          <w:p w14:paraId="6AF8C0D6" w14:textId="77777777" w:rsidR="00101D1C" w:rsidRDefault="00101D1C" w:rsidP="00101D1C">
            <w:pPr>
              <w:spacing w:line="360" w:lineRule="auto"/>
              <w:ind w:firstLine="709"/>
              <w:jc w:val="both"/>
              <w:rPr>
                <w:rFonts w:ascii="Times New Roman" w:hAnsi="Times New Roman" w:cs="Times New Roman"/>
                <w:sz w:val="28"/>
                <w:szCs w:val="28"/>
              </w:rPr>
            </w:pPr>
            <w:r w:rsidRPr="00090672">
              <w:rPr>
                <w:rFonts w:ascii="Times New Roman" w:hAnsi="Times New Roman" w:cs="Times New Roman"/>
                <w:position w:val="-12"/>
                <w:sz w:val="28"/>
                <w:szCs w:val="28"/>
                <w:lang w:val="en-US"/>
              </w:rPr>
              <w:object w:dxaOrig="1359" w:dyaOrig="360" w14:anchorId="045D2A18">
                <v:shape id="_x0000_i1027" type="#_x0000_t75" style="width:67.6pt;height:18.15pt" o:ole="">
                  <v:imagedata r:id="rId10" o:title=""/>
                </v:shape>
                <o:OLEObject Type="Embed" ProgID="Equation.DSMT4" ShapeID="_x0000_i1027" DrawAspect="Content" ObjectID="_1847960008" r:id="rId11"/>
              </w:object>
            </w:r>
            <w:r>
              <w:rPr>
                <w:rFonts w:ascii="Times New Roman" w:hAnsi="Times New Roman" w:cs="Times New Roman"/>
                <w:color w:val="000000"/>
                <w:sz w:val="28"/>
                <w:szCs w:val="28"/>
              </w:rPr>
              <w:t>,</w:t>
            </w:r>
          </w:p>
        </w:tc>
        <w:tc>
          <w:tcPr>
            <w:tcW w:w="3209" w:type="dxa"/>
            <w:vAlign w:val="center"/>
          </w:tcPr>
          <w:p w14:paraId="640AC25C" w14:textId="77777777" w:rsidR="00101D1C" w:rsidRDefault="00101D1C" w:rsidP="00101D1C">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(1.3)</w:t>
            </w:r>
          </w:p>
        </w:tc>
      </w:tr>
    </w:tbl>
    <w:p w14:paraId="23ADE47F" w14:textId="77777777" w:rsidR="00EE12F0" w:rsidRPr="00C7589D" w:rsidRDefault="00EE12F0" w:rsidP="00CC2ACB">
      <w:pPr>
        <w:spacing w:line="360" w:lineRule="auto"/>
        <w:ind w:firstLine="709"/>
        <w:jc w:val="both"/>
        <w:rPr>
          <w:rFonts w:ascii="Times New Roman" w:hAnsi="Times New Roman" w:cs="Times New Roman"/>
          <w:sz w:val="28"/>
          <w:szCs w:val="28"/>
        </w:rPr>
      </w:pPr>
    </w:p>
    <w:p w14:paraId="6123A50A" w14:textId="77777777" w:rsidR="00EE12F0" w:rsidRPr="00BD5666" w:rsidRDefault="00952F64"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5238AF">
        <w:rPr>
          <w:rFonts w:ascii="Times New Roman" w:eastAsia="Times New Roman" w:hAnsi="Times New Roman"/>
          <w:i/>
          <w:iCs/>
          <w:color w:val="0000FF"/>
          <w:sz w:val="28"/>
        </w:rPr>
        <w:t>P</w:t>
      </w:r>
      <w:r w:rsidRPr="005238AF">
        <w:rPr>
          <w:rFonts w:ascii="Times New Roman" w:eastAsia="Times New Roman" w:hAnsi="Times New Roman"/>
          <w:i/>
          <w:iCs/>
          <w:color w:val="0000FF"/>
          <w:sz w:val="28"/>
          <w:vertAlign w:val="subscript"/>
        </w:rPr>
        <w:t>el</w:t>
      </w:r>
      <w:r>
        <w:rPr>
          <w:rFonts w:ascii="Times New Roman" w:eastAsia="Times New Roman" w:hAnsi="Times New Roman"/>
          <w:color w:val="0000FF"/>
          <w:sz w:val="28"/>
        </w:rPr>
        <w:t>(</w:t>
      </w:r>
      <w:r w:rsidRPr="005238AF">
        <w:rPr>
          <w:rFonts w:ascii="Times New Roman" w:eastAsia="Times New Roman" w:hAnsi="Times New Roman"/>
          <w:i/>
          <w:iCs/>
          <w:color w:val="0000FF"/>
          <w:sz w:val="28"/>
        </w:rPr>
        <w:t>t</w:t>
      </w:r>
      <w:r>
        <w:rPr>
          <w:rFonts w:ascii="Times New Roman" w:eastAsia="Times New Roman" w:hAnsi="Times New Roman"/>
          <w:color w:val="0000FF"/>
          <w:sz w:val="28"/>
        </w:rPr>
        <w:t xml:space="preserve">) — мгновенная электрическая мощность на клеммах батареи; </w:t>
      </w:r>
      <w:r w:rsidRPr="005238AF">
        <w:rPr>
          <w:rFonts w:ascii="Times New Roman" w:eastAsia="Times New Roman" w:hAnsi="Times New Roman"/>
          <w:i/>
          <w:iCs/>
          <w:color w:val="0000FF"/>
          <w:sz w:val="28"/>
        </w:rPr>
        <w:t>U</w:t>
      </w:r>
      <w:r>
        <w:rPr>
          <w:rFonts w:ascii="Times New Roman" w:eastAsia="Times New Roman" w:hAnsi="Times New Roman"/>
          <w:color w:val="0000FF"/>
          <w:sz w:val="28"/>
        </w:rPr>
        <w:t>(</w:t>
      </w:r>
      <w:r w:rsidRPr="005238AF">
        <w:rPr>
          <w:rFonts w:ascii="Times New Roman" w:eastAsia="Times New Roman" w:hAnsi="Times New Roman"/>
          <w:i/>
          <w:iCs/>
          <w:color w:val="0000FF"/>
          <w:sz w:val="28"/>
        </w:rPr>
        <w:t>t</w:t>
      </w:r>
      <w:r>
        <w:rPr>
          <w:rFonts w:ascii="Times New Roman" w:eastAsia="Times New Roman" w:hAnsi="Times New Roman"/>
          <w:color w:val="0000FF"/>
          <w:sz w:val="28"/>
        </w:rPr>
        <w:t xml:space="preserve">) — клеммное напряжение; </w:t>
      </w:r>
      <w:r w:rsidRPr="005238AF">
        <w:rPr>
          <w:rFonts w:ascii="Times New Roman" w:eastAsia="Times New Roman" w:hAnsi="Times New Roman"/>
          <w:i/>
          <w:iCs/>
          <w:color w:val="0000FF"/>
          <w:sz w:val="28"/>
        </w:rPr>
        <w:t>I</w:t>
      </w:r>
      <w:r>
        <w:rPr>
          <w:rFonts w:ascii="Times New Roman" w:eastAsia="Times New Roman" w:hAnsi="Times New Roman"/>
          <w:color w:val="0000FF"/>
          <w:sz w:val="28"/>
        </w:rPr>
        <w:t>(</w:t>
      </w:r>
      <w:r w:rsidRPr="005238AF">
        <w:rPr>
          <w:rFonts w:ascii="Times New Roman" w:eastAsia="Times New Roman" w:hAnsi="Times New Roman"/>
          <w:i/>
          <w:iCs/>
          <w:color w:val="0000FF"/>
          <w:sz w:val="28"/>
        </w:rPr>
        <w:t>t</w:t>
      </w:r>
      <w:r>
        <w:rPr>
          <w:rFonts w:ascii="Times New Roman" w:eastAsia="Times New Roman" w:hAnsi="Times New Roman"/>
          <w:color w:val="0000FF"/>
          <w:sz w:val="28"/>
        </w:rPr>
        <w:t xml:space="preserve">) — ток. При принятом знаке тока </w:t>
      </w:r>
      <w:r w:rsidRPr="005238AF">
        <w:rPr>
          <w:rFonts w:ascii="Times New Roman" w:eastAsia="Times New Roman" w:hAnsi="Times New Roman"/>
          <w:i/>
          <w:iCs/>
          <w:color w:val="0000FF"/>
          <w:sz w:val="28"/>
        </w:rPr>
        <w:t>P</w:t>
      </w:r>
      <w:r w:rsidRPr="005238AF">
        <w:rPr>
          <w:rFonts w:ascii="Times New Roman" w:eastAsia="Times New Roman" w:hAnsi="Times New Roman"/>
          <w:i/>
          <w:iCs/>
          <w:color w:val="0000FF"/>
          <w:sz w:val="28"/>
          <w:vertAlign w:val="subscript"/>
        </w:rPr>
        <w:t>el</w:t>
      </w:r>
      <w:r>
        <w:rPr>
          <w:rFonts w:ascii="Times New Roman" w:eastAsia="Times New Roman" w:hAnsi="Times New Roman"/>
          <w:color w:val="0000FF"/>
          <w:sz w:val="28"/>
        </w:rPr>
        <w:t>&gt;0 соответствует отдаче мощности батареей. Выражение (1.3) является определением электрической мощности.</w:t>
      </w:r>
    </w:p>
    <w:p w14:paraId="2F7F66B9" w14:textId="77777777" w:rsidR="00740A8D" w:rsidRDefault="00000000">
      <w:pPr>
        <w:keepNext/>
        <w:spacing w:line="360" w:lineRule="auto"/>
        <w:ind w:firstLine="709"/>
        <w:jc w:val="both"/>
      </w:pPr>
      <w:r>
        <w:rPr>
          <w:rFonts w:ascii="Times New Roman" w:hAnsi="Times New Roman"/>
          <w:color w:val="FF0000"/>
          <w:sz w:val="28"/>
        </w:rPr>
        <w:t>Происхождение формулы (1.4): это не каноническое уравнение, заимствованное из одного источника, а инженерная декомпозиция потерь, объединяющая джоулеву составляющую и поляризационные вклады в рамках общей электрохимической и энергетической постановки [1, 3].</w:t>
      </w:r>
    </w:p>
    <w:p w14:paraId="459484DF" w14:textId="77777777" w:rsidR="00EE12F0" w:rsidRDefault="00090672"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Для инженерного разделения необратимых потерь далее используется представление</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252"/>
        <w:gridCol w:w="2722"/>
      </w:tblGrid>
      <w:tr w:rsidR="00101D1C" w14:paraId="46BE2A9F" w14:textId="77777777" w:rsidTr="0076082E">
        <w:tc>
          <w:tcPr>
            <w:tcW w:w="2547" w:type="dxa"/>
            <w:vAlign w:val="center"/>
          </w:tcPr>
          <w:p w14:paraId="6DBA4BA8" w14:textId="77777777" w:rsidR="00101D1C" w:rsidRDefault="00101D1C" w:rsidP="00CC2ACB">
            <w:pPr>
              <w:spacing w:line="360" w:lineRule="auto"/>
              <w:jc w:val="both"/>
              <w:rPr>
                <w:rFonts w:ascii="Times New Roman" w:hAnsi="Times New Roman" w:cs="Times New Roman"/>
                <w:sz w:val="28"/>
                <w:szCs w:val="28"/>
              </w:rPr>
            </w:pPr>
          </w:p>
        </w:tc>
        <w:tc>
          <w:tcPr>
            <w:tcW w:w="4252" w:type="dxa"/>
            <w:vAlign w:val="center"/>
          </w:tcPr>
          <w:p w14:paraId="1EF55469" w14:textId="77777777" w:rsidR="00101D1C" w:rsidRDefault="00101D1C" w:rsidP="00101D1C">
            <w:pPr>
              <w:spacing w:line="360" w:lineRule="auto"/>
              <w:ind w:firstLine="709"/>
              <w:jc w:val="both"/>
              <w:rPr>
                <w:rFonts w:ascii="Times New Roman" w:hAnsi="Times New Roman" w:cs="Times New Roman"/>
                <w:sz w:val="28"/>
                <w:szCs w:val="28"/>
              </w:rPr>
            </w:pPr>
            <w:r w:rsidRPr="00090672">
              <w:rPr>
                <w:rFonts w:ascii="Times New Roman" w:hAnsi="Times New Roman" w:cs="Times New Roman"/>
                <w:position w:val="-14"/>
                <w:sz w:val="28"/>
                <w:szCs w:val="28"/>
                <w:lang w:val="en-US"/>
              </w:rPr>
              <w:object w:dxaOrig="3240" w:dyaOrig="400" w14:anchorId="76B07ABE">
                <v:shape id="_x0000_i1028" type="#_x0000_t75" style="width:162.8pt;height:20.05pt" o:ole="">
                  <v:imagedata r:id="rId12" o:title=""/>
                </v:shape>
                <o:OLEObject Type="Embed" ProgID="Equation.DSMT4" ShapeID="_x0000_i1028" DrawAspect="Content" ObjectID="_1847960009" r:id="rId13"/>
              </w:object>
            </w:r>
            <w:r>
              <w:rPr>
                <w:rFonts w:ascii="Times New Roman" w:hAnsi="Times New Roman" w:cs="Times New Roman"/>
                <w:color w:val="000000"/>
                <w:sz w:val="28"/>
                <w:szCs w:val="28"/>
              </w:rPr>
              <w:t>,</w:t>
            </w:r>
          </w:p>
        </w:tc>
        <w:tc>
          <w:tcPr>
            <w:tcW w:w="2722" w:type="dxa"/>
            <w:vAlign w:val="center"/>
          </w:tcPr>
          <w:p w14:paraId="44B3F4AB" w14:textId="77777777" w:rsidR="00101D1C" w:rsidRDefault="00101D1C" w:rsidP="00101D1C">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(1.4)</w:t>
            </w:r>
          </w:p>
        </w:tc>
      </w:tr>
    </w:tbl>
    <w:p w14:paraId="08760230" w14:textId="77777777" w:rsidR="00090672" w:rsidRPr="00BE4268" w:rsidRDefault="00090672"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5238AF">
        <w:rPr>
          <w:rFonts w:ascii="Times New Roman" w:eastAsia="Times New Roman" w:hAnsi="Times New Roman"/>
          <w:i/>
          <w:iCs/>
          <w:color w:val="0000FF"/>
          <w:sz w:val="28"/>
        </w:rPr>
        <w:t>P</w:t>
      </w:r>
      <w:r w:rsidRPr="005238AF">
        <w:rPr>
          <w:rFonts w:ascii="Times New Roman" w:eastAsia="Times New Roman" w:hAnsi="Times New Roman"/>
          <w:i/>
          <w:iCs/>
          <w:color w:val="0000FF"/>
          <w:sz w:val="28"/>
          <w:vertAlign w:val="subscript"/>
        </w:rPr>
        <w:t>loss</w:t>
      </w:r>
      <w:r>
        <w:rPr>
          <w:rFonts w:ascii="Times New Roman" w:eastAsia="Times New Roman" w:hAnsi="Times New Roman"/>
          <w:color w:val="0000FF"/>
          <w:sz w:val="28"/>
        </w:rPr>
        <w:t xml:space="preserve"> — суммарная мощность необратимых потерь; </w:t>
      </w:r>
      <w:r w:rsidRPr="005238AF">
        <w:rPr>
          <w:rFonts w:ascii="Times New Roman" w:eastAsia="Times New Roman" w:hAnsi="Times New Roman"/>
          <w:i/>
          <w:iCs/>
          <w:color w:val="0000FF"/>
          <w:sz w:val="28"/>
        </w:rPr>
        <w:t>I</w:t>
      </w:r>
      <w:r w:rsidRPr="005238AF">
        <w:rPr>
          <w:rFonts w:ascii="Times New Roman" w:eastAsia="Times New Roman" w:hAnsi="Times New Roman"/>
          <w:color w:val="0000FF"/>
          <w:sz w:val="28"/>
          <w:vertAlign w:val="superscript"/>
        </w:rPr>
        <w:t>²</w:t>
      </w:r>
      <w:r w:rsidRPr="005238AF">
        <w:rPr>
          <w:rFonts w:ascii="Times New Roman" w:eastAsia="Times New Roman" w:hAnsi="Times New Roman"/>
          <w:i/>
          <w:iCs/>
          <w:color w:val="0000FF"/>
          <w:sz w:val="28"/>
        </w:rPr>
        <w:t>R</w:t>
      </w:r>
      <w:r w:rsidRPr="005238AF">
        <w:rPr>
          <w:rFonts w:ascii="Times New Roman" w:eastAsia="Times New Roman" w:hAnsi="Times New Roman"/>
          <w:color w:val="0000FF"/>
          <w:sz w:val="28"/>
          <w:vertAlign w:val="subscript"/>
        </w:rPr>
        <w:t>int</w:t>
      </w:r>
      <w:r>
        <w:rPr>
          <w:rFonts w:ascii="Times New Roman" w:eastAsia="Times New Roman" w:hAnsi="Times New Roman"/>
          <w:color w:val="0000FF"/>
          <w:sz w:val="28"/>
        </w:rPr>
        <w:t xml:space="preserve"> — джоулевы потери в эквивалентной последовательной, преимущественно омической составляющей </w:t>
      </w:r>
      <w:r w:rsidRPr="005238AF">
        <w:rPr>
          <w:rFonts w:ascii="Times New Roman" w:eastAsia="Times New Roman" w:hAnsi="Times New Roman"/>
          <w:i/>
          <w:iCs/>
          <w:color w:val="0000FF"/>
          <w:sz w:val="28"/>
        </w:rPr>
        <w:t>R</w:t>
      </w:r>
      <w:r w:rsidRPr="005238AF">
        <w:rPr>
          <w:rFonts w:ascii="Times New Roman" w:eastAsia="Times New Roman" w:hAnsi="Times New Roman"/>
          <w:color w:val="0000FF"/>
          <w:sz w:val="28"/>
          <w:vertAlign w:val="subscript"/>
        </w:rPr>
        <w:t>int</w:t>
      </w:r>
      <w:r>
        <w:rPr>
          <w:rFonts w:ascii="Times New Roman" w:eastAsia="Times New Roman" w:hAnsi="Times New Roman"/>
          <w:color w:val="0000FF"/>
          <w:sz w:val="28"/>
        </w:rPr>
        <w:t xml:space="preserve">; </w:t>
      </w:r>
      <w:r w:rsidRPr="005238AF">
        <w:rPr>
          <w:rFonts w:ascii="Times New Roman" w:eastAsia="Times New Roman" w:hAnsi="Times New Roman"/>
          <w:i/>
          <w:iCs/>
          <w:color w:val="0000FF"/>
          <w:sz w:val="28"/>
        </w:rPr>
        <w:t>P</w:t>
      </w:r>
      <w:r w:rsidRPr="005238AF">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 вклад необратимых потерь, обусловленных кинетикой переноса заряда; </w:t>
      </w:r>
      <w:r w:rsidRPr="005238AF">
        <w:rPr>
          <w:rFonts w:ascii="Times New Roman" w:eastAsia="Times New Roman" w:hAnsi="Times New Roman"/>
          <w:i/>
          <w:iCs/>
          <w:color w:val="0000FF"/>
          <w:sz w:val="28"/>
        </w:rPr>
        <w:t>P</w:t>
      </w:r>
      <w:r w:rsidRPr="005238AF">
        <w:rPr>
          <w:rFonts w:ascii="Times New Roman" w:eastAsia="Times New Roman" w:hAnsi="Times New Roman"/>
          <w:i/>
          <w:iCs/>
          <w:color w:val="0000FF"/>
          <w:sz w:val="28"/>
          <w:vertAlign w:val="subscript"/>
        </w:rPr>
        <w:t>diff</w:t>
      </w:r>
      <w:r>
        <w:rPr>
          <w:rFonts w:ascii="Times New Roman" w:eastAsia="Times New Roman" w:hAnsi="Times New Roman"/>
          <w:color w:val="0000FF"/>
          <w:sz w:val="28"/>
        </w:rPr>
        <w:t xml:space="preserve"> — вклад ограничений массопереноса. Такое разложение является модельным и не уникально: чтобы исключить двойной учёт, </w:t>
      </w:r>
      <w:r w:rsidRPr="005238AF">
        <w:rPr>
          <w:rFonts w:ascii="Times New Roman" w:eastAsia="Times New Roman" w:hAnsi="Times New Roman"/>
          <w:i/>
          <w:iCs/>
          <w:color w:val="0000FF"/>
          <w:sz w:val="28"/>
        </w:rPr>
        <w:t>R</w:t>
      </w:r>
      <w:r w:rsidRPr="005238AF">
        <w:rPr>
          <w:rFonts w:ascii="Times New Roman" w:eastAsia="Times New Roman" w:hAnsi="Times New Roman"/>
          <w:color w:val="0000FF"/>
          <w:sz w:val="28"/>
          <w:vertAlign w:val="subscript"/>
        </w:rPr>
        <w:t>int</w:t>
      </w:r>
      <w:r>
        <w:rPr>
          <w:rFonts w:ascii="Times New Roman" w:eastAsia="Times New Roman" w:hAnsi="Times New Roman"/>
          <w:color w:val="0000FF"/>
          <w:sz w:val="28"/>
        </w:rPr>
        <w:t xml:space="preserve"> в (1.4) не включает процессы, отдельно отнесённые к </w:t>
      </w:r>
      <w:r w:rsidRPr="005238AF">
        <w:rPr>
          <w:rFonts w:ascii="Times New Roman" w:eastAsia="Times New Roman" w:hAnsi="Times New Roman"/>
          <w:i/>
          <w:iCs/>
          <w:color w:val="0000FF"/>
          <w:sz w:val="28"/>
        </w:rPr>
        <w:t>P</w:t>
      </w:r>
      <w:r w:rsidRPr="005238AF">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и </w:t>
      </w:r>
      <w:r w:rsidRPr="005238AF">
        <w:rPr>
          <w:rFonts w:ascii="Times New Roman" w:eastAsia="Times New Roman" w:hAnsi="Times New Roman"/>
          <w:i/>
          <w:iCs/>
          <w:color w:val="0000FF"/>
          <w:sz w:val="28"/>
        </w:rPr>
        <w:t>P</w:t>
      </w:r>
      <w:r w:rsidRPr="005238AF">
        <w:rPr>
          <w:rFonts w:ascii="Times New Roman" w:eastAsia="Times New Roman" w:hAnsi="Times New Roman"/>
          <w:i/>
          <w:iCs/>
          <w:color w:val="0000FF"/>
          <w:sz w:val="28"/>
          <w:vertAlign w:val="subscript"/>
        </w:rPr>
        <w:t>diff</w:t>
      </w:r>
      <w:r>
        <w:rPr>
          <w:rFonts w:ascii="Times New Roman" w:eastAsia="Times New Roman" w:hAnsi="Times New Roman"/>
          <w:color w:val="0000FF"/>
          <w:sz w:val="28"/>
        </w:rPr>
        <w:t>.</w:t>
      </w:r>
    </w:p>
    <w:p w14:paraId="323E988C" w14:textId="77777777" w:rsidR="00090672" w:rsidRDefault="00090672"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lastRenderedPageBreak/>
        <w:t xml:space="preserve">Первое слагаемое в (1.4) следует из закона Джоуля–Ленца, тогда как </w:t>
      </w:r>
      <w:r w:rsidRPr="00412AEB">
        <w:rPr>
          <w:rFonts w:ascii="Times New Roman" w:eastAsia="Times New Roman" w:hAnsi="Times New Roman"/>
          <w:i/>
          <w:iCs/>
          <w:color w:val="0000FF"/>
          <w:sz w:val="28"/>
        </w:rPr>
        <w:t>P</w:t>
      </w:r>
      <w:r w:rsidRPr="00412AEB">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и </w:t>
      </w:r>
      <w:r w:rsidRPr="00412AEB">
        <w:rPr>
          <w:rFonts w:ascii="Times New Roman" w:eastAsia="Times New Roman" w:hAnsi="Times New Roman"/>
          <w:i/>
          <w:iCs/>
          <w:color w:val="0000FF"/>
          <w:sz w:val="28"/>
        </w:rPr>
        <w:t>P</w:t>
      </w:r>
      <w:r w:rsidRPr="00412AEB">
        <w:rPr>
          <w:rFonts w:ascii="Times New Roman" w:eastAsia="Times New Roman" w:hAnsi="Times New Roman"/>
          <w:i/>
          <w:iCs/>
          <w:color w:val="0000FF"/>
          <w:sz w:val="28"/>
          <w:vertAlign w:val="subscript"/>
        </w:rPr>
        <w:t>diff</w:t>
      </w:r>
      <w:r>
        <w:rPr>
          <w:rFonts w:ascii="Times New Roman" w:eastAsia="Times New Roman" w:hAnsi="Times New Roman"/>
          <w:color w:val="0000FF"/>
          <w:sz w:val="28"/>
        </w:rPr>
        <w:t xml:space="preserve"> представляют феноменологическое энергетическое разложение поляризационных потерь. Их назначение — показать физическую связь роста зарядопереносного и диффузионного импеданса со снижением доступной тяговой мощности.</w:t>
      </w:r>
    </w:p>
    <w:p w14:paraId="266EF3AD" w14:textId="77777777" w:rsidR="00B324F1" w:rsidRDefault="00B324F1"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В сосредоточенной тепловой постановке температурная динамика модуля описывается уравнением теплового баланса</w:t>
      </w:r>
    </w:p>
    <w:tbl>
      <w:tblPr>
        <w:tblStyle w:val="ac"/>
        <w:tblW w:w="97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6"/>
        <w:gridCol w:w="4447"/>
        <w:gridCol w:w="2636"/>
      </w:tblGrid>
      <w:tr w:rsidR="00613A32" w14:paraId="4120B497" w14:textId="77777777" w:rsidTr="0076082E">
        <w:tc>
          <w:tcPr>
            <w:tcW w:w="2636" w:type="dxa"/>
            <w:vAlign w:val="center"/>
          </w:tcPr>
          <w:p w14:paraId="0986EBE6" w14:textId="77777777" w:rsidR="00613A32" w:rsidRDefault="00613A32" w:rsidP="00CC2ACB">
            <w:pPr>
              <w:spacing w:line="360" w:lineRule="auto"/>
              <w:jc w:val="both"/>
              <w:rPr>
                <w:rFonts w:ascii="Times New Roman" w:hAnsi="Times New Roman" w:cs="Times New Roman"/>
                <w:sz w:val="28"/>
                <w:szCs w:val="28"/>
              </w:rPr>
            </w:pPr>
          </w:p>
        </w:tc>
        <w:tc>
          <w:tcPr>
            <w:tcW w:w="4447" w:type="dxa"/>
            <w:vAlign w:val="center"/>
          </w:tcPr>
          <w:p w14:paraId="181484F0" w14:textId="77777777" w:rsidR="00613A32" w:rsidRPr="00613A32" w:rsidRDefault="00613A32" w:rsidP="00613A32">
            <w:pPr>
              <w:spacing w:line="360" w:lineRule="auto"/>
              <w:ind w:firstLine="709"/>
              <w:jc w:val="both"/>
              <w:rPr>
                <w:rFonts w:ascii="Times New Roman" w:hAnsi="Times New Roman" w:cs="Times New Roman"/>
                <w:sz w:val="28"/>
                <w:szCs w:val="28"/>
              </w:rPr>
            </w:pPr>
            <w:r w:rsidRPr="00FD7F1B">
              <w:rPr>
                <w:rFonts w:ascii="Times New Roman" w:hAnsi="Times New Roman" w:cs="Times New Roman"/>
                <w:position w:val="-24"/>
                <w:sz w:val="28"/>
                <w:szCs w:val="28"/>
              </w:rPr>
              <w:object w:dxaOrig="3440" w:dyaOrig="620" w14:anchorId="292EB649">
                <v:shape id="_x0000_i1029" type="#_x0000_t75" style="width:171.55pt;height:30.7pt" o:ole="">
                  <v:imagedata r:id="rId14" o:title=""/>
                </v:shape>
                <o:OLEObject Type="Embed" ProgID="Equation.DSMT4" ShapeID="_x0000_i1029" DrawAspect="Content" ObjectID="_1847960010" r:id="rId15"/>
              </w:object>
            </w:r>
            <w:r>
              <w:rPr>
                <w:rFonts w:ascii="Times New Roman" w:hAnsi="Times New Roman" w:cs="Times New Roman"/>
                <w:color w:val="000000"/>
                <w:sz w:val="28"/>
                <w:szCs w:val="28"/>
              </w:rPr>
              <w:t>,</w:t>
            </w:r>
          </w:p>
        </w:tc>
        <w:tc>
          <w:tcPr>
            <w:tcW w:w="2636" w:type="dxa"/>
            <w:vAlign w:val="center"/>
          </w:tcPr>
          <w:p w14:paraId="663CAF5F" w14:textId="77777777" w:rsidR="00613A32" w:rsidRDefault="00613A32" w:rsidP="00613A32">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(1.5)</w:t>
            </w:r>
          </w:p>
        </w:tc>
      </w:tr>
    </w:tbl>
    <w:p w14:paraId="1EBCDFF8" w14:textId="77777777" w:rsidR="00FD7F1B" w:rsidRDefault="00FD7F1B"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412AEB">
        <w:rPr>
          <w:rFonts w:ascii="Times New Roman" w:eastAsia="Times New Roman" w:hAnsi="Times New Roman"/>
          <w:i/>
          <w:iCs/>
          <w:color w:val="0000FF"/>
          <w:sz w:val="28"/>
        </w:rPr>
        <w:t>T</w:t>
      </w:r>
      <w:r>
        <w:rPr>
          <w:rFonts w:ascii="Times New Roman" w:eastAsia="Times New Roman" w:hAnsi="Times New Roman"/>
          <w:color w:val="0000FF"/>
          <w:sz w:val="28"/>
        </w:rPr>
        <w:t>(</w:t>
      </w:r>
      <w:r w:rsidRPr="00412AEB">
        <w:rPr>
          <w:rFonts w:ascii="Times New Roman" w:eastAsia="Times New Roman" w:hAnsi="Times New Roman"/>
          <w:i/>
          <w:iCs/>
          <w:color w:val="0000FF"/>
          <w:sz w:val="28"/>
        </w:rPr>
        <w:t>t</w:t>
      </w:r>
      <w:r>
        <w:rPr>
          <w:rFonts w:ascii="Times New Roman" w:eastAsia="Times New Roman" w:hAnsi="Times New Roman"/>
          <w:color w:val="0000FF"/>
          <w:sz w:val="28"/>
        </w:rPr>
        <w:t xml:space="preserve">) — температура батарейного модуля; </w:t>
      </w:r>
      <w:r w:rsidRPr="00412AEB">
        <w:rPr>
          <w:rFonts w:ascii="Times New Roman" w:eastAsia="Times New Roman" w:hAnsi="Times New Roman"/>
          <w:i/>
          <w:iCs/>
          <w:color w:val="0000FF"/>
          <w:sz w:val="28"/>
        </w:rPr>
        <w:t>C</w:t>
      </w:r>
      <w:r w:rsidRPr="00412AEB">
        <w:rPr>
          <w:rFonts w:ascii="Times New Roman" w:eastAsia="Times New Roman" w:hAnsi="Times New Roman"/>
          <w:i/>
          <w:iCs/>
          <w:color w:val="0000FF"/>
          <w:sz w:val="28"/>
          <w:vertAlign w:val="subscript"/>
        </w:rPr>
        <w:t>th</w:t>
      </w:r>
      <w:r>
        <w:rPr>
          <w:rFonts w:ascii="Times New Roman" w:eastAsia="Times New Roman" w:hAnsi="Times New Roman"/>
          <w:color w:val="0000FF"/>
          <w:sz w:val="28"/>
        </w:rPr>
        <w:t xml:space="preserve"> — его эффективная тепловая ёмкость; </w:t>
      </w:r>
      <w:r w:rsidRPr="00412AEB">
        <w:rPr>
          <w:rFonts w:ascii="Times New Roman" w:eastAsia="Times New Roman" w:hAnsi="Times New Roman"/>
          <w:i/>
          <w:iCs/>
          <w:color w:val="0000FF"/>
          <w:sz w:val="28"/>
        </w:rPr>
        <w:t>I</w:t>
      </w:r>
      <w:r w:rsidRPr="00412AEB">
        <w:rPr>
          <w:rFonts w:ascii="Times New Roman" w:eastAsia="Times New Roman" w:hAnsi="Times New Roman"/>
          <w:color w:val="0000FF"/>
          <w:sz w:val="28"/>
          <w:vertAlign w:val="superscript"/>
        </w:rPr>
        <w:t>²</w:t>
      </w:r>
      <w:r w:rsidRPr="00412AEB">
        <w:rPr>
          <w:rFonts w:ascii="Times New Roman" w:eastAsia="Times New Roman" w:hAnsi="Times New Roman"/>
          <w:i/>
          <w:iCs/>
          <w:color w:val="0000FF"/>
          <w:sz w:val="28"/>
        </w:rPr>
        <w:t>R</w:t>
      </w:r>
      <w:r w:rsidRPr="00412AEB">
        <w:rPr>
          <w:rFonts w:ascii="Times New Roman" w:eastAsia="Times New Roman" w:hAnsi="Times New Roman"/>
          <w:color w:val="0000FF"/>
          <w:sz w:val="28"/>
          <w:vertAlign w:val="subscript"/>
        </w:rPr>
        <w:t>int</w:t>
      </w:r>
      <w:r>
        <w:rPr>
          <w:rFonts w:ascii="Times New Roman" w:eastAsia="Times New Roman" w:hAnsi="Times New Roman"/>
          <w:color w:val="0000FF"/>
          <w:sz w:val="28"/>
        </w:rPr>
        <w:t xml:space="preserve"> — джоулева составляющая тепловыделения; </w:t>
      </w:r>
      <w:r w:rsidRPr="00412AEB">
        <w:rPr>
          <w:rFonts w:ascii="Times New Roman" w:eastAsia="Times New Roman" w:hAnsi="Times New Roman"/>
          <w:i/>
          <w:iCs/>
          <w:color w:val="0000FF"/>
          <w:sz w:val="28"/>
        </w:rPr>
        <w:t>Q</w:t>
      </w:r>
      <w:r w:rsidRPr="00412AEB">
        <w:rPr>
          <w:rFonts w:ascii="Times New Roman" w:eastAsia="Times New Roman" w:hAnsi="Times New Roman"/>
          <w:i/>
          <w:iCs/>
          <w:color w:val="0000FF"/>
          <w:sz w:val="28"/>
          <w:vertAlign w:val="subscript"/>
        </w:rPr>
        <w:t>rev</w:t>
      </w:r>
      <w:r>
        <w:rPr>
          <w:rFonts w:ascii="Times New Roman" w:eastAsia="Times New Roman" w:hAnsi="Times New Roman"/>
          <w:color w:val="0000FF"/>
          <w:sz w:val="28"/>
        </w:rPr>
        <w:t xml:space="preserve"> — обратимая энтропийная составляющая; </w:t>
      </w:r>
      <w:r w:rsidRPr="00412AEB">
        <w:rPr>
          <w:rFonts w:ascii="Times New Roman" w:eastAsia="Times New Roman" w:hAnsi="Times New Roman"/>
          <w:i/>
          <w:iCs/>
          <w:color w:val="0000FF"/>
          <w:sz w:val="28"/>
        </w:rPr>
        <w:t>h</w:t>
      </w:r>
      <w:r>
        <w:rPr>
          <w:rFonts w:ascii="Times New Roman" w:eastAsia="Times New Roman" w:hAnsi="Times New Roman"/>
          <w:color w:val="0000FF"/>
          <w:sz w:val="28"/>
        </w:rPr>
        <w:t xml:space="preserve"> — коэффициент теплоотдачи; </w:t>
      </w:r>
      <w:r w:rsidRPr="00412AEB">
        <w:rPr>
          <w:rFonts w:ascii="Times New Roman" w:eastAsia="Times New Roman" w:hAnsi="Times New Roman"/>
          <w:i/>
          <w:iCs/>
          <w:color w:val="0000FF"/>
          <w:sz w:val="28"/>
        </w:rPr>
        <w:t>A</w:t>
      </w:r>
      <w:r>
        <w:rPr>
          <w:rFonts w:ascii="Times New Roman" w:eastAsia="Times New Roman" w:hAnsi="Times New Roman"/>
          <w:color w:val="0000FF"/>
          <w:sz w:val="28"/>
        </w:rPr>
        <w:t xml:space="preserve"> — эффективная площадь теплообмена; </w:t>
      </w:r>
      <w:r w:rsidRPr="00412AEB">
        <w:rPr>
          <w:rFonts w:ascii="Times New Roman" w:eastAsia="Times New Roman" w:hAnsi="Times New Roman"/>
          <w:i/>
          <w:iCs/>
          <w:color w:val="0000FF"/>
          <w:sz w:val="28"/>
        </w:rPr>
        <w:t>T</w:t>
      </w:r>
      <w:r w:rsidRPr="00412AEB">
        <w:rPr>
          <w:rFonts w:ascii="Times New Roman" w:eastAsia="Times New Roman" w:hAnsi="Times New Roman"/>
          <w:i/>
          <w:iCs/>
          <w:color w:val="0000FF"/>
          <w:sz w:val="28"/>
          <w:vertAlign w:val="subscript"/>
        </w:rPr>
        <w:t>amb</w:t>
      </w:r>
      <w:r>
        <w:rPr>
          <w:rFonts w:ascii="Times New Roman" w:eastAsia="Times New Roman" w:hAnsi="Times New Roman"/>
          <w:color w:val="0000FF"/>
          <w:sz w:val="28"/>
        </w:rPr>
        <w:t xml:space="preserve"> — температура окружающей среды; </w:t>
      </w:r>
      <w:r w:rsidRPr="00412AEB">
        <w:rPr>
          <w:rFonts w:ascii="Times New Roman" w:eastAsia="Times New Roman" w:hAnsi="Times New Roman"/>
          <w:i/>
          <w:iCs/>
          <w:color w:val="0000FF"/>
          <w:sz w:val="28"/>
        </w:rPr>
        <w:t>t</w:t>
      </w:r>
      <w:r>
        <w:rPr>
          <w:rFonts w:ascii="Times New Roman" w:eastAsia="Times New Roman" w:hAnsi="Times New Roman"/>
          <w:color w:val="0000FF"/>
          <w:sz w:val="28"/>
        </w:rPr>
        <w:t xml:space="preserve"> — время.</w:t>
      </w:r>
    </w:p>
    <w:p w14:paraId="4EE90223" w14:textId="77777777" w:rsidR="00FD7F1B" w:rsidRDefault="0078052A"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Уравнение (1.5) представляет сосредоточенную форму первого закона термодинамики для батарейной системы; общая постановка энергетического баланса аккумуляторов приведена в классической работе D. Bernardi, E. Pawlikowski и J. Newman [3]. Температура далее рассматривается как внутренняя режимная переменная, поскольку влияет на кинетику, транспорт и скорость накопления деградации.</w:t>
      </w:r>
    </w:p>
    <w:p w14:paraId="5C03D8C6" w14:textId="77777777" w:rsidR="00AF1D4F" w:rsidRDefault="00AF1D4F" w:rsidP="00BB3600">
      <w:pPr>
        <w:spacing w:line="360" w:lineRule="auto"/>
        <w:ind w:firstLine="709"/>
        <w:jc w:val="both"/>
        <w:rPr>
          <w:rFonts w:ascii="Times New Roman" w:hAnsi="Times New Roman" w:cs="Times New Roman"/>
          <w:sz w:val="28"/>
          <w:szCs w:val="28"/>
        </w:rPr>
      </w:pPr>
      <w:r>
        <w:rPr>
          <w:rFonts w:ascii="Times New Roman" w:hAnsi="Times New Roman"/>
          <w:color w:val="FF0000"/>
          <w:sz w:val="28"/>
        </w:rPr>
        <w:t>Для сравнительного анализа выбраны четыре группы аккумуляторных систем: NMC, LFP, LTO и Na-ion. Они охватывают существенно различающиеся сочетания удельной энергии, мощности, циклической устойчивости и импедансных характеристик. Сравнительная параметризация, используемая далее в обзорно-аналитических сопоставлениях, сведена в таблице 1.1; она сформирована по опубликованным данным и типовым тенденциям для соответствующих химических систем [4–11], а не по результатам собственных испытаний настоящей главы.</w:t>
      </w:r>
    </w:p>
    <w:p w14:paraId="1A9FF887" w14:textId="77777777" w:rsidR="00740A8D" w:rsidRDefault="00000000">
      <w:pPr>
        <w:keepNext/>
        <w:spacing w:line="360" w:lineRule="auto"/>
        <w:ind w:firstLine="709"/>
        <w:jc w:val="both"/>
      </w:pPr>
      <w:r>
        <w:rPr>
          <w:rFonts w:ascii="Times New Roman" w:hAnsi="Times New Roman"/>
          <w:color w:val="FF0000"/>
          <w:sz w:val="28"/>
        </w:rPr>
        <w:lastRenderedPageBreak/>
        <w:t>Происхождение таблицы 1.1: это обзорная сравнительная сводка, сформированная по опубликованным данным и типовым тенденциям для NMC, LFP, LTO и Na-ion [4–11]. Числовые значения используются для сопоставления и нормировки в рамках главы; таблица не является результатом собственных испытаний и не воспроизводит паспорт одного конкретного коммерческого элемента.</w:t>
      </w:r>
    </w:p>
    <w:p w14:paraId="060E094B" w14:textId="77777777" w:rsidR="00980327" w:rsidRDefault="00980327" w:rsidP="00CC2ACB">
      <w:pPr>
        <w:keepNext/>
        <w:spacing w:line="360" w:lineRule="auto"/>
        <w:jc w:val="center"/>
        <w:rPr>
          <w:rFonts w:ascii="Times New Roman" w:hAnsi="Times New Roman" w:cs="Times New Roman"/>
          <w:sz w:val="28"/>
          <w:szCs w:val="28"/>
        </w:rPr>
      </w:pPr>
      <w:r>
        <w:rPr>
          <w:rFonts w:ascii="Times New Roman" w:hAnsi="Times New Roman"/>
          <w:color w:val="FF0000"/>
          <w:sz w:val="28"/>
        </w:rPr>
        <w:t>Таблица 1.1 — Сравнительная параметризация тяговых аккумуляторных систем NMC, LFP, LTO и Na-ion</w:t>
      </w:r>
    </w:p>
    <w:tbl>
      <w:tblPr>
        <w:tblStyle w:val="ac"/>
        <w:tblW w:w="9647" w:type="dxa"/>
        <w:tblLook w:val="04A0" w:firstRow="1" w:lastRow="0" w:firstColumn="1" w:lastColumn="0" w:noHBand="0" w:noVBand="1"/>
      </w:tblPr>
      <w:tblGrid>
        <w:gridCol w:w="927"/>
        <w:gridCol w:w="1459"/>
        <w:gridCol w:w="1478"/>
        <w:gridCol w:w="1075"/>
        <w:gridCol w:w="1177"/>
        <w:gridCol w:w="1568"/>
        <w:gridCol w:w="1568"/>
        <w:gridCol w:w="1006"/>
      </w:tblGrid>
      <w:tr w:rsidR="004B2EDB" w:rsidRPr="004B2EDB" w14:paraId="4B90B418" w14:textId="77777777" w:rsidTr="004B2EDB">
        <w:tc>
          <w:tcPr>
            <w:tcW w:w="846" w:type="dxa"/>
          </w:tcPr>
          <w:p w14:paraId="63874934" w14:textId="77777777" w:rsidR="009D7C13" w:rsidRPr="00F31F2B" w:rsidRDefault="009D7C13" w:rsidP="00CC2ACB">
            <w:pPr>
              <w:spacing w:line="360" w:lineRule="auto"/>
              <w:jc w:val="both"/>
              <w:rPr>
                <w:rFonts w:ascii="Times New Roman" w:hAnsi="Times New Roman" w:cs="Times New Roman"/>
                <w:b/>
                <w:bCs/>
                <w:sz w:val="20"/>
                <w:szCs w:val="20"/>
              </w:rPr>
            </w:pPr>
            <w:r w:rsidRPr="00F31F2B">
              <w:rPr>
                <w:rFonts w:ascii="Times New Roman" w:hAnsi="Times New Roman" w:cs="Times New Roman"/>
                <w:b/>
                <w:bCs/>
                <w:color w:val="000000"/>
                <w:sz w:val="20"/>
                <w:szCs w:val="20"/>
              </w:rPr>
              <w:t>Тип батареи</w:t>
            </w:r>
          </w:p>
        </w:tc>
        <w:tc>
          <w:tcPr>
            <w:tcW w:w="1378" w:type="dxa"/>
          </w:tcPr>
          <w:p w14:paraId="58102A41" w14:textId="77777777" w:rsidR="009D7C13" w:rsidRPr="00F31F2B" w:rsidRDefault="009D7C13" w:rsidP="00CC2ACB">
            <w:pPr>
              <w:spacing w:line="360" w:lineRule="auto"/>
              <w:jc w:val="both"/>
              <w:rPr>
                <w:rFonts w:ascii="Times New Roman" w:hAnsi="Times New Roman" w:cs="Times New Roman"/>
                <w:b/>
                <w:bCs/>
                <w:sz w:val="20"/>
                <w:szCs w:val="20"/>
              </w:rPr>
            </w:pPr>
            <w:r w:rsidRPr="00F31F2B">
              <w:rPr>
                <w:rFonts w:ascii="Times New Roman" w:hAnsi="Times New Roman" w:cs="Times New Roman"/>
                <w:b/>
                <w:bCs/>
                <w:color w:val="000000"/>
                <w:sz w:val="20"/>
                <w:szCs w:val="20"/>
              </w:rPr>
              <w:t>Номинальное напряжение элемента, В</w:t>
            </w:r>
          </w:p>
        </w:tc>
        <w:tc>
          <w:tcPr>
            <w:tcW w:w="1367" w:type="dxa"/>
          </w:tcPr>
          <w:p w14:paraId="7F31DBB2" w14:textId="77777777" w:rsidR="009D7C13" w:rsidRPr="00F31F2B" w:rsidRDefault="009D7C13" w:rsidP="00CC2ACB">
            <w:pPr>
              <w:spacing w:line="360" w:lineRule="auto"/>
              <w:jc w:val="both"/>
              <w:rPr>
                <w:rFonts w:ascii="Times New Roman" w:hAnsi="Times New Roman" w:cs="Times New Roman"/>
                <w:b/>
                <w:bCs/>
                <w:sz w:val="20"/>
                <w:szCs w:val="20"/>
              </w:rPr>
            </w:pPr>
            <w:r w:rsidRPr="00F31F2B">
              <w:rPr>
                <w:rFonts w:ascii="Times New Roman" w:hAnsi="Times New Roman" w:cs="Times New Roman"/>
                <w:b/>
                <w:bCs/>
                <w:color w:val="000000"/>
                <w:sz w:val="20"/>
                <w:szCs w:val="20"/>
              </w:rPr>
              <w:t>Номинальная ёмкость, А·ч</w:t>
            </w:r>
          </w:p>
        </w:tc>
        <w:tc>
          <w:tcPr>
            <w:tcW w:w="999" w:type="dxa"/>
          </w:tcPr>
          <w:p w14:paraId="36C644EF" w14:textId="77777777" w:rsidR="009D7C13" w:rsidRPr="00F31F2B" w:rsidRDefault="009D7C13" w:rsidP="00CC2ACB">
            <w:pPr>
              <w:spacing w:line="360" w:lineRule="auto"/>
              <w:jc w:val="both"/>
              <w:rPr>
                <w:rFonts w:ascii="Times New Roman" w:hAnsi="Times New Roman" w:cs="Times New Roman"/>
                <w:b/>
                <w:bCs/>
                <w:sz w:val="20"/>
                <w:szCs w:val="20"/>
              </w:rPr>
            </w:pPr>
            <w:r w:rsidRPr="00F31F2B">
              <w:rPr>
                <w:rFonts w:ascii="Times New Roman" w:hAnsi="Times New Roman" w:cs="Times New Roman"/>
                <w:b/>
                <w:bCs/>
                <w:color w:val="000000"/>
                <w:sz w:val="20"/>
                <w:szCs w:val="20"/>
              </w:rPr>
              <w:t>Удельная энергия, Вт·ч/кг</w:t>
            </w:r>
          </w:p>
        </w:tc>
        <w:tc>
          <w:tcPr>
            <w:tcW w:w="1126" w:type="dxa"/>
          </w:tcPr>
          <w:p w14:paraId="6F4F55AB" w14:textId="77777777" w:rsidR="009D7C13" w:rsidRPr="00F31F2B" w:rsidRDefault="009D7C13" w:rsidP="004B2EDB">
            <w:pPr>
              <w:spacing w:line="360" w:lineRule="auto"/>
              <w:jc w:val="both"/>
              <w:rPr>
                <w:rFonts w:ascii="Times New Roman" w:hAnsi="Times New Roman" w:cs="Times New Roman"/>
                <w:b/>
                <w:bCs/>
                <w:sz w:val="20"/>
                <w:szCs w:val="20"/>
              </w:rPr>
            </w:pPr>
            <w:r w:rsidRPr="00F31F2B">
              <w:rPr>
                <w:rFonts w:ascii="Times New Roman" w:hAnsi="Times New Roman" w:cs="Times New Roman"/>
                <w:b/>
                <w:bCs/>
                <w:color w:val="000000"/>
                <w:sz w:val="20"/>
                <w:szCs w:val="20"/>
              </w:rPr>
              <w:t>Удельная мощность, Вт/кг</w:t>
            </w:r>
          </w:p>
        </w:tc>
        <w:tc>
          <w:tcPr>
            <w:tcW w:w="1487" w:type="dxa"/>
          </w:tcPr>
          <w:p w14:paraId="519680F3" w14:textId="77777777" w:rsidR="009D7C13" w:rsidRPr="00F31F2B" w:rsidRDefault="009D7C13" w:rsidP="00CC2ACB">
            <w:pPr>
              <w:spacing w:line="360" w:lineRule="auto"/>
              <w:jc w:val="both"/>
              <w:rPr>
                <w:rFonts w:ascii="Times New Roman" w:hAnsi="Times New Roman" w:cs="Times New Roman"/>
                <w:b/>
                <w:bCs/>
                <w:sz w:val="20"/>
                <w:szCs w:val="20"/>
              </w:rPr>
            </w:pPr>
            <w:r w:rsidRPr="00F31F2B">
              <w:rPr>
                <w:rFonts w:ascii="Times New Roman" w:hAnsi="Times New Roman" w:cs="Times New Roman"/>
                <w:b/>
                <w:bCs/>
                <w:color w:val="000000"/>
                <w:sz w:val="20"/>
                <w:szCs w:val="20"/>
              </w:rPr>
              <w:t xml:space="preserve">Начальное омическое сопротивление </w:t>
            </w:r>
            <w:r w:rsidRPr="00F31F2B">
              <w:rPr>
                <w:rFonts w:ascii="Times New Roman" w:hAnsi="Times New Roman" w:cs="Times New Roman"/>
                <w:b/>
                <w:bCs/>
                <w:i/>
                <w:iCs/>
                <w:color w:val="000000"/>
                <w:sz w:val="20"/>
                <w:szCs w:val="20"/>
                <w:lang w:val="en-US"/>
              </w:rPr>
              <w:t>R</w:t>
            </w:r>
            <w:r w:rsidRPr="00F31F2B">
              <w:rPr>
                <w:rFonts w:ascii="Times New Roman" w:hAnsi="Times New Roman" w:cs="Times New Roman"/>
                <w:b/>
                <w:bCs/>
                <w:color w:val="000000"/>
                <w:sz w:val="20"/>
                <w:szCs w:val="20"/>
                <w:vertAlign w:val="subscript"/>
                <w:lang w:val="en-US"/>
              </w:rPr>
              <w:t>Ω</w:t>
            </w:r>
            <w:r w:rsidRPr="00F31F2B">
              <w:rPr>
                <w:rFonts w:ascii="Times New Roman" w:hAnsi="Times New Roman" w:cs="Times New Roman"/>
                <w:b/>
                <w:bCs/>
                <w:color w:val="000000"/>
                <w:sz w:val="20"/>
                <w:szCs w:val="20"/>
              </w:rPr>
              <w:t>, мОм</w:t>
            </w:r>
          </w:p>
        </w:tc>
        <w:tc>
          <w:tcPr>
            <w:tcW w:w="1487" w:type="dxa"/>
          </w:tcPr>
          <w:p w14:paraId="15DDBFA0" w14:textId="77777777" w:rsidR="004B2EDB" w:rsidRPr="00F31F2B" w:rsidRDefault="009D7C13" w:rsidP="00CC2ACB">
            <w:pPr>
              <w:spacing w:line="360" w:lineRule="auto"/>
              <w:jc w:val="both"/>
              <w:rPr>
                <w:rFonts w:ascii="Times New Roman" w:hAnsi="Times New Roman" w:cs="Times New Roman"/>
                <w:b/>
                <w:bCs/>
                <w:sz w:val="20"/>
                <w:szCs w:val="20"/>
              </w:rPr>
            </w:pPr>
            <w:r w:rsidRPr="00F31F2B">
              <w:rPr>
                <w:rFonts w:ascii="Times New Roman" w:hAnsi="Times New Roman" w:cs="Times New Roman"/>
                <w:b/>
                <w:bCs/>
                <w:color w:val="000000"/>
                <w:sz w:val="20"/>
                <w:szCs w:val="20"/>
              </w:rPr>
              <w:t xml:space="preserve">Начальное сопротивление переноса заряда </w:t>
            </w:r>
          </w:p>
          <w:p w14:paraId="770D0C54" w14:textId="77777777" w:rsidR="009D7C13" w:rsidRPr="00F31F2B" w:rsidRDefault="009D7C13" w:rsidP="00CC2ACB">
            <w:pPr>
              <w:spacing w:line="360" w:lineRule="auto"/>
              <w:jc w:val="both"/>
              <w:rPr>
                <w:rFonts w:ascii="Times New Roman" w:hAnsi="Times New Roman" w:cs="Times New Roman"/>
                <w:b/>
                <w:bCs/>
                <w:sz w:val="20"/>
                <w:szCs w:val="20"/>
              </w:rPr>
            </w:pPr>
            <w:r w:rsidRPr="00F31F2B">
              <w:rPr>
                <w:rFonts w:ascii="Times New Roman" w:hAnsi="Times New Roman" w:cs="Times New Roman"/>
                <w:b/>
                <w:bCs/>
                <w:i/>
                <w:iCs/>
                <w:color w:val="000000"/>
                <w:sz w:val="20"/>
                <w:szCs w:val="20"/>
                <w:lang w:val="en-US"/>
              </w:rPr>
              <w:t>R</w:t>
            </w:r>
            <w:r w:rsidRPr="00F31F2B">
              <w:rPr>
                <w:rFonts w:ascii="Times New Roman" w:hAnsi="Times New Roman" w:cs="Times New Roman"/>
                <w:b/>
                <w:bCs/>
                <w:i/>
                <w:iCs/>
                <w:color w:val="000000"/>
                <w:sz w:val="20"/>
                <w:szCs w:val="20"/>
                <w:vertAlign w:val="subscript"/>
                <w:lang w:val="en-US"/>
              </w:rPr>
              <w:t>ct</w:t>
            </w:r>
            <w:r w:rsidRPr="00F31F2B">
              <w:rPr>
                <w:rFonts w:ascii="Times New Roman" w:hAnsi="Times New Roman" w:cs="Times New Roman"/>
                <w:b/>
                <w:bCs/>
                <w:color w:val="000000"/>
                <w:sz w:val="20"/>
                <w:szCs w:val="20"/>
              </w:rPr>
              <w:t>, мОм</w:t>
            </w:r>
          </w:p>
        </w:tc>
        <w:tc>
          <w:tcPr>
            <w:tcW w:w="957" w:type="dxa"/>
          </w:tcPr>
          <w:p w14:paraId="4A9EDCFD" w14:textId="77777777" w:rsidR="009D7C13" w:rsidRPr="00F31F2B" w:rsidRDefault="009D7C13" w:rsidP="00CC2ACB">
            <w:pPr>
              <w:spacing w:line="360" w:lineRule="auto"/>
              <w:jc w:val="both"/>
              <w:rPr>
                <w:rFonts w:ascii="Times New Roman" w:hAnsi="Times New Roman" w:cs="Times New Roman"/>
                <w:b/>
                <w:bCs/>
                <w:sz w:val="20"/>
                <w:szCs w:val="20"/>
              </w:rPr>
            </w:pPr>
            <w:r w:rsidRPr="00F31F2B">
              <w:rPr>
                <w:rFonts w:ascii="Times New Roman" w:hAnsi="Times New Roman" w:cs="Times New Roman"/>
                <w:b/>
                <w:bCs/>
                <w:color w:val="000000"/>
                <w:sz w:val="20"/>
                <w:szCs w:val="20"/>
              </w:rPr>
              <w:t>Ресурс до 80% ёмкости, циклы</w:t>
            </w:r>
          </w:p>
        </w:tc>
      </w:tr>
      <w:tr w:rsidR="004B2EDB" w:rsidRPr="004B2EDB" w14:paraId="3FCB505E" w14:textId="77777777" w:rsidTr="004B2EDB">
        <w:tc>
          <w:tcPr>
            <w:tcW w:w="846" w:type="dxa"/>
          </w:tcPr>
          <w:p w14:paraId="0959E2ED" w14:textId="77777777" w:rsidR="009D7C13" w:rsidRPr="001950F6" w:rsidRDefault="009D7C13" w:rsidP="00CC2ACB">
            <w:pPr>
              <w:spacing w:line="360" w:lineRule="auto"/>
              <w:jc w:val="both"/>
              <w:rPr>
                <w:rFonts w:ascii="Times New Roman" w:hAnsi="Times New Roman" w:cs="Times New Roman"/>
                <w:b/>
                <w:bCs/>
                <w:sz w:val="20"/>
                <w:szCs w:val="20"/>
              </w:rPr>
            </w:pPr>
            <w:r w:rsidRPr="001950F6">
              <w:rPr>
                <w:rFonts w:ascii="Times New Roman" w:hAnsi="Times New Roman" w:cs="Times New Roman"/>
                <w:b/>
                <w:bCs/>
                <w:color w:val="000000"/>
                <w:sz w:val="20"/>
                <w:szCs w:val="20"/>
              </w:rPr>
              <w:t>NMC</w:t>
            </w:r>
          </w:p>
        </w:tc>
        <w:tc>
          <w:tcPr>
            <w:tcW w:w="1378" w:type="dxa"/>
          </w:tcPr>
          <w:p w14:paraId="58634848"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3,65</w:t>
            </w:r>
          </w:p>
        </w:tc>
        <w:tc>
          <w:tcPr>
            <w:tcW w:w="1367" w:type="dxa"/>
          </w:tcPr>
          <w:p w14:paraId="73D8D61C"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50</w:t>
            </w:r>
          </w:p>
        </w:tc>
        <w:tc>
          <w:tcPr>
            <w:tcW w:w="999" w:type="dxa"/>
          </w:tcPr>
          <w:p w14:paraId="609AD5D9"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182</w:t>
            </w:r>
          </w:p>
        </w:tc>
        <w:tc>
          <w:tcPr>
            <w:tcW w:w="1126" w:type="dxa"/>
          </w:tcPr>
          <w:p w14:paraId="2F0AD268"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980</w:t>
            </w:r>
          </w:p>
        </w:tc>
        <w:tc>
          <w:tcPr>
            <w:tcW w:w="1487" w:type="dxa"/>
          </w:tcPr>
          <w:p w14:paraId="4D369AD3"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1,9</w:t>
            </w:r>
          </w:p>
        </w:tc>
        <w:tc>
          <w:tcPr>
            <w:tcW w:w="1487" w:type="dxa"/>
          </w:tcPr>
          <w:p w14:paraId="42DE6F96"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4.1</w:t>
            </w:r>
          </w:p>
        </w:tc>
        <w:tc>
          <w:tcPr>
            <w:tcW w:w="957" w:type="dxa"/>
          </w:tcPr>
          <w:p w14:paraId="6A6BACA6"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1800</w:t>
            </w:r>
          </w:p>
        </w:tc>
      </w:tr>
      <w:tr w:rsidR="004B2EDB" w:rsidRPr="004B2EDB" w14:paraId="2A6B0B71" w14:textId="77777777" w:rsidTr="004B2EDB">
        <w:tc>
          <w:tcPr>
            <w:tcW w:w="846" w:type="dxa"/>
          </w:tcPr>
          <w:p w14:paraId="75D70DD9" w14:textId="77777777" w:rsidR="009D7C13" w:rsidRPr="001950F6" w:rsidRDefault="009D7C13" w:rsidP="00CC2ACB">
            <w:pPr>
              <w:spacing w:line="360" w:lineRule="auto"/>
              <w:jc w:val="both"/>
              <w:rPr>
                <w:rFonts w:ascii="Times New Roman" w:hAnsi="Times New Roman" w:cs="Times New Roman"/>
                <w:b/>
                <w:bCs/>
                <w:sz w:val="20"/>
                <w:szCs w:val="20"/>
              </w:rPr>
            </w:pPr>
            <w:r w:rsidRPr="001950F6">
              <w:rPr>
                <w:rFonts w:ascii="Times New Roman" w:hAnsi="Times New Roman" w:cs="Times New Roman"/>
                <w:b/>
                <w:bCs/>
                <w:color w:val="000000"/>
                <w:sz w:val="20"/>
                <w:szCs w:val="20"/>
              </w:rPr>
              <w:t>LFP</w:t>
            </w:r>
          </w:p>
        </w:tc>
        <w:tc>
          <w:tcPr>
            <w:tcW w:w="1378" w:type="dxa"/>
          </w:tcPr>
          <w:p w14:paraId="563B26A8"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3,20</w:t>
            </w:r>
          </w:p>
        </w:tc>
        <w:tc>
          <w:tcPr>
            <w:tcW w:w="1367" w:type="dxa"/>
          </w:tcPr>
          <w:p w14:paraId="3646D95E"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55</w:t>
            </w:r>
          </w:p>
        </w:tc>
        <w:tc>
          <w:tcPr>
            <w:tcW w:w="999" w:type="dxa"/>
          </w:tcPr>
          <w:p w14:paraId="570DB8EC"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128</w:t>
            </w:r>
          </w:p>
        </w:tc>
        <w:tc>
          <w:tcPr>
            <w:tcW w:w="1126" w:type="dxa"/>
          </w:tcPr>
          <w:p w14:paraId="447C2467"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1450</w:t>
            </w:r>
          </w:p>
        </w:tc>
        <w:tc>
          <w:tcPr>
            <w:tcW w:w="1487" w:type="dxa"/>
          </w:tcPr>
          <w:p w14:paraId="698D681F"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2,6</w:t>
            </w:r>
          </w:p>
        </w:tc>
        <w:tc>
          <w:tcPr>
            <w:tcW w:w="1487" w:type="dxa"/>
          </w:tcPr>
          <w:p w14:paraId="70E04BE5"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6.8</w:t>
            </w:r>
          </w:p>
        </w:tc>
        <w:tc>
          <w:tcPr>
            <w:tcW w:w="957" w:type="dxa"/>
          </w:tcPr>
          <w:p w14:paraId="67CC79D7"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4200</w:t>
            </w:r>
          </w:p>
        </w:tc>
      </w:tr>
      <w:tr w:rsidR="004B2EDB" w:rsidRPr="004B2EDB" w14:paraId="3BEA555D" w14:textId="77777777" w:rsidTr="004B2EDB">
        <w:tc>
          <w:tcPr>
            <w:tcW w:w="846" w:type="dxa"/>
          </w:tcPr>
          <w:p w14:paraId="67A2BBD3" w14:textId="77777777" w:rsidR="009D7C13" w:rsidRPr="001950F6" w:rsidRDefault="009D7C13" w:rsidP="00CC2ACB">
            <w:pPr>
              <w:spacing w:line="360" w:lineRule="auto"/>
              <w:jc w:val="both"/>
              <w:rPr>
                <w:rFonts w:ascii="Times New Roman" w:hAnsi="Times New Roman" w:cs="Times New Roman"/>
                <w:b/>
                <w:bCs/>
                <w:sz w:val="20"/>
                <w:szCs w:val="20"/>
              </w:rPr>
            </w:pPr>
            <w:r w:rsidRPr="001950F6">
              <w:rPr>
                <w:rFonts w:ascii="Times New Roman" w:hAnsi="Times New Roman" w:cs="Times New Roman"/>
                <w:b/>
                <w:bCs/>
                <w:color w:val="000000"/>
                <w:sz w:val="20"/>
                <w:szCs w:val="20"/>
              </w:rPr>
              <w:t>LTO</w:t>
            </w:r>
          </w:p>
        </w:tc>
        <w:tc>
          <w:tcPr>
            <w:tcW w:w="1378" w:type="dxa"/>
          </w:tcPr>
          <w:p w14:paraId="690C7C52"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2,30</w:t>
            </w:r>
          </w:p>
        </w:tc>
        <w:tc>
          <w:tcPr>
            <w:tcW w:w="1367" w:type="dxa"/>
          </w:tcPr>
          <w:p w14:paraId="1F0A3A7F"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45</w:t>
            </w:r>
          </w:p>
        </w:tc>
        <w:tc>
          <w:tcPr>
            <w:tcW w:w="999" w:type="dxa"/>
          </w:tcPr>
          <w:p w14:paraId="6672D268"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82</w:t>
            </w:r>
          </w:p>
        </w:tc>
        <w:tc>
          <w:tcPr>
            <w:tcW w:w="1126" w:type="dxa"/>
          </w:tcPr>
          <w:p w14:paraId="5DFEC96E"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2650</w:t>
            </w:r>
          </w:p>
        </w:tc>
        <w:tc>
          <w:tcPr>
            <w:tcW w:w="1487" w:type="dxa"/>
          </w:tcPr>
          <w:p w14:paraId="12825F26"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0,9</w:t>
            </w:r>
          </w:p>
        </w:tc>
        <w:tc>
          <w:tcPr>
            <w:tcW w:w="1487" w:type="dxa"/>
          </w:tcPr>
          <w:p w14:paraId="2E88F4A5"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2.3</w:t>
            </w:r>
          </w:p>
        </w:tc>
        <w:tc>
          <w:tcPr>
            <w:tcW w:w="957" w:type="dxa"/>
          </w:tcPr>
          <w:p w14:paraId="571E2E7D"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12000</w:t>
            </w:r>
          </w:p>
        </w:tc>
      </w:tr>
      <w:tr w:rsidR="004B2EDB" w:rsidRPr="004B2EDB" w14:paraId="60DBE71B" w14:textId="77777777" w:rsidTr="004B2EDB">
        <w:tc>
          <w:tcPr>
            <w:tcW w:w="846" w:type="dxa"/>
          </w:tcPr>
          <w:p w14:paraId="27D9B677" w14:textId="77777777" w:rsidR="009D7C13" w:rsidRPr="001950F6" w:rsidRDefault="009D7C13" w:rsidP="00CC2ACB">
            <w:pPr>
              <w:spacing w:line="360" w:lineRule="auto"/>
              <w:jc w:val="both"/>
              <w:rPr>
                <w:rFonts w:ascii="Times New Roman" w:hAnsi="Times New Roman" w:cs="Times New Roman"/>
                <w:b/>
                <w:bCs/>
                <w:sz w:val="20"/>
                <w:szCs w:val="20"/>
              </w:rPr>
            </w:pPr>
            <w:r w:rsidRPr="001950F6">
              <w:rPr>
                <w:rFonts w:ascii="Times New Roman" w:hAnsi="Times New Roman" w:cs="Times New Roman"/>
                <w:b/>
                <w:bCs/>
                <w:color w:val="000000"/>
                <w:sz w:val="20"/>
                <w:szCs w:val="20"/>
              </w:rPr>
              <w:t>Na-ion</w:t>
            </w:r>
          </w:p>
        </w:tc>
        <w:tc>
          <w:tcPr>
            <w:tcW w:w="1378" w:type="dxa"/>
          </w:tcPr>
          <w:p w14:paraId="6639B95D"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3,00</w:t>
            </w:r>
          </w:p>
        </w:tc>
        <w:tc>
          <w:tcPr>
            <w:tcW w:w="1367" w:type="dxa"/>
          </w:tcPr>
          <w:p w14:paraId="4F88FF39"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40</w:t>
            </w:r>
          </w:p>
        </w:tc>
        <w:tc>
          <w:tcPr>
            <w:tcW w:w="999" w:type="dxa"/>
          </w:tcPr>
          <w:p w14:paraId="55B410C3"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118</w:t>
            </w:r>
          </w:p>
        </w:tc>
        <w:tc>
          <w:tcPr>
            <w:tcW w:w="1126" w:type="dxa"/>
          </w:tcPr>
          <w:p w14:paraId="77F3E79F"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920</w:t>
            </w:r>
          </w:p>
        </w:tc>
        <w:tc>
          <w:tcPr>
            <w:tcW w:w="1487" w:type="dxa"/>
          </w:tcPr>
          <w:p w14:paraId="6309B658"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3,4</w:t>
            </w:r>
          </w:p>
        </w:tc>
        <w:tc>
          <w:tcPr>
            <w:tcW w:w="1487" w:type="dxa"/>
          </w:tcPr>
          <w:p w14:paraId="06A54A47"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9.2</w:t>
            </w:r>
          </w:p>
        </w:tc>
        <w:tc>
          <w:tcPr>
            <w:tcW w:w="957" w:type="dxa"/>
          </w:tcPr>
          <w:p w14:paraId="0E1F4662" w14:textId="77777777" w:rsidR="009D7C13" w:rsidRPr="004B2EDB" w:rsidRDefault="009D7C13" w:rsidP="00CC2ACB">
            <w:pPr>
              <w:spacing w:line="360" w:lineRule="auto"/>
              <w:jc w:val="both"/>
              <w:rPr>
                <w:rFonts w:ascii="Times New Roman" w:hAnsi="Times New Roman" w:cs="Times New Roman"/>
                <w:sz w:val="20"/>
                <w:szCs w:val="20"/>
              </w:rPr>
            </w:pPr>
            <w:r w:rsidRPr="004B2EDB">
              <w:rPr>
                <w:rFonts w:ascii="Times New Roman" w:hAnsi="Times New Roman" w:cs="Times New Roman"/>
                <w:color w:val="000000"/>
                <w:sz w:val="20"/>
                <w:szCs w:val="20"/>
              </w:rPr>
              <w:t>2000</w:t>
            </w:r>
          </w:p>
        </w:tc>
      </w:tr>
    </w:tbl>
    <w:p w14:paraId="6F3DD7EA" w14:textId="77777777" w:rsidR="00C77E42" w:rsidRDefault="00C77E42" w:rsidP="00CC2ACB">
      <w:pPr>
        <w:spacing w:line="360" w:lineRule="auto"/>
        <w:ind w:firstLine="709"/>
        <w:jc w:val="both"/>
        <w:rPr>
          <w:rFonts w:ascii="Times New Roman" w:hAnsi="Times New Roman" w:cs="Times New Roman"/>
          <w:sz w:val="28"/>
          <w:szCs w:val="28"/>
        </w:rPr>
      </w:pPr>
    </w:p>
    <w:p w14:paraId="3291156F" w14:textId="761B336F" w:rsidR="00435449" w:rsidRDefault="00435449" w:rsidP="00CC2ACB">
      <w:pPr>
        <w:spacing w:line="360" w:lineRule="auto"/>
        <w:ind w:firstLine="709"/>
        <w:jc w:val="both"/>
        <w:rPr>
          <w:rFonts w:ascii="Times New Roman" w:hAnsi="Times New Roman" w:cs="Times New Roman"/>
          <w:sz w:val="28"/>
          <w:szCs w:val="28"/>
        </w:rPr>
      </w:pPr>
      <w:r>
        <w:rPr>
          <w:rFonts w:ascii="Times New Roman" w:hAnsi="Times New Roman"/>
          <w:color w:val="FF0000"/>
          <w:sz w:val="28"/>
        </w:rPr>
        <w:t xml:space="preserve">Данные таблицы 1.1 следует трактовать как обзорную сравнительную параметризацию, предназначенную для сопоставления химических систем и последующей нормировки иллюстративных показателей. Они не являются универсальными паспортными характеристиками всех элементов соответствующего класса и не представляют самостоятельную экспериментальную серию автора. Конкретные значения реальных элементов зависят от форм-фактора, производителя, состава электродов, температуры, </w:t>
      </w:r>
      <w:r w:rsidR="00631750" w:rsidRPr="001448AB">
        <w:rPr>
          <w:rFonts w:ascii="Times New Roman" w:hAnsi="Times New Roman"/>
          <w:i/>
          <w:iCs/>
          <w:color w:val="FF0000"/>
          <w:sz w:val="28"/>
        </w:rPr>
        <w:t>SOC</w:t>
      </w:r>
      <w:r>
        <w:rPr>
          <w:rFonts w:ascii="Times New Roman" w:hAnsi="Times New Roman"/>
          <w:color w:val="FF0000"/>
          <w:sz w:val="28"/>
        </w:rPr>
        <w:t xml:space="preserve"> и протокола измерения.</w:t>
      </w:r>
    </w:p>
    <w:p w14:paraId="02F00CAF" w14:textId="77777777" w:rsidR="00841146" w:rsidRDefault="00841146" w:rsidP="00CC2ACB">
      <w:pPr>
        <w:spacing w:line="360" w:lineRule="auto"/>
        <w:ind w:firstLine="709"/>
        <w:jc w:val="both"/>
        <w:rPr>
          <w:rFonts w:ascii="Times New Roman" w:hAnsi="Times New Roman" w:cs="Times New Roman"/>
          <w:sz w:val="28"/>
          <w:szCs w:val="28"/>
        </w:rPr>
      </w:pPr>
      <w:r w:rsidRPr="00841146">
        <w:rPr>
          <w:rFonts w:ascii="Times New Roman" w:hAnsi="Times New Roman" w:cs="Times New Roman"/>
          <w:color w:val="000000"/>
          <w:sz w:val="28"/>
          <w:szCs w:val="28"/>
        </w:rPr>
        <w:t>Тяговая батарея должна рассматриваться в структуре полного транспортного энергетического контура.</w:t>
      </w:r>
    </w:p>
    <w:p w14:paraId="4E234261" w14:textId="77777777" w:rsidR="00841146" w:rsidRDefault="00623599"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Функциональные связи батареи с BMS, силовым преобразователем, тяговым электродвигателем, рекуперацией, тепловым контуром и бортовой нагрузкой представлены на рисунке 1.1. Такая системная схема необходима, </w:t>
      </w:r>
      <w:r>
        <w:rPr>
          <w:rFonts w:ascii="Times New Roman" w:eastAsia="Times New Roman" w:hAnsi="Times New Roman"/>
          <w:color w:val="0000FF"/>
          <w:sz w:val="28"/>
        </w:rPr>
        <w:lastRenderedPageBreak/>
        <w:t>поскольку диагностический параметр батареи становится практически значимым через его влияние на ограничения мощности, тепловой режим и управление электротехническим комплексом.</w:t>
      </w:r>
    </w:p>
    <w:p w14:paraId="39B674E8" w14:textId="77777777" w:rsidR="00740A8D" w:rsidRDefault="00000000">
      <w:pPr>
        <w:keepNext/>
        <w:spacing w:line="360" w:lineRule="auto"/>
        <w:ind w:firstLine="709"/>
        <w:jc w:val="both"/>
      </w:pPr>
      <w:r>
        <w:rPr>
          <w:rFonts w:ascii="Times New Roman" w:hAnsi="Times New Roman"/>
          <w:color w:val="FF0000"/>
          <w:sz w:val="28"/>
        </w:rPr>
        <w:t>Происхождение рисунка 1.1: схема представляет обзорную структурную компоновку, сформированную по общим положениям электрохимических систем, BMS и теплового/энергетического баланса [1–3]. Она не воспроизводит конструкцию конкретного изделия и объединяет типовые функциональные связи, описанные в литературе.</w:t>
      </w:r>
    </w:p>
    <w:p w14:paraId="27AFC7D1" w14:textId="39300BEA" w:rsidR="001A0B8F" w:rsidRDefault="00023C7A" w:rsidP="00CC2ACB">
      <w:pPr>
        <w:keepNext/>
        <w:spacing w:line="360" w:lineRule="auto"/>
        <w:ind w:firstLine="709"/>
        <w:jc w:val="both"/>
        <w:rPr>
          <w:rFonts w:ascii="Times New Roman" w:hAnsi="Times New Roman" w:cs="Times New Roman"/>
          <w:sz w:val="28"/>
          <w:szCs w:val="28"/>
        </w:rPr>
      </w:pPr>
      <w:r>
        <w:rPr>
          <w:noProof/>
        </w:rPr>
        <w:drawing>
          <wp:inline distT="0" distB="0" distL="0" distR="0" wp14:anchorId="7688FC18" wp14:editId="0345E50E">
            <wp:extent cx="5445889" cy="2596896"/>
            <wp:effectExtent l="0" t="0" r="2540" b="0"/>
            <wp:docPr id="4843913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8761" cy="2603034"/>
                    </a:xfrm>
                    <a:prstGeom prst="rect">
                      <a:avLst/>
                    </a:prstGeom>
                    <a:noFill/>
                    <a:ln>
                      <a:noFill/>
                    </a:ln>
                  </pic:spPr>
                </pic:pic>
              </a:graphicData>
            </a:graphic>
          </wp:inline>
        </w:drawing>
      </w:r>
    </w:p>
    <w:p w14:paraId="1D91671B" w14:textId="77777777" w:rsidR="00EA7000" w:rsidRDefault="00EA7000" w:rsidP="00CC2ACB">
      <w:pPr>
        <w:keepNext/>
        <w:spacing w:line="360" w:lineRule="auto"/>
        <w:ind w:firstLine="709"/>
        <w:jc w:val="center"/>
        <w:rPr>
          <w:rFonts w:ascii="Times New Roman" w:hAnsi="Times New Roman" w:cs="Times New Roman"/>
          <w:sz w:val="28"/>
          <w:szCs w:val="28"/>
        </w:rPr>
      </w:pPr>
      <w:r>
        <w:rPr>
          <w:rFonts w:ascii="Times New Roman" w:hAnsi="Times New Roman"/>
          <w:color w:val="0000FF"/>
          <w:sz w:val="28"/>
        </w:rPr>
        <w:t>Рисунок 1.1 — Структура тяговой аккумуляторной батареи в составе электротехнического комплекса</w:t>
      </w:r>
    </w:p>
    <w:p w14:paraId="5A790D9D" w14:textId="77777777" w:rsidR="007A1B5F" w:rsidRDefault="007A1B5F" w:rsidP="00CC2ACB">
      <w:pPr>
        <w:spacing w:line="360" w:lineRule="auto"/>
        <w:ind w:firstLine="709"/>
        <w:jc w:val="both"/>
        <w:rPr>
          <w:rFonts w:ascii="Times New Roman" w:hAnsi="Times New Roman" w:cs="Times New Roman"/>
          <w:sz w:val="28"/>
          <w:szCs w:val="28"/>
        </w:rPr>
      </w:pPr>
    </w:p>
    <w:p w14:paraId="710C330C" w14:textId="77777777" w:rsidR="007A1B5F" w:rsidRDefault="007A1B5F"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Как показано на рисунке 1.1, батарея одновременно является источником энергии, объектом мониторинга, термонагруженным узлом и параметрически изменяющимся элементом силового контура. Следовательно, изменение её внутреннего состояния влияет не только на запас энергии, но и на допустимые токи, эффективность рекуперации, тепловые ограничения и фактически доступную мощность тягового привода.</w:t>
      </w:r>
    </w:p>
    <w:p w14:paraId="7C0F4C97" w14:textId="77777777" w:rsidR="00805DD6" w:rsidRDefault="00805DD6"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Системная интерпретация рисунка 1.1 локализует объект диссертационного исследования в предметной области электротехнических </w:t>
      </w:r>
      <w:r>
        <w:rPr>
          <w:rFonts w:ascii="Times New Roman" w:eastAsia="Times New Roman" w:hAnsi="Times New Roman"/>
          <w:color w:val="0000FF"/>
          <w:sz w:val="28"/>
        </w:rPr>
        <w:lastRenderedPageBreak/>
        <w:t>комплексов: дальнейшие модели описывают не изолированную электрохимическую ячейку, а диагностируемый и управляемый элемент комплекса с изменяющимися параметрами.</w:t>
      </w:r>
    </w:p>
    <w:p w14:paraId="71FA3929" w14:textId="77777777" w:rsidR="00BA7334" w:rsidRDefault="00BA7334"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Инженерное следствие этой структуры состоит в том, что разрабатываемые алгоритмы могут быть включены в BMS, контур ограничения тяговой и рекуперативной мощности, тепловое управление и систему эксплуатационного мониторинга. Тем самым теоретические параметры модели получают однозначную точку применения.</w:t>
      </w:r>
    </w:p>
    <w:p w14:paraId="276FC0EC" w14:textId="77777777" w:rsidR="00BA7334" w:rsidRDefault="00BA7334"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Ключевой особенностью тяговой батареи является работа при нестационарной нагрузке: разгон, выбег, рекуперативное торможение и повторные импульсы тока формируют существенно более широкий спектр возбуждений, чем квазистационарные режимы. Это ограничивает применимость моделей, идентифицированных только в одной стационарной рабочей точке.</w:t>
      </w:r>
    </w:p>
    <w:p w14:paraId="0548EE49" w14:textId="77777777" w:rsidR="00740A8D" w:rsidRDefault="00000000">
      <w:pPr>
        <w:keepNext/>
        <w:spacing w:line="360" w:lineRule="auto"/>
        <w:ind w:firstLine="709"/>
        <w:jc w:val="both"/>
      </w:pPr>
      <w:r>
        <w:rPr>
          <w:rFonts w:ascii="Times New Roman" w:hAnsi="Times New Roman"/>
          <w:color w:val="FF0000"/>
          <w:sz w:val="28"/>
        </w:rPr>
        <w:t>Происхождение формулы (1.6): сигнально-аналитическое разложение введено в настоящей постановке для разделения медленного и быстрого временных масштабов тягового тока; оно не является заимствованной фундаментальной формулой и используется только как методический инструмент.</w:t>
      </w:r>
    </w:p>
    <w:p w14:paraId="59EA241C" w14:textId="77777777" w:rsidR="00034171" w:rsidRDefault="00034171" w:rsidP="00CC2ACB">
      <w:pPr>
        <w:spacing w:line="360" w:lineRule="auto"/>
        <w:ind w:firstLine="709"/>
        <w:jc w:val="both"/>
        <w:rPr>
          <w:rFonts w:ascii="Times New Roman" w:hAnsi="Times New Roman" w:cs="Times New Roman"/>
          <w:sz w:val="28"/>
          <w:szCs w:val="28"/>
        </w:rPr>
      </w:pPr>
      <w:r>
        <w:rPr>
          <w:rFonts w:ascii="Times New Roman" w:hAnsi="Times New Roman"/>
          <w:color w:val="0000FF"/>
          <w:sz w:val="28"/>
        </w:rPr>
        <w:t>Для описания режима тяговой эксплуатации удобно использовать аддитивное представление измеренного тока в виде суммы медленно изменяющейся и быстрой динамической составляющих:</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F61D66" w14:paraId="5F1AB3B2" w14:textId="77777777" w:rsidTr="002412EE">
        <w:tc>
          <w:tcPr>
            <w:tcW w:w="3209" w:type="dxa"/>
            <w:vAlign w:val="center"/>
          </w:tcPr>
          <w:p w14:paraId="06782BDA" w14:textId="77777777" w:rsidR="00F61D66" w:rsidRDefault="00F61D66" w:rsidP="00CC2ACB">
            <w:pPr>
              <w:spacing w:line="360" w:lineRule="auto"/>
              <w:jc w:val="both"/>
              <w:rPr>
                <w:rFonts w:ascii="Times New Roman" w:hAnsi="Times New Roman" w:cs="Times New Roman"/>
                <w:sz w:val="28"/>
                <w:szCs w:val="28"/>
              </w:rPr>
            </w:pPr>
          </w:p>
        </w:tc>
        <w:tc>
          <w:tcPr>
            <w:tcW w:w="3209" w:type="dxa"/>
            <w:vAlign w:val="center"/>
          </w:tcPr>
          <w:p w14:paraId="4B371054" w14:textId="77777777" w:rsidR="00F61D66" w:rsidRPr="00F61D66" w:rsidRDefault="00F61D66" w:rsidP="00F61D66">
            <w:pPr>
              <w:spacing w:line="360" w:lineRule="auto"/>
              <w:ind w:firstLine="709"/>
              <w:jc w:val="both"/>
              <w:rPr>
                <w:rFonts w:ascii="Times New Roman" w:hAnsi="Times New Roman" w:cs="Times New Roman"/>
                <w:sz w:val="28"/>
                <w:szCs w:val="28"/>
              </w:rPr>
            </w:pPr>
            <w:r w:rsidRPr="00F00EB5">
              <w:rPr>
                <w:rFonts w:ascii="Times New Roman" w:hAnsi="Times New Roman" w:cs="Times New Roman"/>
                <w:position w:val="-14"/>
                <w:sz w:val="28"/>
                <w:szCs w:val="28"/>
              </w:rPr>
              <w:object w:dxaOrig="2079" w:dyaOrig="380" w14:anchorId="76B1A919">
                <v:shape id="_x0000_i1030" type="#_x0000_t75" style="width:103.3pt;height:18.8pt" o:ole="">
                  <v:imagedata r:id="rId17" o:title=""/>
                </v:shape>
                <o:OLEObject Type="Embed" ProgID="Equation.DSMT4" ShapeID="_x0000_i1030" DrawAspect="Content" ObjectID="_1847960011" r:id="rId18"/>
              </w:object>
            </w:r>
            <w:r>
              <w:rPr>
                <w:rFonts w:ascii="Times New Roman" w:hAnsi="Times New Roman" w:cs="Times New Roman"/>
                <w:color w:val="000000"/>
                <w:sz w:val="28"/>
                <w:szCs w:val="28"/>
              </w:rPr>
              <w:t>,</w:t>
            </w:r>
          </w:p>
        </w:tc>
        <w:tc>
          <w:tcPr>
            <w:tcW w:w="3209" w:type="dxa"/>
            <w:vAlign w:val="center"/>
          </w:tcPr>
          <w:p w14:paraId="1A7A40F5" w14:textId="77777777" w:rsidR="00F61D66" w:rsidRDefault="00F61D66" w:rsidP="00F61D66">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(1.6)</w:t>
            </w:r>
          </w:p>
        </w:tc>
      </w:tr>
    </w:tbl>
    <w:p w14:paraId="1E6C9273" w14:textId="77777777" w:rsidR="00384BE1" w:rsidRDefault="00F00EB5" w:rsidP="00384BE1">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где </w:t>
      </w:r>
      <w:r w:rsidRPr="00AF20C8">
        <w:rPr>
          <w:rFonts w:ascii="Times New Roman" w:hAnsi="Times New Roman"/>
          <w:i/>
          <w:iCs/>
          <w:color w:val="0000FF"/>
          <w:sz w:val="28"/>
        </w:rPr>
        <w:t>I</w:t>
      </w:r>
      <w:r w:rsidRPr="00AF20C8">
        <w:rPr>
          <w:rFonts w:ascii="Times New Roman" w:hAnsi="Times New Roman"/>
          <w:i/>
          <w:iCs/>
          <w:color w:val="0000FF"/>
          <w:sz w:val="28"/>
          <w:vertAlign w:val="subscript"/>
        </w:rPr>
        <w:t>base</w:t>
      </w:r>
      <w:r>
        <w:rPr>
          <w:rFonts w:ascii="Times New Roman" w:hAnsi="Times New Roman"/>
          <w:color w:val="0000FF"/>
          <w:sz w:val="28"/>
        </w:rPr>
        <w:t>(</w:t>
      </w:r>
      <w:r w:rsidRPr="00AF20C8">
        <w:rPr>
          <w:rFonts w:ascii="Times New Roman" w:hAnsi="Times New Roman"/>
          <w:i/>
          <w:iCs/>
          <w:color w:val="0000FF"/>
          <w:sz w:val="28"/>
        </w:rPr>
        <w:t>t</w:t>
      </w:r>
      <w:r>
        <w:rPr>
          <w:rFonts w:ascii="Times New Roman" w:hAnsi="Times New Roman"/>
          <w:color w:val="0000FF"/>
          <w:sz w:val="28"/>
        </w:rPr>
        <w:t xml:space="preserve">) — медленно изменяющаяся (квазистационарная) составляющая тягового тока; </w:t>
      </w:r>
      <w:r w:rsidRPr="00AF20C8">
        <w:rPr>
          <w:rFonts w:ascii="Times New Roman" w:hAnsi="Times New Roman"/>
          <w:i/>
          <w:iCs/>
          <w:color w:val="0000FF"/>
          <w:sz w:val="28"/>
        </w:rPr>
        <w:t>I</w:t>
      </w:r>
      <w:r w:rsidRPr="00AF20C8">
        <w:rPr>
          <w:rFonts w:ascii="Times New Roman" w:hAnsi="Times New Roman"/>
          <w:i/>
          <w:iCs/>
          <w:color w:val="0000FF"/>
          <w:sz w:val="28"/>
          <w:vertAlign w:val="subscript"/>
        </w:rPr>
        <w:t>dyn</w:t>
      </w:r>
      <w:r>
        <w:rPr>
          <w:rFonts w:ascii="Times New Roman" w:hAnsi="Times New Roman"/>
          <w:color w:val="0000FF"/>
          <w:sz w:val="28"/>
        </w:rPr>
        <w:t>(</w:t>
      </w:r>
      <w:r w:rsidRPr="00AF20C8">
        <w:rPr>
          <w:rFonts w:ascii="Times New Roman" w:hAnsi="Times New Roman"/>
          <w:i/>
          <w:iCs/>
          <w:color w:val="0000FF"/>
          <w:sz w:val="28"/>
        </w:rPr>
        <w:t>t</w:t>
      </w:r>
      <w:r>
        <w:rPr>
          <w:rFonts w:ascii="Times New Roman" w:hAnsi="Times New Roman"/>
          <w:color w:val="0000FF"/>
          <w:sz w:val="28"/>
        </w:rPr>
        <w:t xml:space="preserve">) — быстрая динамическая составляющая, связанная с ускорениями, коммутационными и рекуперативными переходами. Термин «суперпозиция» здесь используется только в сигнально-аналитическом смысле: измеренный ток представляется суммой двух компонент, выделяемых по временным масштабам. Разложение (1.6) является авторской сигнальной </w:t>
      </w:r>
      <w:r>
        <w:rPr>
          <w:rFonts w:ascii="Times New Roman" w:hAnsi="Times New Roman"/>
          <w:color w:val="0000FF"/>
          <w:sz w:val="28"/>
        </w:rPr>
        <w:lastRenderedPageBreak/>
        <w:t xml:space="preserve">декомпозицией, а не утверждением о независимости физических процессов и не самостоятельным физическим законом; его назначение — подготовить переход к построению </w:t>
      </w:r>
      <w:r w:rsidRPr="00AF20C8">
        <w:rPr>
          <w:rFonts w:ascii="Times New Roman" w:hAnsi="Times New Roman"/>
          <w:i/>
          <w:iCs/>
          <w:color w:val="0000FF"/>
          <w:sz w:val="28"/>
        </w:rPr>
        <w:t>Z</w:t>
      </w:r>
      <w:r>
        <w:rPr>
          <w:rFonts w:ascii="Times New Roman" w:hAnsi="Times New Roman"/>
          <w:color w:val="0000FF"/>
          <w:sz w:val="28"/>
        </w:rPr>
        <w:t>(</w:t>
      </w:r>
      <w:r w:rsidRPr="00AF20C8">
        <w:rPr>
          <w:rFonts w:ascii="Times New Roman" w:hAnsi="Times New Roman"/>
          <w:i/>
          <w:iCs/>
          <w:color w:val="0000FF"/>
          <w:sz w:val="28"/>
        </w:rPr>
        <w:t>ω</w:t>
      </w:r>
      <w:r>
        <w:rPr>
          <w:rFonts w:ascii="Times New Roman" w:hAnsi="Times New Roman"/>
          <w:color w:val="0000FF"/>
          <w:sz w:val="28"/>
        </w:rPr>
        <w:t>,</w:t>
      </w:r>
      <w:r w:rsidRPr="00AF20C8">
        <w:rPr>
          <w:rFonts w:ascii="Times New Roman" w:hAnsi="Times New Roman"/>
          <w:i/>
          <w:iCs/>
          <w:color w:val="0000FF"/>
          <w:sz w:val="28"/>
        </w:rPr>
        <w:t>t</w:t>
      </w:r>
      <w:r>
        <w:rPr>
          <w:rFonts w:ascii="Times New Roman" w:hAnsi="Times New Roman"/>
          <w:color w:val="0000FF"/>
          <w:sz w:val="28"/>
        </w:rPr>
        <w:t>).</w:t>
      </w:r>
    </w:p>
    <w:p w14:paraId="463B1700" w14:textId="77777777" w:rsidR="00384BE1" w:rsidRDefault="00384BE1" w:rsidP="00384BE1">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Разложение (1.6) используется как методический переход от нестационарного токового профиля к динамической импедансной модели. Его корректность должна оцениваться по устойчивости выделенных компонент к выбору окна и частотной границы.</w:t>
      </w:r>
    </w:p>
    <w:p w14:paraId="63EE30F1" w14:textId="77777777" w:rsidR="00384BE1" w:rsidRDefault="006317CF" w:rsidP="00CC2ACB">
      <w:pPr>
        <w:spacing w:line="360" w:lineRule="auto"/>
        <w:ind w:firstLine="709"/>
        <w:jc w:val="both"/>
        <w:rPr>
          <w:rFonts w:ascii="Times New Roman" w:hAnsi="Times New Roman" w:cs="Times New Roman"/>
          <w:sz w:val="28"/>
          <w:szCs w:val="28"/>
        </w:rPr>
      </w:pPr>
      <w:r>
        <w:rPr>
          <w:rFonts w:ascii="Times New Roman" w:hAnsi="Times New Roman"/>
          <w:color w:val="FF0000"/>
          <w:sz w:val="28"/>
        </w:rPr>
        <w:t>Характерная нестационарность типового городского тягового режима иллюстрируется на рисунке 1.2: в пределах одного профиля ток многократно изменяет знак и амплитуду, тогда как температура модуля имеет инерционную динамику и не возвращается к исходному уровню между соседними нагрузочными событиями.</w:t>
      </w:r>
    </w:p>
    <w:p w14:paraId="43D87481" w14:textId="77777777" w:rsidR="00E935C6" w:rsidRDefault="00E935C6" w:rsidP="00CC2ACB">
      <w:pPr>
        <w:spacing w:line="360" w:lineRule="auto"/>
        <w:ind w:firstLine="709"/>
        <w:jc w:val="both"/>
        <w:rPr>
          <w:rFonts w:ascii="Times New Roman" w:hAnsi="Times New Roman" w:cs="Times New Roman"/>
          <w:sz w:val="28"/>
          <w:szCs w:val="28"/>
        </w:rPr>
      </w:pPr>
    </w:p>
    <w:p w14:paraId="61FA425E" w14:textId="77777777" w:rsidR="00740A8D" w:rsidRDefault="00000000">
      <w:pPr>
        <w:keepNext/>
        <w:spacing w:line="360" w:lineRule="auto"/>
        <w:ind w:firstLine="709"/>
        <w:jc w:val="both"/>
      </w:pPr>
      <w:r>
        <w:rPr>
          <w:rFonts w:ascii="Times New Roman" w:hAnsi="Times New Roman"/>
          <w:color w:val="FF0000"/>
          <w:sz w:val="28"/>
        </w:rPr>
        <w:t xml:space="preserve">Происхождение рисунка 1.2: график следует трактовать как обзорную иллюстрацию типового нестационарного тягового режима, а не как результат собственного нагрузочного эксперимента. Профиль используется для </w:t>
      </w:r>
      <w:r>
        <w:rPr>
          <w:rFonts w:ascii="Times New Roman" w:hAnsi="Times New Roman"/>
          <w:color w:val="FF0000"/>
          <w:sz w:val="28"/>
        </w:rPr>
        <w:lastRenderedPageBreak/>
        <w:t>демонстрации знакопеременной токовой нагрузки и тепловой инерции в логике BMS и энергетического баланса [2, 3].</w:t>
      </w:r>
    </w:p>
    <w:p w14:paraId="58D0F141" w14:textId="77777777" w:rsidR="00E935C6" w:rsidRDefault="00930775" w:rsidP="00CC2ACB">
      <w:pPr>
        <w:keepNext/>
        <w:spacing w:line="360" w:lineRule="auto"/>
        <w:ind w:firstLine="709"/>
        <w:jc w:val="both"/>
        <w:rPr>
          <w:rFonts w:ascii="Times New Roman" w:hAnsi="Times New Roman" w:cs="Times New Roman"/>
          <w:sz w:val="28"/>
          <w:szCs w:val="28"/>
        </w:rPr>
      </w:pPr>
      <w:r>
        <w:rPr>
          <w:noProof/>
        </w:rPr>
        <w:drawing>
          <wp:inline distT="0" distB="0" distL="0" distR="0" wp14:anchorId="536605EC" wp14:editId="389731CE">
            <wp:extent cx="5398618" cy="2915265"/>
            <wp:effectExtent l="0" t="0" r="0" b="0"/>
            <wp:docPr id="188287206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8142" cy="2920408"/>
                    </a:xfrm>
                    <a:prstGeom prst="rect">
                      <a:avLst/>
                    </a:prstGeom>
                    <a:noFill/>
                    <a:ln>
                      <a:noFill/>
                    </a:ln>
                  </pic:spPr>
                </pic:pic>
              </a:graphicData>
            </a:graphic>
          </wp:inline>
        </w:drawing>
      </w:r>
    </w:p>
    <w:p w14:paraId="62C43409" w14:textId="77777777" w:rsidR="00930775" w:rsidRDefault="00930775" w:rsidP="00CC2ACB">
      <w:pPr>
        <w:keepNext/>
        <w:spacing w:line="360" w:lineRule="auto"/>
        <w:jc w:val="center"/>
        <w:rPr>
          <w:rFonts w:ascii="Times New Roman" w:hAnsi="Times New Roman" w:cs="Times New Roman"/>
          <w:sz w:val="28"/>
          <w:szCs w:val="28"/>
        </w:rPr>
      </w:pPr>
      <w:r>
        <w:rPr>
          <w:rFonts w:ascii="Times New Roman" w:hAnsi="Times New Roman"/>
          <w:color w:val="FF0000"/>
          <w:sz w:val="28"/>
        </w:rPr>
        <w:t>Рисунок 1.2 — Иллюстративный нагрузочный профиль тяговой аккумуляторной батареи в городском цикле движения</w:t>
      </w:r>
    </w:p>
    <w:p w14:paraId="1C0D2CEA" w14:textId="77777777" w:rsidR="0072749C" w:rsidRDefault="0072749C" w:rsidP="00CC2ACB">
      <w:pPr>
        <w:spacing w:line="360" w:lineRule="auto"/>
        <w:jc w:val="center"/>
        <w:rPr>
          <w:rFonts w:ascii="Times New Roman" w:hAnsi="Times New Roman" w:cs="Times New Roman"/>
          <w:sz w:val="28"/>
          <w:szCs w:val="28"/>
        </w:rPr>
      </w:pPr>
      <w:r>
        <w:rPr>
          <w:rFonts w:ascii="Times New Roman" w:hAnsi="Times New Roman"/>
          <w:color w:val="FF0000"/>
          <w:sz w:val="24"/>
        </w:rPr>
        <w:t>Источник: обзорная графическая реконструкция типового тягового режима по общим закономерностям [2, 3]; не является результатом собственного нагрузочного испытания.</w:t>
      </w:r>
    </w:p>
    <w:p w14:paraId="4080D936" w14:textId="77777777" w:rsidR="00411245" w:rsidRDefault="00411245" w:rsidP="00CC2ACB">
      <w:pPr>
        <w:spacing w:line="360" w:lineRule="auto"/>
        <w:ind w:firstLine="709"/>
        <w:jc w:val="both"/>
        <w:rPr>
          <w:rFonts w:ascii="Times New Roman" w:hAnsi="Times New Roman" w:cs="Times New Roman"/>
          <w:sz w:val="28"/>
          <w:szCs w:val="28"/>
        </w:rPr>
      </w:pPr>
    </w:p>
    <w:p w14:paraId="2A19BC0B" w14:textId="77777777" w:rsidR="00411245" w:rsidRDefault="00411245"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На рисунке 1.2 положительные значения тока соответствуют тяговому режиму, отрицательные — рекуперативному торможению, а пунктиром показана температура модуля. Совместное рассмотрение токовой и температурной траекторий демонстрирует, что диагностический спектр в реальной эксплуатации формируется на фоне изменяющейся рабочей точки.</w:t>
      </w:r>
    </w:p>
    <w:p w14:paraId="384FBA27" w14:textId="77777777" w:rsidR="00516B33" w:rsidRPr="00C7589D" w:rsidRDefault="00516B33" w:rsidP="00CC2ACB">
      <w:pPr>
        <w:keepNext/>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Рисунок 1.2 обосновывает переход от статического </w:t>
      </w:r>
      <w:r w:rsidRPr="00AF20C8">
        <w:rPr>
          <w:rFonts w:ascii="Times New Roman" w:hAnsi="Times New Roman"/>
          <w:i/>
          <w:iCs/>
          <w:color w:val="0000FF"/>
          <w:sz w:val="28"/>
        </w:rPr>
        <w:t>Z</w:t>
      </w:r>
      <w:r>
        <w:rPr>
          <w:rFonts w:ascii="Times New Roman" w:hAnsi="Times New Roman"/>
          <w:color w:val="0000FF"/>
          <w:sz w:val="28"/>
        </w:rPr>
        <w:t>(</w:t>
      </w:r>
      <w:r w:rsidRPr="00AF20C8">
        <w:rPr>
          <w:rFonts w:ascii="Times New Roman" w:hAnsi="Times New Roman"/>
          <w:i/>
          <w:iCs/>
          <w:color w:val="0000FF"/>
          <w:sz w:val="28"/>
        </w:rPr>
        <w:t>ω</w:t>
      </w:r>
      <w:r>
        <w:rPr>
          <w:rFonts w:ascii="Times New Roman" w:hAnsi="Times New Roman"/>
          <w:color w:val="0000FF"/>
          <w:sz w:val="28"/>
        </w:rPr>
        <w:t xml:space="preserve">) к динамическому </w:t>
      </w:r>
      <w:r w:rsidRPr="00AF20C8">
        <w:rPr>
          <w:rFonts w:ascii="Times New Roman" w:hAnsi="Times New Roman"/>
          <w:i/>
          <w:iCs/>
          <w:color w:val="0000FF"/>
          <w:sz w:val="28"/>
        </w:rPr>
        <w:t>Z</w:t>
      </w:r>
      <w:r>
        <w:rPr>
          <w:rFonts w:ascii="Times New Roman" w:hAnsi="Times New Roman"/>
          <w:color w:val="0000FF"/>
          <w:sz w:val="28"/>
        </w:rPr>
        <w:t>(</w:t>
      </w:r>
      <w:r w:rsidRPr="00AF20C8">
        <w:rPr>
          <w:rFonts w:ascii="Times New Roman" w:hAnsi="Times New Roman"/>
          <w:i/>
          <w:iCs/>
          <w:color w:val="0000FF"/>
          <w:sz w:val="28"/>
        </w:rPr>
        <w:t>ω</w:t>
      </w:r>
      <w:r>
        <w:rPr>
          <w:rFonts w:ascii="Times New Roman" w:hAnsi="Times New Roman"/>
          <w:color w:val="0000FF"/>
          <w:sz w:val="28"/>
        </w:rPr>
        <w:t>,</w:t>
      </w:r>
      <w:r w:rsidRPr="00AF20C8">
        <w:rPr>
          <w:rFonts w:ascii="Times New Roman" w:hAnsi="Times New Roman"/>
          <w:i/>
          <w:iCs/>
          <w:color w:val="0000FF"/>
          <w:sz w:val="28"/>
        </w:rPr>
        <w:t>t</w:t>
      </w:r>
      <w:r>
        <w:rPr>
          <w:rFonts w:ascii="Times New Roman" w:hAnsi="Times New Roman"/>
          <w:color w:val="0000FF"/>
          <w:sz w:val="28"/>
        </w:rPr>
        <w:t>): диагностические параметры должны оцениваться с учётом локального режима, а не трактоваться как неизменные константы батареи.</w:t>
      </w:r>
    </w:p>
    <w:p w14:paraId="65A540EF" w14:textId="77777777" w:rsidR="00516B33" w:rsidRDefault="00801898"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Для последующей экспериментальной верификации из этого следует требование воспроизводить при стендовых испытаниях не только средний ток, но и спектр переходных нагрузок, температурную динамику и рекуперативные </w:t>
      </w:r>
      <w:r>
        <w:rPr>
          <w:rFonts w:ascii="Times New Roman" w:eastAsia="Times New Roman" w:hAnsi="Times New Roman"/>
          <w:color w:val="0000FF"/>
          <w:sz w:val="28"/>
        </w:rPr>
        <w:lastRenderedPageBreak/>
        <w:t>участки. Иначе перенос модели в тяговую эксплуатацию будет методически необоснованным.</w:t>
      </w:r>
    </w:p>
    <w:p w14:paraId="0FB8F7B4" w14:textId="77777777" w:rsidR="00801898" w:rsidRDefault="006E30D1" w:rsidP="00CC2ACB">
      <w:pPr>
        <w:spacing w:line="360" w:lineRule="auto"/>
        <w:ind w:firstLine="709"/>
        <w:jc w:val="both"/>
        <w:rPr>
          <w:rFonts w:ascii="Times New Roman" w:hAnsi="Times New Roman" w:cs="Times New Roman"/>
          <w:sz w:val="28"/>
          <w:szCs w:val="28"/>
        </w:rPr>
      </w:pPr>
      <w:r w:rsidRPr="006E30D1">
        <w:rPr>
          <w:rFonts w:ascii="Times New Roman" w:hAnsi="Times New Roman" w:cs="Times New Roman"/>
          <w:color w:val="000000"/>
          <w:sz w:val="28"/>
          <w:szCs w:val="28"/>
        </w:rPr>
        <w:t>Различия между рассматриваемыми химическими системами носят не только количественный, но и качественный характер. Для NMC основным преимуществом является высокая удельная энергия, что делает эту химию особенно привлекательной для электротранспорта с жёсткими требованиями к массогабаритным показателям. LFP отличается меньшей энергоёмкостью, но большей циклической стабильностью и лучшей термической устойчивостью. LTO характеризуется существенно более низким сопротивлением и исключительно высоким ресурсом, однако уступает по удельной энергии. Na-ion системы представляют интерес как с точки зрения сырьевой устойчивости, так и в контексте тяжёлых климатических и стационарно-тяговых применений, но при этом характеризуются более высокими начальными значениями импеданса.</w:t>
      </w:r>
    </w:p>
    <w:p w14:paraId="460376ED" w14:textId="77777777" w:rsidR="00395A91" w:rsidRDefault="00395A91" w:rsidP="00CC2ACB">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Различия химических систем имеют прямое кинетическое следствие. В окрестности равновесия сопротивление переноса заряда при одноэлектронной линеаризации уравнения Батлера–Фольмера может быть записано как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1A672A" w14:paraId="16EF861C" w14:textId="77777777" w:rsidTr="00076604">
        <w:tc>
          <w:tcPr>
            <w:tcW w:w="3209" w:type="dxa"/>
            <w:vAlign w:val="center"/>
          </w:tcPr>
          <w:p w14:paraId="0DF64754" w14:textId="77777777" w:rsidR="001A672A" w:rsidRDefault="001A672A" w:rsidP="00CC2ACB">
            <w:pPr>
              <w:spacing w:line="360" w:lineRule="auto"/>
              <w:jc w:val="both"/>
              <w:rPr>
                <w:rFonts w:ascii="Times New Roman" w:hAnsi="Times New Roman" w:cs="Times New Roman"/>
                <w:sz w:val="28"/>
                <w:szCs w:val="28"/>
              </w:rPr>
            </w:pPr>
          </w:p>
        </w:tc>
        <w:tc>
          <w:tcPr>
            <w:tcW w:w="3209" w:type="dxa"/>
            <w:vAlign w:val="center"/>
          </w:tcPr>
          <w:p w14:paraId="3C1B2434" w14:textId="77777777" w:rsidR="001A672A" w:rsidRDefault="001A672A" w:rsidP="001A672A">
            <w:pPr>
              <w:spacing w:line="360" w:lineRule="auto"/>
              <w:ind w:firstLine="709"/>
              <w:jc w:val="both"/>
              <w:rPr>
                <w:rFonts w:ascii="Times New Roman" w:hAnsi="Times New Roman" w:cs="Times New Roman"/>
                <w:sz w:val="28"/>
                <w:szCs w:val="28"/>
              </w:rPr>
            </w:pPr>
            <w:r w:rsidRPr="00415E90">
              <w:rPr>
                <w:rFonts w:ascii="Times New Roman" w:hAnsi="Times New Roman" w:cs="Times New Roman"/>
                <w:position w:val="-30"/>
                <w:sz w:val="28"/>
                <w:szCs w:val="28"/>
              </w:rPr>
              <w:object w:dxaOrig="960" w:dyaOrig="680" w14:anchorId="74BD215E">
                <v:shape id="_x0000_i1031" type="#_x0000_t75" style="width:48.85pt;height:33.8pt" o:ole="">
                  <v:imagedata r:id="rId20" o:title=""/>
                </v:shape>
                <o:OLEObject Type="Embed" ProgID="Equation.DSMT4" ShapeID="_x0000_i1031" DrawAspect="Content" ObjectID="_1847960012" r:id="rId21"/>
              </w:object>
            </w:r>
            <w:r>
              <w:rPr>
                <w:rFonts w:ascii="Times New Roman" w:hAnsi="Times New Roman" w:cs="Times New Roman"/>
                <w:color w:val="000000"/>
                <w:sz w:val="28"/>
                <w:szCs w:val="28"/>
              </w:rPr>
              <w:t>,</w:t>
            </w:r>
          </w:p>
        </w:tc>
        <w:tc>
          <w:tcPr>
            <w:tcW w:w="3209" w:type="dxa"/>
            <w:vAlign w:val="center"/>
          </w:tcPr>
          <w:p w14:paraId="7848ABB0" w14:textId="77777777" w:rsidR="001A672A" w:rsidRDefault="001A672A" w:rsidP="001A672A">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(1.7)</w:t>
            </w:r>
          </w:p>
        </w:tc>
      </w:tr>
    </w:tbl>
    <w:p w14:paraId="7DF8ADB8" w14:textId="33FDFF20" w:rsidR="00415E90" w:rsidRPr="00C7589D" w:rsidRDefault="00415E90" w:rsidP="00423027">
      <w:pPr>
        <w:spacing w:line="360" w:lineRule="auto"/>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AF20C8">
        <w:rPr>
          <w:rFonts w:ascii="Times New Roman" w:eastAsia="Times New Roman" w:hAnsi="Times New Roman"/>
          <w:i/>
          <w:iCs/>
          <w:color w:val="0000FF"/>
          <w:sz w:val="28"/>
        </w:rPr>
        <w:t>R</w:t>
      </w:r>
      <w:r>
        <w:rPr>
          <w:rFonts w:ascii="Times New Roman" w:eastAsia="Times New Roman" w:hAnsi="Times New Roman"/>
          <w:color w:val="0000FF"/>
          <w:sz w:val="28"/>
        </w:rPr>
        <w:t xml:space="preserve"> — универсальная газовая постоянная; </w:t>
      </w:r>
      <w:r w:rsidRPr="00AF20C8">
        <w:rPr>
          <w:rFonts w:ascii="Times New Roman" w:eastAsia="Times New Roman" w:hAnsi="Times New Roman"/>
          <w:i/>
          <w:iCs/>
          <w:color w:val="0000FF"/>
          <w:sz w:val="28"/>
        </w:rPr>
        <w:t>T</w:t>
      </w:r>
      <w:r>
        <w:rPr>
          <w:rFonts w:ascii="Times New Roman" w:eastAsia="Times New Roman" w:hAnsi="Times New Roman"/>
          <w:color w:val="0000FF"/>
          <w:sz w:val="28"/>
        </w:rPr>
        <w:t xml:space="preserve"> — абсолютная температура; </w:t>
      </w:r>
      <w:r w:rsidRPr="00AF20C8">
        <w:rPr>
          <w:rFonts w:ascii="Times New Roman" w:eastAsia="Times New Roman" w:hAnsi="Times New Roman"/>
          <w:i/>
          <w:iCs/>
          <w:color w:val="0000FF"/>
          <w:sz w:val="28"/>
        </w:rPr>
        <w:t>F</w:t>
      </w:r>
      <w:r>
        <w:rPr>
          <w:rFonts w:ascii="Times New Roman" w:eastAsia="Times New Roman" w:hAnsi="Times New Roman"/>
          <w:color w:val="0000FF"/>
          <w:sz w:val="28"/>
        </w:rPr>
        <w:t xml:space="preserve"> — постоянная Фарадея; </w:t>
      </w:r>
      <w:r w:rsidRPr="00AF20C8">
        <w:rPr>
          <w:rFonts w:ascii="Times New Roman" w:eastAsia="Times New Roman" w:hAnsi="Times New Roman"/>
          <w:i/>
          <w:iCs/>
          <w:color w:val="0000FF"/>
          <w:sz w:val="28"/>
        </w:rPr>
        <w:t>i</w:t>
      </w:r>
      <w:r w:rsidRPr="00AF20C8">
        <w:rPr>
          <w:rFonts w:ascii="Times New Roman" w:eastAsia="Times New Roman" w:hAnsi="Times New Roman"/>
          <w:i/>
          <w:iCs/>
          <w:color w:val="0000FF"/>
          <w:sz w:val="28"/>
          <w:vertAlign w:val="subscript"/>
        </w:rPr>
        <w:t>0</w:t>
      </w:r>
      <w:r>
        <w:rPr>
          <w:rFonts w:ascii="Times New Roman" w:eastAsia="Times New Roman" w:hAnsi="Times New Roman"/>
          <w:color w:val="0000FF"/>
          <w:sz w:val="28"/>
        </w:rPr>
        <w:t xml:space="preserve"> — обменный ток всей активной поверхности электрода. Если используется плотность обменного тока, в знаменатель дополнительно входит активная площадь, а при общем числе электронов n — множитель n. Формула (1.7) является линеаризованным следствием уравнения Батлера–Фольмера [1]. Следовательно, различия </w:t>
      </w:r>
      <w:r w:rsidR="009526E9" w:rsidRPr="00AF20C8">
        <w:rPr>
          <w:rFonts w:ascii="Times New Roman" w:eastAsia="Times New Roman" w:hAnsi="Times New Roman"/>
          <w:i/>
          <w:iCs/>
          <w:color w:val="0000FF"/>
          <w:sz w:val="28"/>
        </w:rPr>
        <w:t>i</w:t>
      </w:r>
      <w:r w:rsidR="009526E9" w:rsidRPr="00AF20C8">
        <w:rPr>
          <w:rFonts w:ascii="Times New Roman" w:eastAsia="Times New Roman" w:hAnsi="Times New Roman"/>
          <w:i/>
          <w:iCs/>
          <w:color w:val="0000FF"/>
          <w:sz w:val="28"/>
          <w:vertAlign w:val="subscript"/>
        </w:rPr>
        <w:t>0</w:t>
      </w:r>
      <w:r>
        <w:rPr>
          <w:rFonts w:ascii="Times New Roman" w:eastAsia="Times New Roman" w:hAnsi="Times New Roman"/>
          <w:color w:val="0000FF"/>
          <w:sz w:val="28"/>
        </w:rPr>
        <w:t xml:space="preserve"> и эффективной площади реакции закономерно приводят к различиям </w:t>
      </w:r>
      <w:r w:rsidRPr="003436D6">
        <w:rPr>
          <w:rFonts w:ascii="Times New Roman" w:eastAsia="Times New Roman" w:hAnsi="Times New Roman"/>
          <w:i/>
          <w:iCs/>
          <w:color w:val="0000FF"/>
          <w:sz w:val="28"/>
        </w:rPr>
        <w:t>R</w:t>
      </w:r>
      <w:r w:rsidRPr="003436D6">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между химическими системами.</w:t>
      </w:r>
    </w:p>
    <w:p w14:paraId="482D6BF9" w14:textId="77777777" w:rsidR="00423027" w:rsidRPr="00C7589D" w:rsidRDefault="00423027"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Многокритериальное сопоставление удельной энергии, мощностного потенциала и циклического ресурса исследуемых систем приведено на рисунке 1.3. Оно показывает, что ни одна химия не доминирует по всем критериям </w:t>
      </w:r>
      <w:r>
        <w:rPr>
          <w:rFonts w:ascii="Times New Roman" w:eastAsia="Times New Roman" w:hAnsi="Times New Roman"/>
          <w:color w:val="0000FF"/>
          <w:sz w:val="28"/>
        </w:rPr>
        <w:lastRenderedPageBreak/>
        <w:t>одновременно; поэтому диагностико-прогностическая модель должна иметь общее математическое ядро, но химически специфичную параметризацию.</w:t>
      </w:r>
    </w:p>
    <w:p w14:paraId="1193FA50" w14:textId="77777777" w:rsidR="00552AA7" w:rsidRPr="00C7589D" w:rsidRDefault="00552AA7" w:rsidP="00423027">
      <w:pPr>
        <w:spacing w:line="360" w:lineRule="auto"/>
        <w:ind w:firstLine="709"/>
        <w:jc w:val="both"/>
        <w:rPr>
          <w:rFonts w:ascii="Times New Roman" w:hAnsi="Times New Roman" w:cs="Times New Roman"/>
          <w:sz w:val="28"/>
          <w:szCs w:val="28"/>
        </w:rPr>
      </w:pPr>
    </w:p>
    <w:p w14:paraId="74F69425" w14:textId="77777777" w:rsidR="00740A8D" w:rsidRDefault="00000000">
      <w:pPr>
        <w:keepNext/>
        <w:spacing w:line="360" w:lineRule="auto"/>
        <w:ind w:firstLine="709"/>
        <w:jc w:val="both"/>
      </w:pPr>
      <w:r>
        <w:rPr>
          <w:rFonts w:ascii="Times New Roman" w:hAnsi="Times New Roman"/>
          <w:color w:val="FF0000"/>
          <w:sz w:val="28"/>
        </w:rPr>
        <w:t>Происхождение рисунка 1.3: диаграмма построена как нормированная графическая визуализация сравнительной сводки таблицы 1.1 и литературных тенденций [4–11]. Она не воспроизводит график из одного источника; показатели представлены в относительном виде для многокритериального сопоставления химических систем.</w:t>
      </w:r>
    </w:p>
    <w:p w14:paraId="329E3B6A" w14:textId="77777777" w:rsidR="00552AA7" w:rsidRDefault="00552AA7" w:rsidP="008B0ABD">
      <w:pPr>
        <w:keepNext/>
        <w:spacing w:line="360" w:lineRule="auto"/>
        <w:ind w:firstLine="709"/>
        <w:jc w:val="both"/>
        <w:rPr>
          <w:rFonts w:ascii="Times New Roman" w:hAnsi="Times New Roman" w:cs="Times New Roman"/>
          <w:sz w:val="28"/>
          <w:szCs w:val="28"/>
          <w:lang w:val="en-US"/>
        </w:rPr>
      </w:pPr>
      <w:r>
        <w:rPr>
          <w:noProof/>
        </w:rPr>
        <w:drawing>
          <wp:inline distT="0" distB="0" distL="0" distR="0" wp14:anchorId="165C53A3" wp14:editId="268788C8">
            <wp:extent cx="5634651" cy="3247949"/>
            <wp:effectExtent l="0" t="0" r="4445" b="0"/>
            <wp:docPr id="187202691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45588" cy="3254253"/>
                    </a:xfrm>
                    <a:prstGeom prst="rect">
                      <a:avLst/>
                    </a:prstGeom>
                    <a:noFill/>
                    <a:ln>
                      <a:noFill/>
                    </a:ln>
                  </pic:spPr>
                </pic:pic>
              </a:graphicData>
            </a:graphic>
          </wp:inline>
        </w:drawing>
      </w:r>
    </w:p>
    <w:p w14:paraId="7B5A219A" w14:textId="77777777" w:rsidR="00AB1175" w:rsidRPr="00C7589D" w:rsidRDefault="00AB1175" w:rsidP="00423027">
      <w:pPr>
        <w:keepNext/>
        <w:spacing w:line="360" w:lineRule="auto"/>
        <w:jc w:val="center"/>
        <w:rPr>
          <w:rFonts w:ascii="Times New Roman" w:hAnsi="Times New Roman" w:cs="Times New Roman"/>
          <w:sz w:val="28"/>
          <w:szCs w:val="28"/>
        </w:rPr>
      </w:pPr>
      <w:r>
        <w:rPr>
          <w:rFonts w:ascii="Times New Roman" w:hAnsi="Times New Roman"/>
          <w:color w:val="FF0000"/>
          <w:sz w:val="28"/>
        </w:rPr>
        <w:t>Рисунок 1.3 — Сравнительные нормированные эксплуатационные индексы аккумуляторных систем различной химии</w:t>
      </w:r>
    </w:p>
    <w:p w14:paraId="4BC817D1" w14:textId="77777777" w:rsidR="0072749C" w:rsidRDefault="0072749C" w:rsidP="00CC2ACB">
      <w:pPr>
        <w:spacing w:line="360" w:lineRule="auto"/>
        <w:jc w:val="center"/>
        <w:rPr>
          <w:rFonts w:ascii="Times New Roman" w:hAnsi="Times New Roman" w:cs="Times New Roman"/>
          <w:sz w:val="28"/>
          <w:szCs w:val="28"/>
        </w:rPr>
      </w:pPr>
      <w:r>
        <w:rPr>
          <w:rFonts w:ascii="Times New Roman" w:hAnsi="Times New Roman"/>
          <w:color w:val="FF0000"/>
          <w:sz w:val="24"/>
        </w:rPr>
        <w:t>Источник: нормированная визуализация сравнительной сводки таблицы 1.1 и литературных данных [4–11].</w:t>
      </w:r>
    </w:p>
    <w:p w14:paraId="564684F7" w14:textId="77777777" w:rsidR="000A06AE" w:rsidRPr="00C7589D" w:rsidRDefault="000A06AE" w:rsidP="00423027">
      <w:pPr>
        <w:spacing w:line="360" w:lineRule="auto"/>
        <w:ind w:firstLine="709"/>
        <w:jc w:val="both"/>
        <w:rPr>
          <w:rFonts w:ascii="Times New Roman" w:hAnsi="Times New Roman" w:cs="Times New Roman"/>
          <w:sz w:val="28"/>
          <w:szCs w:val="28"/>
        </w:rPr>
      </w:pPr>
    </w:p>
    <w:p w14:paraId="6A67E1FA" w14:textId="77777777" w:rsidR="000A06AE" w:rsidRPr="00C7589D" w:rsidRDefault="000A06AE"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На рисунке 1.3 исходные показатели нормированы на максимальное значение внутри каждой группы, поэтому столбцы являются безразмерными относительными индексами, а не дополнительными измеренными </w:t>
      </w:r>
      <w:r>
        <w:rPr>
          <w:rFonts w:ascii="Times New Roman" w:eastAsia="Times New Roman" w:hAnsi="Times New Roman"/>
          <w:color w:val="0000FF"/>
          <w:sz w:val="28"/>
        </w:rPr>
        <w:lastRenderedPageBreak/>
        <w:t>характеристиками. Такое нормирование позволяет сопоставлять разноразмерные свойства, не смешивая их физические единицы.</w:t>
      </w:r>
    </w:p>
    <w:p w14:paraId="2E552364" w14:textId="77777777" w:rsidR="003070C4" w:rsidRPr="00C7589D" w:rsidRDefault="003070C4" w:rsidP="00423027">
      <w:pPr>
        <w:spacing w:line="360" w:lineRule="auto"/>
        <w:ind w:firstLine="709"/>
        <w:jc w:val="both"/>
        <w:rPr>
          <w:rFonts w:ascii="Times New Roman" w:hAnsi="Times New Roman" w:cs="Times New Roman"/>
          <w:sz w:val="28"/>
          <w:szCs w:val="28"/>
        </w:rPr>
      </w:pPr>
      <w:r>
        <w:rPr>
          <w:rFonts w:ascii="Times New Roman" w:hAnsi="Times New Roman"/>
          <w:color w:val="FF0000"/>
          <w:sz w:val="28"/>
        </w:rPr>
        <w:t>В принятой обзорной нормировке NMC имеет наибольший относительный индекс энергоёмкости, LTO — высокий мощностной и ресурсный индекс, LFP занимает промежуточную позицию, а Na-ion демонстрирует иной баланс показателей. Эти отношения используются только как сравнительная иллюстрация и не должны экстраполироваться на все коммерческие элементы соответствующих химий без учёта конструкции, производителя и режима.</w:t>
      </w:r>
    </w:p>
    <w:p w14:paraId="133B7891" w14:textId="77777777" w:rsidR="001016FF" w:rsidRPr="00C7589D" w:rsidRDefault="001016FF"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Методический вывод из рисунка 1.3 состоит в необходимости химически адаптивного прогноза: одинаковое численное изменение импедансного признака может соответствовать различной степени ресурсного риска для разных электрохимических систем.</w:t>
      </w:r>
    </w:p>
    <w:p w14:paraId="6B8CFFDB" w14:textId="77777777" w:rsidR="00B70450" w:rsidRPr="00C7589D" w:rsidRDefault="00B70450"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Таким образом, тяговая батарея является многопараметрическим объектом, в котором электрические, тепловые и деградационные процессы связаны. Для дальнейшей диссертационной логики принципиален переход от химически нейтральной регрессии к модели, где химический класс и режим эксплуатации входят в процедуру интерпретации импедансных параметров.</w:t>
      </w:r>
    </w:p>
    <w:p w14:paraId="1B4062B5" w14:textId="77777777" w:rsidR="00B70450" w:rsidRPr="00C7589D" w:rsidRDefault="00B70450" w:rsidP="00423027">
      <w:pPr>
        <w:spacing w:line="360" w:lineRule="auto"/>
        <w:ind w:firstLine="709"/>
        <w:jc w:val="both"/>
        <w:rPr>
          <w:rFonts w:ascii="Times New Roman" w:hAnsi="Times New Roman" w:cs="Times New Roman"/>
          <w:sz w:val="28"/>
          <w:szCs w:val="28"/>
        </w:rPr>
      </w:pPr>
    </w:p>
    <w:p w14:paraId="10176DD5" w14:textId="77777777" w:rsidR="00B70450" w:rsidRPr="00F2275A" w:rsidRDefault="00F2275A" w:rsidP="00423027">
      <w:pPr>
        <w:spacing w:line="360" w:lineRule="auto"/>
        <w:ind w:firstLine="709"/>
        <w:jc w:val="both"/>
        <w:rPr>
          <w:rFonts w:ascii="Times New Roman" w:hAnsi="Times New Roman" w:cs="Times New Roman"/>
          <w:b/>
          <w:bCs/>
          <w:sz w:val="28"/>
          <w:szCs w:val="28"/>
        </w:rPr>
      </w:pPr>
      <w:r w:rsidRPr="00F2275A">
        <w:rPr>
          <w:rFonts w:ascii="Times New Roman" w:hAnsi="Times New Roman" w:cs="Times New Roman"/>
          <w:b/>
          <w:bCs/>
          <w:color w:val="000000"/>
          <w:sz w:val="28"/>
          <w:szCs w:val="28"/>
        </w:rPr>
        <w:t>1.2 Механизмы деградации NMC, LFP, LTO и Na-ion аккумуляторных систем</w:t>
      </w:r>
    </w:p>
    <w:p w14:paraId="6DDD4111" w14:textId="77777777" w:rsidR="00F2275A" w:rsidRPr="00C7589D" w:rsidRDefault="00F2275A" w:rsidP="00423027">
      <w:pPr>
        <w:spacing w:line="360" w:lineRule="auto"/>
        <w:ind w:firstLine="709"/>
        <w:jc w:val="both"/>
        <w:rPr>
          <w:rFonts w:ascii="Times New Roman" w:hAnsi="Times New Roman" w:cs="Times New Roman"/>
          <w:sz w:val="28"/>
          <w:szCs w:val="28"/>
        </w:rPr>
      </w:pPr>
    </w:p>
    <w:p w14:paraId="5C162E52" w14:textId="77777777" w:rsidR="00AE27B1" w:rsidRDefault="00681EE6"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Деградация тяговых аккумуляторных батарей представляет совокупность необратимых процессов, проявляющихся как снижение доступной ёмкости, рост импеданса, уменьшение доступной мощности и изменение теплового поведения. Для литий-ионных систем к базовым механизмам относят потерю циклируемого лития, потерю активного материала, рост межфазных сопротивлений и транспортные ограничения [4]. Макроскопическими следствиями являются снижение ёмкости (capacity fade) и увеличение импеданса (impedance rise).</w:t>
      </w:r>
    </w:p>
    <w:p w14:paraId="59FBF773" w14:textId="77777777" w:rsidR="00740A8D" w:rsidRDefault="00000000">
      <w:pPr>
        <w:keepNext/>
        <w:spacing w:line="360" w:lineRule="auto"/>
        <w:ind w:firstLine="709"/>
        <w:jc w:val="both"/>
      </w:pPr>
      <w:r>
        <w:rPr>
          <w:rFonts w:ascii="Times New Roman" w:hAnsi="Times New Roman"/>
          <w:color w:val="FF0000"/>
          <w:sz w:val="28"/>
        </w:rPr>
        <w:lastRenderedPageBreak/>
        <w:t>Происхождение формулы (1.8): это обзорно-феноменологическая агрегация известных механизмов деградации, систематизированных в [4], а не самостоятельный фундаментальный закон.</w:t>
      </w:r>
    </w:p>
    <w:p w14:paraId="3250D3B1" w14:textId="77777777" w:rsidR="00522B5B" w:rsidRDefault="00522B5B"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Для системного описания введём безразмерную или нормированную деградационную координату </w:t>
      </w:r>
      <w:r w:rsidRPr="003436D6">
        <w:rPr>
          <w:rFonts w:ascii="Times New Roman" w:eastAsia="Times New Roman" w:hAnsi="Times New Roman"/>
          <w:i/>
          <w:iCs/>
          <w:color w:val="0000FF"/>
          <w:sz w:val="28"/>
        </w:rPr>
        <w:t>D</w:t>
      </w:r>
      <w:r>
        <w:rPr>
          <w:rFonts w:ascii="Times New Roman" w:eastAsia="Times New Roman" w:hAnsi="Times New Roman"/>
          <w:color w:val="0000FF"/>
          <w:sz w:val="28"/>
        </w:rPr>
        <w:t>(</w:t>
      </w:r>
      <w:r w:rsidRPr="003436D6">
        <w:rPr>
          <w:rFonts w:ascii="Times New Roman" w:eastAsia="Times New Roman" w:hAnsi="Times New Roman"/>
          <w:i/>
          <w:iCs/>
          <w:color w:val="0000FF"/>
          <w:sz w:val="28"/>
        </w:rPr>
        <w:t>t</w:t>
      </w:r>
      <w:r>
        <w:rPr>
          <w:rFonts w:ascii="Times New Roman" w:eastAsia="Times New Roman" w:hAnsi="Times New Roman"/>
          <w:color w:val="0000FF"/>
          <w:sz w:val="28"/>
        </w:rPr>
        <w:t>), возрастающую по мере накопления повреждения. На уровне феноменологической декомпозиции её скорость представим как</w:t>
      </w:r>
    </w:p>
    <w:tbl>
      <w:tblPr>
        <w:tblStyle w:val="ac"/>
        <w:tblW w:w="97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8"/>
        <w:gridCol w:w="4415"/>
        <w:gridCol w:w="2668"/>
      </w:tblGrid>
      <w:tr w:rsidR="00EC4F1D" w14:paraId="7AC0AFD1" w14:textId="77777777" w:rsidTr="00076604">
        <w:tc>
          <w:tcPr>
            <w:tcW w:w="2668" w:type="dxa"/>
            <w:vAlign w:val="center"/>
          </w:tcPr>
          <w:p w14:paraId="61D5E9C4" w14:textId="77777777" w:rsidR="00EC4F1D" w:rsidRDefault="00EC4F1D" w:rsidP="00423027">
            <w:pPr>
              <w:spacing w:line="360" w:lineRule="auto"/>
              <w:jc w:val="both"/>
              <w:rPr>
                <w:rFonts w:ascii="Times New Roman" w:hAnsi="Times New Roman" w:cs="Times New Roman"/>
                <w:sz w:val="28"/>
                <w:szCs w:val="28"/>
              </w:rPr>
            </w:pPr>
          </w:p>
        </w:tc>
        <w:tc>
          <w:tcPr>
            <w:tcW w:w="4415" w:type="dxa"/>
            <w:vAlign w:val="center"/>
          </w:tcPr>
          <w:p w14:paraId="6675F472" w14:textId="77777777" w:rsidR="00EC4F1D" w:rsidRPr="00EC4F1D" w:rsidRDefault="00EC4F1D" w:rsidP="00EC4F1D">
            <w:pPr>
              <w:spacing w:line="360" w:lineRule="auto"/>
              <w:ind w:firstLine="709"/>
              <w:jc w:val="both"/>
              <w:rPr>
                <w:rFonts w:ascii="Times New Roman" w:hAnsi="Times New Roman" w:cs="Times New Roman"/>
                <w:sz w:val="28"/>
                <w:szCs w:val="28"/>
              </w:rPr>
            </w:pPr>
            <w:r w:rsidRPr="00F548B0">
              <w:rPr>
                <w:rFonts w:ascii="Times New Roman" w:hAnsi="Times New Roman" w:cs="Times New Roman"/>
                <w:position w:val="-24"/>
                <w:sz w:val="28"/>
                <w:szCs w:val="28"/>
              </w:rPr>
              <w:object w:dxaOrig="3379" w:dyaOrig="620" w14:anchorId="46A08211">
                <v:shape id="_x0000_i1032" type="#_x0000_t75" style="width:167.8pt;height:30.7pt" o:ole="">
                  <v:imagedata r:id="rId23" o:title=""/>
                </v:shape>
                <o:OLEObject Type="Embed" ProgID="Equation.DSMT4" ShapeID="_x0000_i1032" DrawAspect="Content" ObjectID="_1847960013" r:id="rId24"/>
              </w:object>
            </w:r>
            <w:r>
              <w:rPr>
                <w:rFonts w:ascii="Times New Roman" w:hAnsi="Times New Roman" w:cs="Times New Roman"/>
                <w:color w:val="000000"/>
                <w:sz w:val="28"/>
                <w:szCs w:val="28"/>
              </w:rPr>
              <w:t>,</w:t>
            </w:r>
          </w:p>
        </w:tc>
        <w:tc>
          <w:tcPr>
            <w:tcW w:w="2668" w:type="dxa"/>
            <w:vAlign w:val="center"/>
          </w:tcPr>
          <w:p w14:paraId="562F9700" w14:textId="77777777" w:rsidR="00EC4F1D" w:rsidRDefault="00EC4F1D" w:rsidP="00EC4F1D">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(1.8)</w:t>
            </w:r>
          </w:p>
        </w:tc>
      </w:tr>
    </w:tbl>
    <w:p w14:paraId="4D25D671" w14:textId="77777777" w:rsidR="008D4C53" w:rsidRPr="00F564B9" w:rsidRDefault="00F548B0" w:rsidP="008D4C53">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3436D6">
        <w:rPr>
          <w:rFonts w:ascii="Times New Roman" w:eastAsia="Times New Roman" w:hAnsi="Times New Roman"/>
          <w:i/>
          <w:iCs/>
          <w:color w:val="0000FF"/>
          <w:sz w:val="28"/>
        </w:rPr>
        <w:t>f</w:t>
      </w:r>
      <w:r w:rsidRPr="003436D6">
        <w:rPr>
          <w:rFonts w:ascii="Times New Roman" w:eastAsia="Times New Roman" w:hAnsi="Times New Roman"/>
          <w:i/>
          <w:iCs/>
          <w:color w:val="0000FF"/>
          <w:sz w:val="28"/>
          <w:vertAlign w:val="subscript"/>
        </w:rPr>
        <w:t>SEI</w:t>
      </w:r>
      <w:r>
        <w:rPr>
          <w:rFonts w:ascii="Times New Roman" w:eastAsia="Times New Roman" w:hAnsi="Times New Roman"/>
          <w:color w:val="0000FF"/>
          <w:sz w:val="28"/>
        </w:rPr>
        <w:t xml:space="preserve">, </w:t>
      </w:r>
      <w:r w:rsidRPr="003436D6">
        <w:rPr>
          <w:rFonts w:ascii="Times New Roman" w:eastAsia="Times New Roman" w:hAnsi="Times New Roman"/>
          <w:i/>
          <w:iCs/>
          <w:color w:val="0000FF"/>
          <w:sz w:val="28"/>
        </w:rPr>
        <w:t>f</w:t>
      </w:r>
      <w:r w:rsidRPr="003436D6">
        <w:rPr>
          <w:rFonts w:ascii="Times New Roman" w:eastAsia="Times New Roman" w:hAnsi="Times New Roman"/>
          <w:i/>
          <w:iCs/>
          <w:color w:val="0000FF"/>
          <w:sz w:val="28"/>
          <w:vertAlign w:val="subscript"/>
        </w:rPr>
        <w:t>LLI</w:t>
      </w:r>
      <w:r>
        <w:rPr>
          <w:rFonts w:ascii="Times New Roman" w:eastAsia="Times New Roman" w:hAnsi="Times New Roman"/>
          <w:color w:val="0000FF"/>
          <w:sz w:val="28"/>
        </w:rPr>
        <w:t xml:space="preserve">, </w:t>
      </w:r>
      <w:r w:rsidRPr="003436D6">
        <w:rPr>
          <w:rFonts w:ascii="Times New Roman" w:eastAsia="Times New Roman" w:hAnsi="Times New Roman"/>
          <w:i/>
          <w:iCs/>
          <w:color w:val="0000FF"/>
          <w:sz w:val="28"/>
        </w:rPr>
        <w:t>f</w:t>
      </w:r>
      <w:r w:rsidRPr="003436D6">
        <w:rPr>
          <w:rFonts w:ascii="Times New Roman" w:eastAsia="Times New Roman" w:hAnsi="Times New Roman"/>
          <w:i/>
          <w:iCs/>
          <w:color w:val="0000FF"/>
          <w:sz w:val="28"/>
          <w:vertAlign w:val="subscript"/>
        </w:rPr>
        <w:t>LAM</w:t>
      </w:r>
      <w:r>
        <w:rPr>
          <w:rFonts w:ascii="Times New Roman" w:eastAsia="Times New Roman" w:hAnsi="Times New Roman"/>
          <w:color w:val="0000FF"/>
          <w:sz w:val="28"/>
        </w:rPr>
        <w:t xml:space="preserve">, </w:t>
      </w:r>
      <w:r w:rsidRPr="003436D6">
        <w:rPr>
          <w:rFonts w:ascii="Times New Roman" w:eastAsia="Times New Roman" w:hAnsi="Times New Roman"/>
          <w:i/>
          <w:iCs/>
          <w:color w:val="0000FF"/>
          <w:sz w:val="28"/>
        </w:rPr>
        <w:t>f</w:t>
      </w:r>
      <w:r w:rsidRPr="003436D6">
        <w:rPr>
          <w:rFonts w:ascii="Times New Roman" w:eastAsia="Times New Roman" w:hAnsi="Times New Roman"/>
          <w:i/>
          <w:iCs/>
          <w:color w:val="0000FF"/>
          <w:sz w:val="28"/>
          <w:vertAlign w:val="subscript"/>
        </w:rPr>
        <w:t>th</w:t>
      </w:r>
      <w:r>
        <w:rPr>
          <w:rFonts w:ascii="Times New Roman" w:eastAsia="Times New Roman" w:hAnsi="Times New Roman"/>
          <w:color w:val="0000FF"/>
          <w:sz w:val="28"/>
        </w:rPr>
        <w:t xml:space="preserve"> и </w:t>
      </w:r>
      <w:r w:rsidRPr="003436D6">
        <w:rPr>
          <w:rFonts w:ascii="Times New Roman" w:eastAsia="Times New Roman" w:hAnsi="Times New Roman"/>
          <w:i/>
          <w:iCs/>
          <w:color w:val="0000FF"/>
          <w:sz w:val="28"/>
        </w:rPr>
        <w:t>f</w:t>
      </w:r>
      <w:r w:rsidRPr="003436D6">
        <w:rPr>
          <w:rFonts w:ascii="Times New Roman" w:eastAsia="Times New Roman" w:hAnsi="Times New Roman"/>
          <w:i/>
          <w:iCs/>
          <w:color w:val="0000FF"/>
          <w:sz w:val="28"/>
          <w:vertAlign w:val="subscript"/>
        </w:rPr>
        <w:t>mech</w:t>
      </w:r>
      <w:r>
        <w:rPr>
          <w:rFonts w:ascii="Times New Roman" w:eastAsia="Times New Roman" w:hAnsi="Times New Roman"/>
          <w:color w:val="0000FF"/>
          <w:sz w:val="28"/>
        </w:rPr>
        <w:t xml:space="preserve"> — скорости вкладов, связанных соответственно с ростом межфазного слоя, потерей циклируемого лития/натрия, потерей активного материала, термоактивируемыми процессами и механической деградацией. Все слагаемые должны иметь одинаковую размерность скорости </w:t>
      </w:r>
      <w:r w:rsidRPr="003436D6">
        <w:rPr>
          <w:rFonts w:ascii="Times New Roman" w:eastAsia="Times New Roman" w:hAnsi="Times New Roman"/>
          <w:i/>
          <w:iCs/>
          <w:color w:val="0000FF"/>
          <w:sz w:val="28"/>
        </w:rPr>
        <w:t>D</w:t>
      </w:r>
      <w:r>
        <w:rPr>
          <w:rFonts w:ascii="Times New Roman" w:eastAsia="Times New Roman" w:hAnsi="Times New Roman"/>
          <w:color w:val="0000FF"/>
          <w:sz w:val="28"/>
        </w:rPr>
        <w:t>. Выражение (1.8) является авторской аддитивной формализацией известных механизмов [4]; на данном уровне взаимодействия между механизмами включаются в калибруемые функции, а не считаются независимыми физическими каналами.</w:t>
      </w:r>
    </w:p>
    <w:p w14:paraId="3FA08E15" w14:textId="77777777" w:rsidR="008D4C53" w:rsidRPr="00F564B9" w:rsidRDefault="008D4C53" w:rsidP="008D4C53">
      <w:pPr>
        <w:spacing w:line="360" w:lineRule="auto"/>
        <w:ind w:firstLine="709"/>
        <w:jc w:val="both"/>
        <w:rPr>
          <w:rFonts w:ascii="Times New Roman" w:hAnsi="Times New Roman" w:cs="Times New Roman"/>
          <w:sz w:val="28"/>
          <w:szCs w:val="28"/>
        </w:rPr>
      </w:pPr>
    </w:p>
    <w:p w14:paraId="0D779E17" w14:textId="77777777" w:rsidR="0044617A" w:rsidRPr="000116AC" w:rsidRDefault="00F564B9"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Одним из наиболее информативных признаков кинетической деградации является рост </w:t>
      </w:r>
      <w:r w:rsidRPr="003436D6">
        <w:rPr>
          <w:rFonts w:ascii="Times New Roman" w:eastAsia="Times New Roman" w:hAnsi="Times New Roman"/>
          <w:i/>
          <w:iCs/>
          <w:color w:val="0000FF"/>
          <w:sz w:val="28"/>
        </w:rPr>
        <w:t>R</w:t>
      </w:r>
      <w:r w:rsidRPr="003436D6">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При малом перенапряжении связь с обменным током следует из линеаризованного уравнения Батлера–Фольмера:</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CC65BF" w14:paraId="61595D19" w14:textId="77777777" w:rsidTr="003D1B42">
        <w:tc>
          <w:tcPr>
            <w:tcW w:w="3209" w:type="dxa"/>
            <w:vAlign w:val="center"/>
          </w:tcPr>
          <w:p w14:paraId="40F87F65" w14:textId="77777777" w:rsidR="00CC65BF" w:rsidRPr="000116AC" w:rsidRDefault="00CC65BF" w:rsidP="00423027">
            <w:pPr>
              <w:spacing w:line="360" w:lineRule="auto"/>
              <w:jc w:val="both"/>
              <w:rPr>
                <w:rFonts w:ascii="Times New Roman" w:hAnsi="Times New Roman" w:cs="Times New Roman"/>
                <w:sz w:val="28"/>
                <w:szCs w:val="28"/>
              </w:rPr>
            </w:pPr>
          </w:p>
        </w:tc>
        <w:tc>
          <w:tcPr>
            <w:tcW w:w="3209" w:type="dxa"/>
            <w:vAlign w:val="center"/>
          </w:tcPr>
          <w:p w14:paraId="183C1186" w14:textId="77777777" w:rsidR="00CC65BF" w:rsidRPr="00CC65BF" w:rsidRDefault="00CC65BF" w:rsidP="00CC65BF">
            <w:pPr>
              <w:spacing w:line="360" w:lineRule="auto"/>
              <w:ind w:firstLine="709"/>
              <w:jc w:val="both"/>
              <w:rPr>
                <w:rFonts w:ascii="Times New Roman" w:hAnsi="Times New Roman" w:cs="Times New Roman"/>
                <w:sz w:val="28"/>
                <w:szCs w:val="28"/>
              </w:rPr>
            </w:pPr>
            <w:r w:rsidRPr="004D0B2B">
              <w:rPr>
                <w:rFonts w:ascii="Times New Roman" w:hAnsi="Times New Roman" w:cs="Times New Roman"/>
                <w:position w:val="-30"/>
                <w:sz w:val="28"/>
                <w:szCs w:val="28"/>
                <w:lang w:val="en-US"/>
              </w:rPr>
              <w:object w:dxaOrig="960" w:dyaOrig="680" w14:anchorId="279BC301">
                <v:shape id="_x0000_i1033" type="#_x0000_t75" style="width:48.2pt;height:33.8pt" o:ole="">
                  <v:imagedata r:id="rId25" o:title=""/>
                </v:shape>
                <o:OLEObject Type="Embed" ProgID="Equation.DSMT4" ShapeID="_x0000_i1033" DrawAspect="Content" ObjectID="_1847960014" r:id="rId26"/>
              </w:object>
            </w:r>
            <w:r>
              <w:rPr>
                <w:rFonts w:ascii="Times New Roman" w:hAnsi="Times New Roman" w:cs="Times New Roman"/>
                <w:color w:val="000000"/>
                <w:sz w:val="28"/>
                <w:szCs w:val="28"/>
              </w:rPr>
              <w:t>,</w:t>
            </w:r>
          </w:p>
        </w:tc>
        <w:tc>
          <w:tcPr>
            <w:tcW w:w="3209" w:type="dxa"/>
            <w:vAlign w:val="center"/>
          </w:tcPr>
          <w:p w14:paraId="5378EE43" w14:textId="77777777" w:rsidR="00CC65BF" w:rsidRPr="00CC65BF" w:rsidRDefault="00CC65BF" w:rsidP="00CC65BF">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(1.9)</w:t>
            </w:r>
          </w:p>
        </w:tc>
      </w:tr>
    </w:tbl>
    <w:p w14:paraId="3C558357" w14:textId="77777777" w:rsidR="004D0B2B" w:rsidRDefault="004D0B2B"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3436D6">
        <w:rPr>
          <w:rFonts w:ascii="Times New Roman" w:eastAsia="Times New Roman" w:hAnsi="Times New Roman"/>
          <w:i/>
          <w:iCs/>
          <w:color w:val="0000FF"/>
          <w:sz w:val="28"/>
        </w:rPr>
        <w:t>R</w:t>
      </w:r>
      <w:r>
        <w:rPr>
          <w:rFonts w:ascii="Times New Roman" w:eastAsia="Times New Roman" w:hAnsi="Times New Roman"/>
          <w:color w:val="0000FF"/>
          <w:sz w:val="28"/>
        </w:rPr>
        <w:t xml:space="preserve"> — универсальная газовая постоянная; </w:t>
      </w:r>
      <w:r w:rsidRPr="003436D6">
        <w:rPr>
          <w:rFonts w:ascii="Times New Roman" w:eastAsia="Times New Roman" w:hAnsi="Times New Roman"/>
          <w:i/>
          <w:iCs/>
          <w:color w:val="0000FF"/>
          <w:sz w:val="28"/>
        </w:rPr>
        <w:t>T</w:t>
      </w:r>
      <w:r>
        <w:rPr>
          <w:rFonts w:ascii="Times New Roman" w:eastAsia="Times New Roman" w:hAnsi="Times New Roman"/>
          <w:color w:val="0000FF"/>
          <w:sz w:val="28"/>
        </w:rPr>
        <w:t xml:space="preserve"> — абсолютная температура; </w:t>
      </w:r>
      <w:r w:rsidRPr="003436D6">
        <w:rPr>
          <w:rFonts w:ascii="Times New Roman" w:eastAsia="Times New Roman" w:hAnsi="Times New Roman"/>
          <w:i/>
          <w:iCs/>
          <w:color w:val="0000FF"/>
          <w:sz w:val="28"/>
        </w:rPr>
        <w:t>F</w:t>
      </w:r>
      <w:r>
        <w:rPr>
          <w:rFonts w:ascii="Times New Roman" w:eastAsia="Times New Roman" w:hAnsi="Times New Roman"/>
          <w:color w:val="0000FF"/>
          <w:sz w:val="28"/>
        </w:rPr>
        <w:t xml:space="preserve"> — постоянная Фарадея; </w:t>
      </w:r>
      <w:r w:rsidRPr="003436D6">
        <w:rPr>
          <w:rFonts w:ascii="Times New Roman" w:eastAsia="Times New Roman" w:hAnsi="Times New Roman"/>
          <w:i/>
          <w:iCs/>
          <w:color w:val="0000FF"/>
          <w:sz w:val="28"/>
        </w:rPr>
        <w:t>i</w:t>
      </w:r>
      <w:r w:rsidRPr="003436D6">
        <w:rPr>
          <w:rFonts w:ascii="Times New Roman" w:eastAsia="Times New Roman" w:hAnsi="Times New Roman"/>
          <w:i/>
          <w:iCs/>
          <w:color w:val="0000FF"/>
          <w:sz w:val="28"/>
          <w:vertAlign w:val="subscript"/>
        </w:rPr>
        <w:t>0</w:t>
      </w:r>
      <w:r>
        <w:rPr>
          <w:rFonts w:ascii="Times New Roman" w:eastAsia="Times New Roman" w:hAnsi="Times New Roman"/>
          <w:color w:val="0000FF"/>
          <w:sz w:val="28"/>
        </w:rPr>
        <w:t xml:space="preserve"> — обменный ток; при общей электрохимической реакции дополнительно учитывается число электронов </w:t>
      </w:r>
      <w:r w:rsidRPr="003436D6">
        <w:rPr>
          <w:rFonts w:ascii="Times New Roman" w:eastAsia="Times New Roman" w:hAnsi="Times New Roman"/>
          <w:i/>
          <w:iCs/>
          <w:color w:val="0000FF"/>
          <w:sz w:val="28"/>
        </w:rPr>
        <w:t>n</w:t>
      </w:r>
      <w:r>
        <w:rPr>
          <w:rFonts w:ascii="Times New Roman" w:eastAsia="Times New Roman" w:hAnsi="Times New Roman"/>
          <w:color w:val="0000FF"/>
          <w:sz w:val="28"/>
        </w:rPr>
        <w:t>. Формула (1.9) используется в той же локально-линейной постановке, что и (1.7), и следует из классической электрохимической кинетики [1].</w:t>
      </w:r>
    </w:p>
    <w:p w14:paraId="379C72BA" w14:textId="34247D8F" w:rsidR="002E5720" w:rsidRDefault="00904F4D"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lastRenderedPageBreak/>
        <w:t xml:space="preserve">Снижение эффективной активной площади и доступности реакционных центров уменьшает </w:t>
      </w:r>
      <w:r w:rsidRPr="003436D6">
        <w:rPr>
          <w:rFonts w:ascii="Times New Roman" w:eastAsia="Times New Roman" w:hAnsi="Times New Roman"/>
          <w:i/>
          <w:iCs/>
          <w:color w:val="0000FF"/>
          <w:sz w:val="28"/>
        </w:rPr>
        <w:t>i</w:t>
      </w:r>
      <w:r w:rsidRPr="003436D6">
        <w:rPr>
          <w:rFonts w:ascii="Times New Roman" w:eastAsia="Times New Roman" w:hAnsi="Times New Roman"/>
          <w:i/>
          <w:iCs/>
          <w:color w:val="0000FF"/>
          <w:sz w:val="28"/>
          <w:vertAlign w:val="subscript"/>
        </w:rPr>
        <w:t>0</w:t>
      </w:r>
      <w:r>
        <w:rPr>
          <w:rFonts w:ascii="Times New Roman" w:eastAsia="Times New Roman" w:hAnsi="Times New Roman"/>
          <w:color w:val="0000FF"/>
          <w:sz w:val="28"/>
        </w:rPr>
        <w:t xml:space="preserve"> и повышает </w:t>
      </w:r>
      <w:r w:rsidRPr="003436D6">
        <w:rPr>
          <w:rFonts w:ascii="Times New Roman" w:eastAsia="Times New Roman" w:hAnsi="Times New Roman"/>
          <w:i/>
          <w:iCs/>
          <w:color w:val="0000FF"/>
          <w:sz w:val="28"/>
        </w:rPr>
        <w:t>R</w:t>
      </w:r>
      <w:r w:rsidRPr="003436D6">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Поэтому </w:t>
      </w:r>
      <w:r w:rsidRPr="003436D6">
        <w:rPr>
          <w:rFonts w:ascii="Times New Roman" w:eastAsia="Times New Roman" w:hAnsi="Times New Roman"/>
          <w:i/>
          <w:iCs/>
          <w:color w:val="0000FF"/>
          <w:sz w:val="28"/>
        </w:rPr>
        <w:t>R</w:t>
      </w:r>
      <w:r w:rsidRPr="003436D6">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рассматривается далее как физически интерпретируемый диагностический признак, но не как однозначный маркер одного механизма: его причинная интерпретация зависит от химии, </w:t>
      </w:r>
      <w:r w:rsidR="00631750" w:rsidRPr="003436D6">
        <w:rPr>
          <w:rFonts w:ascii="Times New Roman" w:eastAsia="Times New Roman" w:hAnsi="Times New Roman"/>
          <w:i/>
          <w:iCs/>
          <w:color w:val="0000FF"/>
          <w:sz w:val="28"/>
        </w:rPr>
        <w:t>SOC</w:t>
      </w:r>
      <w:r>
        <w:rPr>
          <w:rFonts w:ascii="Times New Roman" w:eastAsia="Times New Roman" w:hAnsi="Times New Roman"/>
          <w:color w:val="0000FF"/>
          <w:sz w:val="28"/>
        </w:rPr>
        <w:t>, температуры и конструкции элемента.</w:t>
      </w:r>
    </w:p>
    <w:p w14:paraId="07EA2669" w14:textId="77777777" w:rsidR="005F331D" w:rsidRDefault="00381AA1"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Рост межфазного слоя в диффузионно-ограниченном приближении может быть связан со вторым законом Фика</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702B1B" w14:paraId="4D7C1D2E" w14:textId="77777777" w:rsidTr="003D1B42">
        <w:tc>
          <w:tcPr>
            <w:tcW w:w="3209" w:type="dxa"/>
            <w:vAlign w:val="center"/>
          </w:tcPr>
          <w:p w14:paraId="3CD03FA5" w14:textId="77777777" w:rsidR="00702B1B" w:rsidRDefault="00702B1B" w:rsidP="00423027">
            <w:pPr>
              <w:spacing w:line="360" w:lineRule="auto"/>
              <w:jc w:val="both"/>
              <w:rPr>
                <w:rFonts w:ascii="Times New Roman" w:hAnsi="Times New Roman" w:cs="Times New Roman"/>
                <w:sz w:val="28"/>
                <w:szCs w:val="28"/>
              </w:rPr>
            </w:pPr>
          </w:p>
        </w:tc>
        <w:tc>
          <w:tcPr>
            <w:tcW w:w="3209" w:type="dxa"/>
            <w:vAlign w:val="center"/>
          </w:tcPr>
          <w:p w14:paraId="1C266AF2" w14:textId="77777777" w:rsidR="00702B1B" w:rsidRPr="00702B1B" w:rsidRDefault="00702B1B" w:rsidP="00702B1B">
            <w:pPr>
              <w:spacing w:line="360" w:lineRule="auto"/>
              <w:ind w:firstLine="709"/>
              <w:jc w:val="both"/>
              <w:rPr>
                <w:rFonts w:ascii="Times New Roman" w:hAnsi="Times New Roman" w:cs="Times New Roman"/>
                <w:sz w:val="28"/>
                <w:szCs w:val="28"/>
              </w:rPr>
            </w:pPr>
            <w:r w:rsidRPr="00381AA1">
              <w:rPr>
                <w:rFonts w:ascii="Times New Roman" w:hAnsi="Times New Roman" w:cs="Times New Roman"/>
                <w:position w:val="-24"/>
                <w:sz w:val="28"/>
                <w:szCs w:val="28"/>
              </w:rPr>
              <w:object w:dxaOrig="1280" w:dyaOrig="660" w14:anchorId="013A6453">
                <v:shape id="_x0000_i1034" type="#_x0000_t75" style="width:63.85pt;height:31.3pt" o:ole="">
                  <v:imagedata r:id="rId27" o:title=""/>
                </v:shape>
                <o:OLEObject Type="Embed" ProgID="Equation.DSMT4" ShapeID="_x0000_i1034" DrawAspect="Content" ObjectID="_1847960015" r:id="rId28"/>
              </w:object>
            </w:r>
            <w:r>
              <w:rPr>
                <w:rFonts w:ascii="Times New Roman" w:hAnsi="Times New Roman" w:cs="Times New Roman"/>
                <w:color w:val="000000"/>
                <w:sz w:val="28"/>
                <w:szCs w:val="28"/>
              </w:rPr>
              <w:t>,</w:t>
            </w:r>
          </w:p>
        </w:tc>
        <w:tc>
          <w:tcPr>
            <w:tcW w:w="3209" w:type="dxa"/>
            <w:vAlign w:val="center"/>
          </w:tcPr>
          <w:p w14:paraId="08E17CC4" w14:textId="77777777" w:rsidR="00702B1B" w:rsidRDefault="00702B1B" w:rsidP="00702B1B">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(1.10)</w:t>
            </w:r>
          </w:p>
        </w:tc>
      </w:tr>
    </w:tbl>
    <w:p w14:paraId="2D784D79" w14:textId="32B6C54D" w:rsidR="00381AA1" w:rsidRPr="00D1251D" w:rsidRDefault="00381AA1"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3436D6">
        <w:rPr>
          <w:rFonts w:ascii="Times New Roman" w:eastAsia="Times New Roman" w:hAnsi="Times New Roman"/>
          <w:i/>
          <w:iCs/>
          <w:color w:val="0000FF"/>
          <w:sz w:val="28"/>
        </w:rPr>
        <w:t>C</w:t>
      </w:r>
      <w:r>
        <w:rPr>
          <w:rFonts w:ascii="Times New Roman" w:eastAsia="Times New Roman" w:hAnsi="Times New Roman"/>
          <w:color w:val="0000FF"/>
          <w:sz w:val="28"/>
        </w:rPr>
        <w:t>(</w:t>
      </w:r>
      <w:r w:rsidRPr="003436D6">
        <w:rPr>
          <w:rFonts w:ascii="Times New Roman" w:eastAsia="Times New Roman" w:hAnsi="Times New Roman"/>
          <w:i/>
          <w:iCs/>
          <w:color w:val="0000FF"/>
          <w:sz w:val="28"/>
        </w:rPr>
        <w:t>x</w:t>
      </w:r>
      <w:r>
        <w:rPr>
          <w:rFonts w:ascii="Times New Roman" w:eastAsia="Times New Roman" w:hAnsi="Times New Roman"/>
          <w:color w:val="0000FF"/>
          <w:sz w:val="28"/>
        </w:rPr>
        <w:t>,</w:t>
      </w:r>
      <w:r w:rsidRPr="003436D6">
        <w:rPr>
          <w:rFonts w:ascii="Times New Roman" w:eastAsia="Times New Roman" w:hAnsi="Times New Roman"/>
          <w:i/>
          <w:iCs/>
          <w:color w:val="0000FF"/>
          <w:sz w:val="28"/>
        </w:rPr>
        <w:t>t</w:t>
      </w:r>
      <w:r>
        <w:rPr>
          <w:rFonts w:ascii="Times New Roman" w:eastAsia="Times New Roman" w:hAnsi="Times New Roman"/>
          <w:color w:val="0000FF"/>
          <w:sz w:val="28"/>
        </w:rPr>
        <w:t xml:space="preserve">) — концентрация переносимого компонента; </w:t>
      </w:r>
      <w:r w:rsidRPr="00AB5B3B">
        <w:rPr>
          <w:rFonts w:ascii="Times New Roman" w:eastAsia="Times New Roman" w:hAnsi="Times New Roman"/>
          <w:i/>
          <w:iCs/>
          <w:color w:val="0000FF"/>
          <w:sz w:val="28"/>
        </w:rPr>
        <w:t>D</w:t>
      </w:r>
      <w:r w:rsidRPr="00AB5B3B">
        <w:rPr>
          <w:rFonts w:ascii="Times New Roman" w:eastAsia="Times New Roman" w:hAnsi="Times New Roman"/>
          <w:i/>
          <w:iCs/>
          <w:color w:val="0000FF"/>
          <w:sz w:val="28"/>
          <w:vertAlign w:val="subscript"/>
        </w:rPr>
        <w:t>diff</w:t>
      </w:r>
      <w:r>
        <w:rPr>
          <w:rFonts w:ascii="Times New Roman" w:eastAsia="Times New Roman" w:hAnsi="Times New Roman"/>
          <w:color w:val="0000FF"/>
          <w:sz w:val="28"/>
        </w:rPr>
        <w:t xml:space="preserve"> — коэффициент диффузии; </w:t>
      </w:r>
      <w:r w:rsidRPr="00AB5B3B">
        <w:rPr>
          <w:rFonts w:ascii="Times New Roman" w:eastAsia="Times New Roman" w:hAnsi="Times New Roman"/>
          <w:i/>
          <w:iCs/>
          <w:color w:val="0000FF"/>
          <w:sz w:val="28"/>
        </w:rPr>
        <w:t>x</w:t>
      </w:r>
      <w:r>
        <w:rPr>
          <w:rFonts w:ascii="Times New Roman" w:eastAsia="Times New Roman" w:hAnsi="Times New Roman"/>
          <w:color w:val="0000FF"/>
          <w:sz w:val="28"/>
        </w:rPr>
        <w:t xml:space="preserve"> — пространственная координата; </w:t>
      </w:r>
      <w:r w:rsidRPr="00AB5B3B">
        <w:rPr>
          <w:rFonts w:ascii="Times New Roman" w:eastAsia="Times New Roman" w:hAnsi="Times New Roman"/>
          <w:i/>
          <w:iCs/>
          <w:color w:val="0000FF"/>
          <w:sz w:val="28"/>
        </w:rPr>
        <w:t>t</w:t>
      </w:r>
      <w:r>
        <w:rPr>
          <w:rFonts w:ascii="Times New Roman" w:eastAsia="Times New Roman" w:hAnsi="Times New Roman"/>
          <w:color w:val="0000FF"/>
          <w:sz w:val="28"/>
        </w:rPr>
        <w:t xml:space="preserve"> — время. Уравнение (1.10) записано для одномерной диффузии при постоянном </w:t>
      </w:r>
      <w:r w:rsidRPr="00AB5B3B">
        <w:rPr>
          <w:rFonts w:ascii="Times New Roman" w:eastAsia="Times New Roman" w:hAnsi="Times New Roman"/>
          <w:i/>
          <w:iCs/>
          <w:color w:val="0000FF"/>
          <w:sz w:val="28"/>
        </w:rPr>
        <w:t>D</w:t>
      </w:r>
      <w:r w:rsidRPr="00AB5B3B">
        <w:rPr>
          <w:rFonts w:ascii="Times New Roman" w:eastAsia="Times New Roman" w:hAnsi="Times New Roman"/>
          <w:i/>
          <w:iCs/>
          <w:color w:val="0000FF"/>
          <w:sz w:val="28"/>
          <w:vertAlign w:val="subscript"/>
        </w:rPr>
        <w:t>diff</w:t>
      </w:r>
      <w:r>
        <w:rPr>
          <w:rFonts w:ascii="Times New Roman" w:eastAsia="Times New Roman" w:hAnsi="Times New Roman"/>
          <w:color w:val="0000FF"/>
          <w:sz w:val="28"/>
        </w:rPr>
        <w:t xml:space="preserve">; оно является стандартным уравнением массопереноса [1]. Для ряда пассивирующих процессов решение при соответствующих граничных условиях приводит к корневому масштабу </w:t>
      </w:r>
      <w:r w:rsidRPr="00AB5B3B">
        <w:rPr>
          <w:rFonts w:ascii="Times New Roman" w:eastAsia="Times New Roman" w:hAnsi="Times New Roman"/>
          <w:i/>
          <w:iCs/>
          <w:color w:val="0000FF"/>
          <w:sz w:val="28"/>
          <w:highlight w:val="yellow"/>
        </w:rPr>
        <w:t>δ</w:t>
      </w:r>
      <w:r w:rsidRPr="00AB5B3B">
        <w:rPr>
          <w:rFonts w:ascii="Times New Roman" w:eastAsia="Times New Roman" w:hAnsi="Times New Roman"/>
          <w:color w:val="0000FF"/>
          <w:sz w:val="28"/>
          <w:highlight w:val="yellow"/>
        </w:rPr>
        <w:t>(</w:t>
      </w:r>
      <w:r w:rsidRPr="00AB5B3B">
        <w:rPr>
          <w:rFonts w:ascii="Times New Roman" w:eastAsia="Times New Roman" w:hAnsi="Times New Roman"/>
          <w:i/>
          <w:iCs/>
          <w:color w:val="0000FF"/>
          <w:sz w:val="28"/>
          <w:highlight w:val="yellow"/>
        </w:rPr>
        <w:t>t</w:t>
      </w:r>
      <w:r w:rsidRPr="00AB5B3B">
        <w:rPr>
          <w:rFonts w:ascii="Times New Roman" w:eastAsia="Times New Roman" w:hAnsi="Times New Roman"/>
          <w:color w:val="0000FF"/>
          <w:sz w:val="28"/>
          <w:highlight w:val="yellow"/>
        </w:rPr>
        <w:t>)</w:t>
      </w:r>
      <w:r w:rsidR="00AB5B3B" w:rsidRPr="00AB5B3B">
        <w:rPr>
          <w:rFonts w:ascii="Times New Roman" w:eastAsia="Times New Roman" w:hAnsi="Times New Roman"/>
          <w:color w:val="0000FF"/>
          <w:sz w:val="28"/>
          <w:highlight w:val="yellow"/>
        </w:rPr>
        <w:t xml:space="preserve"> </w:t>
      </w:r>
      <w:r w:rsidRPr="00AB5B3B">
        <w:rPr>
          <w:rFonts w:ascii="Times New Roman" w:eastAsia="Times New Roman" w:hAnsi="Times New Roman"/>
          <w:color w:val="0000FF"/>
          <w:sz w:val="28"/>
          <w:highlight w:val="yellow"/>
        </w:rPr>
        <w:t>∝</w:t>
      </w:r>
      <w:r w:rsidR="00AB5B3B" w:rsidRPr="00AB5B3B">
        <w:rPr>
          <w:rFonts w:ascii="Times New Roman" w:eastAsia="Times New Roman" w:hAnsi="Times New Roman"/>
          <w:color w:val="0000FF"/>
          <w:sz w:val="28"/>
          <w:highlight w:val="yellow"/>
        </w:rPr>
        <w:t xml:space="preserve"> </w:t>
      </w:r>
      <w:r w:rsidRPr="00AB5B3B">
        <w:rPr>
          <w:rFonts w:ascii="Times New Roman" w:eastAsia="Times New Roman" w:hAnsi="Times New Roman"/>
          <w:color w:val="0000FF"/>
          <w:sz w:val="28"/>
          <w:highlight w:val="yellow"/>
        </w:rPr>
        <w:t>√</w:t>
      </w:r>
      <w:r w:rsidRPr="00AB5B3B">
        <w:rPr>
          <w:rFonts w:ascii="Times New Roman" w:eastAsia="Times New Roman" w:hAnsi="Times New Roman"/>
          <w:i/>
          <w:iCs/>
          <w:color w:val="0000FF"/>
          <w:sz w:val="28"/>
          <w:highlight w:val="yellow"/>
        </w:rPr>
        <w:t>t</w:t>
      </w:r>
      <w:r>
        <w:rPr>
          <w:rFonts w:ascii="Times New Roman" w:eastAsia="Times New Roman" w:hAnsi="Times New Roman"/>
          <w:color w:val="0000FF"/>
          <w:sz w:val="28"/>
        </w:rPr>
        <w:t>.</w:t>
      </w:r>
    </w:p>
    <w:p w14:paraId="7B40D3AD" w14:textId="4EBBBA39" w:rsidR="00F96030" w:rsidRPr="00923F6A" w:rsidRDefault="00F96030"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Если сопротивление слоя в первом приближении пропорционально его толщине, </w:t>
      </w:r>
      <w:r w:rsidRPr="00AB5B3B">
        <w:rPr>
          <w:rFonts w:ascii="Times New Roman" w:eastAsia="Times New Roman" w:hAnsi="Times New Roman"/>
          <w:i/>
          <w:iCs/>
          <w:color w:val="0000FF"/>
          <w:sz w:val="28"/>
        </w:rPr>
        <w:t>R</w:t>
      </w:r>
      <w:r w:rsidRPr="00AB5B3B">
        <w:rPr>
          <w:rFonts w:ascii="Times New Roman" w:eastAsia="Times New Roman" w:hAnsi="Times New Roman"/>
          <w:i/>
          <w:iCs/>
          <w:color w:val="0000FF"/>
          <w:sz w:val="28"/>
          <w:vertAlign w:val="subscript"/>
        </w:rPr>
        <w:t>SEI</w:t>
      </w:r>
      <w:r>
        <w:rPr>
          <w:rFonts w:ascii="Times New Roman" w:eastAsia="Times New Roman" w:hAnsi="Times New Roman"/>
          <w:color w:val="0000FF"/>
          <w:sz w:val="28"/>
        </w:rPr>
        <w:t>(</w:t>
      </w:r>
      <w:r w:rsidRPr="00AB5B3B">
        <w:rPr>
          <w:rFonts w:ascii="Times New Roman" w:eastAsia="Times New Roman" w:hAnsi="Times New Roman"/>
          <w:i/>
          <w:iCs/>
          <w:color w:val="0000FF"/>
          <w:sz w:val="28"/>
        </w:rPr>
        <w:t>t</w:t>
      </w:r>
      <w:r>
        <w:rPr>
          <w:rFonts w:ascii="Times New Roman" w:eastAsia="Times New Roman" w:hAnsi="Times New Roman"/>
          <w:color w:val="0000FF"/>
          <w:sz w:val="28"/>
        </w:rPr>
        <w:t>)</w:t>
      </w:r>
      <w:r w:rsidR="00AB5B3B" w:rsidRPr="00AB5B3B">
        <w:rPr>
          <w:rFonts w:ascii="Times New Roman" w:eastAsia="Times New Roman" w:hAnsi="Times New Roman"/>
          <w:color w:val="0000FF"/>
          <w:sz w:val="28"/>
        </w:rPr>
        <w:t xml:space="preserve"> </w:t>
      </w:r>
      <w:r>
        <w:rPr>
          <w:rFonts w:ascii="Times New Roman" w:eastAsia="Times New Roman" w:hAnsi="Times New Roman"/>
          <w:color w:val="0000FF"/>
          <w:sz w:val="28"/>
        </w:rPr>
        <w:t>∝</w:t>
      </w:r>
      <w:r w:rsidR="00AB5B3B" w:rsidRPr="00AB5B3B">
        <w:rPr>
          <w:rFonts w:ascii="Times New Roman" w:eastAsia="Times New Roman" w:hAnsi="Times New Roman"/>
          <w:color w:val="0000FF"/>
          <w:sz w:val="28"/>
        </w:rPr>
        <w:t xml:space="preserve"> </w:t>
      </w:r>
      <w:r w:rsidRPr="00AB5B3B">
        <w:rPr>
          <w:rFonts w:ascii="Times New Roman" w:eastAsia="Times New Roman" w:hAnsi="Times New Roman"/>
          <w:i/>
          <w:iCs/>
          <w:color w:val="0000FF"/>
          <w:sz w:val="28"/>
        </w:rPr>
        <w:t>δ</w:t>
      </w:r>
      <w:r>
        <w:rPr>
          <w:rFonts w:ascii="Times New Roman" w:eastAsia="Times New Roman" w:hAnsi="Times New Roman"/>
          <w:color w:val="0000FF"/>
          <w:sz w:val="28"/>
        </w:rPr>
        <w:t>(</w:t>
      </w:r>
      <w:r w:rsidRPr="00AB5B3B">
        <w:rPr>
          <w:rFonts w:ascii="Times New Roman" w:eastAsia="Times New Roman" w:hAnsi="Times New Roman"/>
          <w:i/>
          <w:iCs/>
          <w:color w:val="0000FF"/>
          <w:sz w:val="28"/>
        </w:rPr>
        <w:t>t</w:t>
      </w:r>
      <w:r>
        <w:rPr>
          <w:rFonts w:ascii="Times New Roman" w:eastAsia="Times New Roman" w:hAnsi="Times New Roman"/>
          <w:color w:val="0000FF"/>
          <w:sz w:val="28"/>
        </w:rPr>
        <w:t xml:space="preserve">), то получается </w:t>
      </w:r>
      <w:r w:rsidRPr="0017691B">
        <w:rPr>
          <w:rFonts w:ascii="Times New Roman" w:eastAsia="Times New Roman" w:hAnsi="Times New Roman"/>
          <w:i/>
          <w:iCs/>
          <w:color w:val="0000FF"/>
          <w:sz w:val="28"/>
        </w:rPr>
        <w:t>R</w:t>
      </w:r>
      <w:r w:rsidRPr="0017691B">
        <w:rPr>
          <w:rFonts w:ascii="Times New Roman" w:eastAsia="Times New Roman" w:hAnsi="Times New Roman"/>
          <w:i/>
          <w:iCs/>
          <w:color w:val="0000FF"/>
          <w:sz w:val="28"/>
          <w:vertAlign w:val="subscript"/>
        </w:rPr>
        <w:t>SEI</w:t>
      </w:r>
      <w:r>
        <w:rPr>
          <w:rFonts w:ascii="Times New Roman" w:eastAsia="Times New Roman" w:hAnsi="Times New Roman"/>
          <w:color w:val="0000FF"/>
          <w:sz w:val="28"/>
        </w:rPr>
        <w:t>(</w:t>
      </w:r>
      <w:r w:rsidRPr="0017691B">
        <w:rPr>
          <w:rFonts w:ascii="Times New Roman" w:eastAsia="Times New Roman" w:hAnsi="Times New Roman"/>
          <w:i/>
          <w:iCs/>
          <w:color w:val="0000FF"/>
          <w:sz w:val="28"/>
        </w:rPr>
        <w:t>t</w:t>
      </w:r>
      <w:r>
        <w:rPr>
          <w:rFonts w:ascii="Times New Roman" w:eastAsia="Times New Roman" w:hAnsi="Times New Roman"/>
          <w:color w:val="0000FF"/>
          <w:sz w:val="28"/>
        </w:rPr>
        <w:t>)</w:t>
      </w:r>
      <w:r w:rsidR="0017691B" w:rsidRPr="0017691B">
        <w:rPr>
          <w:rFonts w:ascii="Times New Roman" w:eastAsia="Times New Roman" w:hAnsi="Times New Roman"/>
          <w:color w:val="0000FF"/>
          <w:sz w:val="28"/>
        </w:rPr>
        <w:t xml:space="preserve"> </w:t>
      </w:r>
      <w:r>
        <w:rPr>
          <w:rFonts w:ascii="Times New Roman" w:eastAsia="Times New Roman" w:hAnsi="Times New Roman"/>
          <w:color w:val="0000FF"/>
          <w:sz w:val="28"/>
        </w:rPr>
        <w:t>∝</w:t>
      </w:r>
      <w:r w:rsidR="0017691B" w:rsidRPr="0017691B">
        <w:rPr>
          <w:rFonts w:ascii="Times New Roman" w:eastAsia="Times New Roman" w:hAnsi="Times New Roman"/>
          <w:color w:val="0000FF"/>
          <w:sz w:val="28"/>
        </w:rPr>
        <w:t xml:space="preserve"> </w:t>
      </w:r>
      <w:r w:rsidRPr="0017691B">
        <w:rPr>
          <w:rFonts w:ascii="Times New Roman" w:eastAsia="Times New Roman" w:hAnsi="Times New Roman"/>
          <w:color w:val="0000FF"/>
          <w:sz w:val="28"/>
          <w:highlight w:val="yellow"/>
        </w:rPr>
        <w:t>√</w:t>
      </w:r>
      <w:r w:rsidRPr="0017691B">
        <w:rPr>
          <w:rFonts w:ascii="Times New Roman" w:eastAsia="Times New Roman" w:hAnsi="Times New Roman"/>
          <w:i/>
          <w:iCs/>
          <w:color w:val="0000FF"/>
          <w:sz w:val="28"/>
          <w:highlight w:val="yellow"/>
        </w:rPr>
        <w:t>t</w:t>
      </w:r>
      <w:r>
        <w:rPr>
          <w:rFonts w:ascii="Times New Roman" w:eastAsia="Times New Roman" w:hAnsi="Times New Roman"/>
          <w:color w:val="0000FF"/>
          <w:sz w:val="28"/>
        </w:rPr>
        <w:t>. Это не универсальный закон всего срока службы, а ранняя асимптотическая аппроксимация диффузионно-контролируемого роста.</w:t>
      </w:r>
    </w:p>
    <w:p w14:paraId="010580F3" w14:textId="77777777" w:rsidR="000E1575" w:rsidRPr="00A07748" w:rsidRDefault="000E1575"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На более поздних стадиях к межфазному росту добавляются структурные и механические механизмы, поэтому зависимость может отклоняться от </w:t>
      </w:r>
      <w:r w:rsidRPr="0017691B">
        <w:rPr>
          <w:rFonts w:ascii="Times New Roman" w:eastAsia="Times New Roman" w:hAnsi="Times New Roman"/>
          <w:color w:val="0000FF"/>
          <w:sz w:val="28"/>
          <w:highlight w:val="yellow"/>
        </w:rPr>
        <w:t>√</w:t>
      </w:r>
      <w:r w:rsidRPr="0017691B">
        <w:rPr>
          <w:rFonts w:ascii="Times New Roman" w:eastAsia="Times New Roman" w:hAnsi="Times New Roman"/>
          <w:i/>
          <w:iCs/>
          <w:color w:val="0000FF"/>
          <w:sz w:val="28"/>
          <w:highlight w:val="yellow"/>
        </w:rPr>
        <w:t>t</w:t>
      </w:r>
      <w:r>
        <w:rPr>
          <w:rFonts w:ascii="Times New Roman" w:eastAsia="Times New Roman" w:hAnsi="Times New Roman"/>
          <w:color w:val="0000FF"/>
          <w:sz w:val="28"/>
        </w:rPr>
        <w:t xml:space="preserve"> и становиться квазилинейной или ускоряющейся. В прогностической модели вид закона должен идентифицироваться по данным, а не задаваться априорно для всего жизненного цикла.</w:t>
      </w:r>
    </w:p>
    <w:p w14:paraId="4B30895F" w14:textId="77777777" w:rsidR="000E1575" w:rsidRPr="00A07748" w:rsidRDefault="000E1575"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Термоактивируемую составляющую скорости деградации принято описывать законом Аррениуса</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127CDF" w14:paraId="204E352C" w14:textId="77777777" w:rsidTr="00D71E7C">
        <w:tc>
          <w:tcPr>
            <w:tcW w:w="3209" w:type="dxa"/>
            <w:vAlign w:val="center"/>
          </w:tcPr>
          <w:p w14:paraId="2012E9F7" w14:textId="77777777" w:rsidR="00127CDF" w:rsidRDefault="00127CDF" w:rsidP="00423027">
            <w:pPr>
              <w:spacing w:line="360" w:lineRule="auto"/>
              <w:jc w:val="both"/>
              <w:rPr>
                <w:rFonts w:ascii="Times New Roman" w:hAnsi="Times New Roman" w:cs="Times New Roman"/>
                <w:sz w:val="28"/>
                <w:szCs w:val="28"/>
              </w:rPr>
            </w:pPr>
          </w:p>
        </w:tc>
        <w:tc>
          <w:tcPr>
            <w:tcW w:w="3209" w:type="dxa"/>
            <w:vAlign w:val="center"/>
          </w:tcPr>
          <w:p w14:paraId="10A66F9E" w14:textId="77777777" w:rsidR="00127CDF" w:rsidRDefault="00127CDF" w:rsidP="00127CDF">
            <w:pPr>
              <w:spacing w:line="360" w:lineRule="auto"/>
              <w:ind w:firstLine="709"/>
              <w:jc w:val="both"/>
              <w:rPr>
                <w:rFonts w:ascii="Times New Roman" w:hAnsi="Times New Roman" w:cs="Times New Roman"/>
                <w:sz w:val="28"/>
                <w:szCs w:val="28"/>
              </w:rPr>
            </w:pPr>
            <w:r w:rsidRPr="006C7EA1">
              <w:rPr>
                <w:rFonts w:ascii="Times New Roman" w:hAnsi="Times New Roman" w:cs="Times New Roman"/>
                <w:position w:val="-28"/>
                <w:sz w:val="28"/>
                <w:szCs w:val="28"/>
                <w:lang w:val="en-US"/>
              </w:rPr>
              <w:object w:dxaOrig="2079" w:dyaOrig="680" w14:anchorId="53410C15">
                <v:shape id="_x0000_i1035" type="#_x0000_t75" style="width:103.3pt;height:33.8pt" o:ole="">
                  <v:imagedata r:id="rId29" o:title=""/>
                </v:shape>
                <o:OLEObject Type="Embed" ProgID="Equation.DSMT4" ShapeID="_x0000_i1035" DrawAspect="Content" ObjectID="_1847960016" r:id="rId30"/>
              </w:object>
            </w:r>
            <w:r>
              <w:rPr>
                <w:rFonts w:ascii="Times New Roman" w:hAnsi="Times New Roman" w:cs="Times New Roman"/>
                <w:color w:val="000000"/>
                <w:sz w:val="28"/>
                <w:szCs w:val="28"/>
              </w:rPr>
              <w:t>,</w:t>
            </w:r>
          </w:p>
        </w:tc>
        <w:tc>
          <w:tcPr>
            <w:tcW w:w="3209" w:type="dxa"/>
            <w:vAlign w:val="center"/>
          </w:tcPr>
          <w:p w14:paraId="5C14AD6E" w14:textId="77777777" w:rsidR="00127CDF" w:rsidRDefault="00127CDF" w:rsidP="00127CDF">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(1.11)</w:t>
            </w:r>
          </w:p>
        </w:tc>
      </w:tr>
    </w:tbl>
    <w:p w14:paraId="735A9526" w14:textId="77777777" w:rsidR="00F35630" w:rsidRPr="006C7EA1" w:rsidRDefault="006C7EA1"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lastRenderedPageBreak/>
        <w:t xml:space="preserve">где </w:t>
      </w:r>
      <w:r w:rsidRPr="0017691B">
        <w:rPr>
          <w:rFonts w:ascii="Times New Roman" w:eastAsia="Times New Roman" w:hAnsi="Times New Roman"/>
          <w:i/>
          <w:iCs/>
          <w:color w:val="0000FF"/>
          <w:sz w:val="28"/>
        </w:rPr>
        <w:t>k</w:t>
      </w:r>
      <w:r>
        <w:rPr>
          <w:rFonts w:ascii="Times New Roman" w:eastAsia="Times New Roman" w:hAnsi="Times New Roman"/>
          <w:color w:val="0000FF"/>
          <w:sz w:val="28"/>
        </w:rPr>
        <w:t>(</w:t>
      </w:r>
      <w:r w:rsidRPr="0017691B">
        <w:rPr>
          <w:rFonts w:ascii="Times New Roman" w:eastAsia="Times New Roman" w:hAnsi="Times New Roman"/>
          <w:i/>
          <w:iCs/>
          <w:color w:val="0000FF"/>
          <w:sz w:val="28"/>
        </w:rPr>
        <w:t>T</w:t>
      </w:r>
      <w:r>
        <w:rPr>
          <w:rFonts w:ascii="Times New Roman" w:eastAsia="Times New Roman" w:hAnsi="Times New Roman"/>
          <w:color w:val="0000FF"/>
          <w:sz w:val="28"/>
        </w:rPr>
        <w:t xml:space="preserve">) — температурно-зависимая константа скорости процесса; </w:t>
      </w:r>
      <w:r w:rsidRPr="0017691B">
        <w:rPr>
          <w:rFonts w:ascii="Times New Roman" w:eastAsia="Times New Roman" w:hAnsi="Times New Roman"/>
          <w:i/>
          <w:iCs/>
          <w:color w:val="0000FF"/>
          <w:sz w:val="28"/>
        </w:rPr>
        <w:t>A</w:t>
      </w:r>
      <w:r>
        <w:rPr>
          <w:rFonts w:ascii="Times New Roman" w:eastAsia="Times New Roman" w:hAnsi="Times New Roman"/>
          <w:color w:val="0000FF"/>
          <w:sz w:val="28"/>
        </w:rPr>
        <w:t xml:space="preserve"> — предэкспоненциальный множитель; </w:t>
      </w:r>
      <w:r w:rsidRPr="0017691B">
        <w:rPr>
          <w:rFonts w:ascii="Times New Roman" w:eastAsia="Times New Roman" w:hAnsi="Times New Roman"/>
          <w:i/>
          <w:iCs/>
          <w:color w:val="0000FF"/>
          <w:sz w:val="28"/>
        </w:rPr>
        <w:t>E</w:t>
      </w:r>
      <w:r w:rsidRPr="0017691B">
        <w:rPr>
          <w:rFonts w:ascii="Times New Roman" w:eastAsia="Times New Roman" w:hAnsi="Times New Roman"/>
          <w:i/>
          <w:iCs/>
          <w:color w:val="0000FF"/>
          <w:sz w:val="28"/>
          <w:vertAlign w:val="subscript"/>
        </w:rPr>
        <w:t>a</w:t>
      </w:r>
      <w:r>
        <w:rPr>
          <w:rFonts w:ascii="Times New Roman" w:eastAsia="Times New Roman" w:hAnsi="Times New Roman"/>
          <w:color w:val="0000FF"/>
          <w:sz w:val="28"/>
        </w:rPr>
        <w:t xml:space="preserve"> — энергия активации; </w:t>
      </w:r>
      <w:r w:rsidRPr="0017691B">
        <w:rPr>
          <w:rFonts w:ascii="Times New Roman" w:eastAsia="Times New Roman" w:hAnsi="Times New Roman"/>
          <w:i/>
          <w:iCs/>
          <w:color w:val="0000FF"/>
          <w:sz w:val="28"/>
        </w:rPr>
        <w:t>R</w:t>
      </w:r>
      <w:r>
        <w:rPr>
          <w:rFonts w:ascii="Times New Roman" w:eastAsia="Times New Roman" w:hAnsi="Times New Roman"/>
          <w:color w:val="0000FF"/>
          <w:sz w:val="28"/>
        </w:rPr>
        <w:t xml:space="preserve"> — универсальная газовая постоянная; </w:t>
      </w:r>
      <w:r w:rsidRPr="0017691B">
        <w:rPr>
          <w:rFonts w:ascii="Times New Roman" w:eastAsia="Times New Roman" w:hAnsi="Times New Roman"/>
          <w:i/>
          <w:iCs/>
          <w:color w:val="0000FF"/>
          <w:sz w:val="28"/>
        </w:rPr>
        <w:t>T</w:t>
      </w:r>
      <w:r>
        <w:rPr>
          <w:rFonts w:ascii="Times New Roman" w:eastAsia="Times New Roman" w:hAnsi="Times New Roman"/>
          <w:color w:val="0000FF"/>
          <w:sz w:val="28"/>
        </w:rPr>
        <w:t xml:space="preserve"> — абсолютная температура. Формула (1.11) описывает температурную зависимость элементарного или эффективного термоактивируемого процесса; для суммарного старения её параметры являются эффективными и требуют экспериментальной идентификации.</w:t>
      </w:r>
    </w:p>
    <w:p w14:paraId="7518CD89" w14:textId="77777777" w:rsidR="006C7EA1" w:rsidRDefault="006C7EA1"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Закономерность Аррениуса применима к описанию температурного ускорения ряда побочных реакций и используется в моделях старения аккумуляторов [4, 5]. При этом единая энергия активации не должна интерпретироваться как константа для всех режимов: при смене доминирующего механизма эффективный </w:t>
      </w:r>
      <w:r w:rsidRPr="0017691B">
        <w:rPr>
          <w:rFonts w:ascii="Times New Roman" w:eastAsia="Times New Roman" w:hAnsi="Times New Roman"/>
          <w:i/>
          <w:iCs/>
          <w:color w:val="0000FF"/>
          <w:sz w:val="28"/>
        </w:rPr>
        <w:t>E</w:t>
      </w:r>
      <w:r w:rsidRPr="0017691B">
        <w:rPr>
          <w:rFonts w:ascii="Times New Roman" w:eastAsia="Times New Roman" w:hAnsi="Times New Roman"/>
          <w:i/>
          <w:iCs/>
          <w:color w:val="0000FF"/>
          <w:sz w:val="28"/>
          <w:vertAlign w:val="subscript"/>
        </w:rPr>
        <w:t>a</w:t>
      </w:r>
      <w:r>
        <w:rPr>
          <w:rFonts w:ascii="Times New Roman" w:eastAsia="Times New Roman" w:hAnsi="Times New Roman"/>
          <w:color w:val="0000FF"/>
          <w:sz w:val="28"/>
        </w:rPr>
        <w:t xml:space="preserve"> может изменяться.</w:t>
      </w:r>
    </w:p>
    <w:p w14:paraId="5391EEFD" w14:textId="77777777" w:rsidR="008E688D" w:rsidRDefault="008E688D" w:rsidP="00423027">
      <w:pPr>
        <w:spacing w:line="360" w:lineRule="auto"/>
        <w:ind w:firstLine="709"/>
        <w:jc w:val="both"/>
        <w:rPr>
          <w:rFonts w:ascii="Times New Roman" w:hAnsi="Times New Roman" w:cs="Times New Roman"/>
          <w:sz w:val="28"/>
          <w:szCs w:val="28"/>
        </w:rPr>
      </w:pPr>
    </w:p>
    <w:p w14:paraId="208A413F" w14:textId="77777777" w:rsidR="008E688D" w:rsidRPr="008E688D" w:rsidRDefault="008E688D" w:rsidP="00423027">
      <w:pPr>
        <w:spacing w:line="360" w:lineRule="auto"/>
        <w:ind w:firstLine="709"/>
        <w:jc w:val="both"/>
        <w:rPr>
          <w:rFonts w:ascii="Times New Roman" w:hAnsi="Times New Roman" w:cs="Times New Roman"/>
          <w:b/>
          <w:bCs/>
          <w:sz w:val="28"/>
          <w:szCs w:val="28"/>
        </w:rPr>
      </w:pPr>
      <w:r w:rsidRPr="008E688D">
        <w:rPr>
          <w:rFonts w:ascii="Times New Roman" w:hAnsi="Times New Roman" w:cs="Times New Roman"/>
          <w:b/>
          <w:bCs/>
          <w:color w:val="000000"/>
          <w:sz w:val="28"/>
          <w:szCs w:val="28"/>
        </w:rPr>
        <w:t>1.2.1 Деградация аккумуляторов типа NMC</w:t>
      </w:r>
    </w:p>
    <w:p w14:paraId="72F5BF7D" w14:textId="77777777" w:rsidR="008E688D" w:rsidRDefault="008E688D" w:rsidP="00423027">
      <w:pPr>
        <w:spacing w:line="360" w:lineRule="auto"/>
        <w:ind w:firstLine="709"/>
        <w:jc w:val="both"/>
        <w:rPr>
          <w:rFonts w:ascii="Times New Roman" w:hAnsi="Times New Roman" w:cs="Times New Roman"/>
          <w:sz w:val="28"/>
          <w:szCs w:val="28"/>
        </w:rPr>
      </w:pPr>
    </w:p>
    <w:p w14:paraId="58C001B0" w14:textId="77777777" w:rsidR="008E688D" w:rsidRDefault="00507266"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Для NMC-систем высокая удельная энергия сочетается с чувствительностью к структурной и межфазной деградации. Для высоконикелевых материалов подробно описаны образование микротрещин вторичных частиц, поверхностная реконструкция, потеря электрического контакта и связанные с ними изменения кинетики [5–7]. Эти механизмы особенно значимы при высоких степенях заряда и повышенной температуре.</w:t>
      </w:r>
    </w:p>
    <w:p w14:paraId="590DB0B3" w14:textId="77777777" w:rsidR="00376127" w:rsidRDefault="00376127" w:rsidP="00423027">
      <w:pPr>
        <w:spacing w:line="360" w:lineRule="auto"/>
        <w:ind w:firstLine="709"/>
        <w:jc w:val="both"/>
        <w:rPr>
          <w:rFonts w:ascii="Times New Roman" w:hAnsi="Times New Roman" w:cs="Times New Roman"/>
          <w:sz w:val="28"/>
          <w:szCs w:val="28"/>
        </w:rPr>
      </w:pPr>
      <w:r w:rsidRPr="00376127">
        <w:rPr>
          <w:rFonts w:ascii="Times New Roman" w:hAnsi="Times New Roman" w:cs="Times New Roman"/>
          <w:color w:val="000000"/>
          <w:sz w:val="28"/>
          <w:szCs w:val="28"/>
        </w:rPr>
        <w:t xml:space="preserve">С точки зрения кинетики старения это означает, что деградация NMC идёт одновременно по двум связанным контурам. Первый контур — катодный: структурная перестройка кристаллической решётки, накопление механических дефектов, потеря электрического контакта между частицами и рост межфазной реакционной активности. Второй контур — анодный и межсистемный: осаждение продуктов побочных реакций, изменение состава SEI, перенос растворившихся переходных металлов к аноду и ускорение потери циклируемого лития. В спектре импеданса это, как правило, проявляется сравнительно </w:t>
      </w:r>
      <w:r w:rsidRPr="00376127">
        <w:rPr>
          <w:rFonts w:ascii="Times New Roman" w:hAnsi="Times New Roman" w:cs="Times New Roman"/>
          <w:color w:val="000000"/>
          <w:sz w:val="28"/>
          <w:szCs w:val="28"/>
        </w:rPr>
        <w:lastRenderedPageBreak/>
        <w:t>быстрым ростом полукруга переноса заряда и последующим усилением низкочастотной диффузионной компоненты.</w:t>
      </w:r>
    </w:p>
    <w:p w14:paraId="7D40B537" w14:textId="77777777" w:rsidR="00740A8D" w:rsidRDefault="00000000">
      <w:pPr>
        <w:keepNext/>
        <w:spacing w:line="360" w:lineRule="auto"/>
        <w:ind w:firstLine="709"/>
        <w:jc w:val="both"/>
      </w:pPr>
      <w:r>
        <w:rPr>
          <w:rFonts w:ascii="Times New Roman" w:hAnsi="Times New Roman"/>
          <w:color w:val="FF0000"/>
          <w:sz w:val="28"/>
        </w:rPr>
        <w:t>Происхождение формулы (1.12): ниже используется феноменологическая аппроксимация, мотивированная опубликованными механизмами старения NMC [5–7]. Формула не воспроизводится из конкретной публикации и должна рассматриваться как модельная форма, подлежащая последующей идентификации.</w:t>
      </w:r>
    </w:p>
    <w:p w14:paraId="3674F84A" w14:textId="77777777" w:rsidR="00376127" w:rsidRDefault="00376127"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Для последующего сравнительного анализа деградационную координату NMC-элемента представим феноменологической зависимостью</w:t>
      </w:r>
    </w:p>
    <w:tbl>
      <w:tblPr>
        <w:tblStyle w:val="ac"/>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5"/>
        <w:gridCol w:w="4730"/>
        <w:gridCol w:w="2495"/>
      </w:tblGrid>
      <w:tr w:rsidR="007817C8" w14:paraId="2F637753" w14:textId="77777777" w:rsidTr="00FF4424">
        <w:tc>
          <w:tcPr>
            <w:tcW w:w="2495" w:type="dxa"/>
            <w:vAlign w:val="center"/>
          </w:tcPr>
          <w:p w14:paraId="40660BB8" w14:textId="77777777" w:rsidR="007817C8" w:rsidRDefault="007817C8" w:rsidP="00423027">
            <w:pPr>
              <w:spacing w:line="360" w:lineRule="auto"/>
              <w:jc w:val="both"/>
              <w:rPr>
                <w:rFonts w:ascii="Times New Roman" w:hAnsi="Times New Roman" w:cs="Times New Roman"/>
                <w:sz w:val="28"/>
                <w:szCs w:val="28"/>
              </w:rPr>
            </w:pPr>
          </w:p>
        </w:tc>
        <w:tc>
          <w:tcPr>
            <w:tcW w:w="4730" w:type="dxa"/>
            <w:vAlign w:val="center"/>
          </w:tcPr>
          <w:p w14:paraId="25DC6DB5" w14:textId="77777777" w:rsidR="007817C8" w:rsidRPr="007817C8" w:rsidRDefault="007817C8" w:rsidP="007817C8">
            <w:pPr>
              <w:spacing w:line="360" w:lineRule="auto"/>
              <w:ind w:firstLine="709"/>
              <w:jc w:val="both"/>
              <w:rPr>
                <w:rFonts w:ascii="Times New Roman" w:hAnsi="Times New Roman" w:cs="Times New Roman"/>
                <w:sz w:val="28"/>
                <w:szCs w:val="28"/>
              </w:rPr>
            </w:pPr>
            <w:r w:rsidRPr="009726DE">
              <w:rPr>
                <w:rFonts w:ascii="Times New Roman" w:hAnsi="Times New Roman" w:cs="Times New Roman"/>
                <w:position w:val="-12"/>
                <w:sz w:val="28"/>
                <w:szCs w:val="28"/>
              </w:rPr>
              <w:object w:dxaOrig="3700" w:dyaOrig="400" w14:anchorId="5C1C648B">
                <v:shape id="_x0000_i1036" type="#_x0000_t75" style="width:185.3pt;height:20.05pt" o:ole="">
                  <v:imagedata r:id="rId31" o:title=""/>
                </v:shape>
                <o:OLEObject Type="Embed" ProgID="Equation.DSMT4" ShapeID="_x0000_i1036" DrawAspect="Content" ObjectID="_1847960017" r:id="rId32"/>
              </w:object>
            </w:r>
            <w:r>
              <w:rPr>
                <w:rFonts w:ascii="Times New Roman" w:hAnsi="Times New Roman" w:cs="Times New Roman"/>
                <w:color w:val="000000"/>
                <w:sz w:val="28"/>
                <w:szCs w:val="28"/>
              </w:rPr>
              <w:t>,</w:t>
            </w:r>
          </w:p>
        </w:tc>
        <w:tc>
          <w:tcPr>
            <w:tcW w:w="2495" w:type="dxa"/>
            <w:vAlign w:val="center"/>
          </w:tcPr>
          <w:p w14:paraId="146986C2" w14:textId="77777777" w:rsidR="007817C8" w:rsidRDefault="00CE440F" w:rsidP="00CE440F">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(1.12)</w:t>
            </w:r>
          </w:p>
        </w:tc>
      </w:tr>
    </w:tbl>
    <w:p w14:paraId="15E5837F" w14:textId="180C4710" w:rsidR="00E778D5" w:rsidRDefault="00E778D5"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EA09F1">
        <w:rPr>
          <w:rFonts w:ascii="Times New Roman" w:eastAsia="Times New Roman" w:hAnsi="Times New Roman"/>
          <w:i/>
          <w:iCs/>
          <w:color w:val="0000FF"/>
          <w:sz w:val="28"/>
        </w:rPr>
        <w:t>D</w:t>
      </w:r>
      <w:r w:rsidRPr="00EA09F1">
        <w:rPr>
          <w:rFonts w:ascii="Times New Roman" w:eastAsia="Times New Roman" w:hAnsi="Times New Roman"/>
          <w:i/>
          <w:iCs/>
          <w:color w:val="0000FF"/>
          <w:sz w:val="28"/>
          <w:vertAlign w:val="subscript"/>
        </w:rPr>
        <w:t>NMC</w:t>
      </w:r>
      <w:r>
        <w:rPr>
          <w:rFonts w:ascii="Times New Roman" w:eastAsia="Times New Roman" w:hAnsi="Times New Roman"/>
          <w:color w:val="0000FF"/>
          <w:sz w:val="28"/>
        </w:rPr>
        <w:t>(</w:t>
      </w:r>
      <w:r w:rsidRPr="00EA09F1">
        <w:rPr>
          <w:rFonts w:ascii="Times New Roman" w:eastAsia="Times New Roman" w:hAnsi="Times New Roman"/>
          <w:i/>
          <w:iCs/>
          <w:color w:val="0000FF"/>
          <w:sz w:val="28"/>
        </w:rPr>
        <w:t>N</w:t>
      </w:r>
      <w:r>
        <w:rPr>
          <w:rFonts w:ascii="Times New Roman" w:eastAsia="Times New Roman" w:hAnsi="Times New Roman"/>
          <w:color w:val="0000FF"/>
          <w:sz w:val="28"/>
        </w:rPr>
        <w:t xml:space="preserve">) — нормированная деградационная координата; N — число эквивалентных циклов; </w:t>
      </w:r>
      <w:r w:rsidRPr="00EA09F1">
        <w:rPr>
          <w:rFonts w:ascii="Times New Roman" w:eastAsia="Times New Roman" w:hAnsi="Times New Roman"/>
          <w:i/>
          <w:iCs/>
          <w:color w:val="0000FF"/>
          <w:sz w:val="28"/>
        </w:rPr>
        <w:t>a</w:t>
      </w:r>
      <w:r w:rsidRPr="00EA09F1">
        <w:rPr>
          <w:rFonts w:ascii="Times New Roman" w:eastAsia="Times New Roman" w:hAnsi="Times New Roman"/>
          <w:i/>
          <w:iCs/>
          <w:color w:val="0000FF"/>
          <w:sz w:val="28"/>
          <w:vertAlign w:val="subscript"/>
        </w:rPr>
        <w:t>1</w:t>
      </w:r>
      <w:r>
        <w:rPr>
          <w:rFonts w:ascii="Times New Roman" w:eastAsia="Times New Roman" w:hAnsi="Times New Roman"/>
          <w:color w:val="0000FF"/>
          <w:sz w:val="28"/>
        </w:rPr>
        <w:t xml:space="preserve">, </w:t>
      </w:r>
      <w:r w:rsidRPr="00EA09F1">
        <w:rPr>
          <w:rFonts w:ascii="Times New Roman" w:eastAsia="Times New Roman" w:hAnsi="Times New Roman"/>
          <w:i/>
          <w:iCs/>
          <w:color w:val="0000FF"/>
          <w:sz w:val="28"/>
        </w:rPr>
        <w:t>a</w:t>
      </w:r>
      <w:r w:rsidRPr="00EA09F1">
        <w:rPr>
          <w:rFonts w:ascii="Times New Roman" w:eastAsia="Times New Roman" w:hAnsi="Times New Roman"/>
          <w:i/>
          <w:iCs/>
          <w:color w:val="0000FF"/>
          <w:sz w:val="28"/>
          <w:vertAlign w:val="subscript"/>
        </w:rPr>
        <w:t>2</w:t>
      </w:r>
      <w:r>
        <w:rPr>
          <w:rFonts w:ascii="Times New Roman" w:eastAsia="Times New Roman" w:hAnsi="Times New Roman"/>
          <w:color w:val="0000FF"/>
          <w:sz w:val="28"/>
        </w:rPr>
        <w:t xml:space="preserve">, </w:t>
      </w:r>
      <w:r w:rsidRPr="00EA09F1">
        <w:rPr>
          <w:rFonts w:ascii="Times New Roman" w:eastAsia="Times New Roman" w:hAnsi="Times New Roman"/>
          <w:i/>
          <w:iCs/>
          <w:color w:val="0000FF"/>
          <w:sz w:val="28"/>
        </w:rPr>
        <w:t>a</w:t>
      </w:r>
      <w:r w:rsidRPr="00EA09F1">
        <w:rPr>
          <w:rFonts w:ascii="Times New Roman" w:eastAsia="Times New Roman" w:hAnsi="Times New Roman"/>
          <w:i/>
          <w:iCs/>
          <w:color w:val="0000FF"/>
          <w:sz w:val="28"/>
          <w:vertAlign w:val="subscript"/>
        </w:rPr>
        <w:t>3</w:t>
      </w:r>
      <w:r>
        <w:rPr>
          <w:rFonts w:ascii="Times New Roman" w:eastAsia="Times New Roman" w:hAnsi="Times New Roman"/>
          <w:color w:val="0000FF"/>
          <w:sz w:val="28"/>
        </w:rPr>
        <w:t xml:space="preserve"> — идентифицируемые коэффициенты; </w:t>
      </w:r>
      <w:r w:rsidRPr="00EA09F1">
        <w:rPr>
          <w:rFonts w:ascii="Times New Roman" w:eastAsia="Times New Roman" w:hAnsi="Times New Roman"/>
          <w:i/>
          <w:iCs/>
          <w:color w:val="0000FF"/>
          <w:sz w:val="28"/>
        </w:rPr>
        <w:t>m</w:t>
      </w:r>
      <w:r>
        <w:rPr>
          <w:rFonts w:ascii="Times New Roman" w:eastAsia="Times New Roman" w:hAnsi="Times New Roman"/>
          <w:color w:val="0000FF"/>
          <w:sz w:val="28"/>
        </w:rPr>
        <w:t xml:space="preserve">&gt;1 — показатель ускоренной поздней стадии. Формула (1.12) является авторской аппроксимацией, а не опубликованным фундаментальным законом: члены </w:t>
      </w:r>
      <w:r w:rsidRPr="00CC6035">
        <w:rPr>
          <w:rFonts w:ascii="Times New Roman" w:eastAsia="Times New Roman" w:hAnsi="Times New Roman"/>
          <w:color w:val="0000FF"/>
          <w:sz w:val="28"/>
          <w:highlight w:val="yellow"/>
        </w:rPr>
        <w:t>√</w:t>
      </w:r>
      <w:r w:rsidRPr="00CC6035">
        <w:rPr>
          <w:rFonts w:ascii="Times New Roman" w:eastAsia="Times New Roman" w:hAnsi="Times New Roman"/>
          <w:i/>
          <w:iCs/>
          <w:color w:val="0000FF"/>
          <w:sz w:val="28"/>
          <w:highlight w:val="yellow"/>
        </w:rPr>
        <w:t>N</w:t>
      </w:r>
      <w:r>
        <w:rPr>
          <w:rFonts w:ascii="Times New Roman" w:eastAsia="Times New Roman" w:hAnsi="Times New Roman"/>
          <w:color w:val="0000FF"/>
          <w:sz w:val="28"/>
        </w:rPr>
        <w:t xml:space="preserve">, </w:t>
      </w:r>
      <w:r w:rsidRPr="00EA09F1">
        <w:rPr>
          <w:rFonts w:ascii="Times New Roman" w:eastAsia="Times New Roman" w:hAnsi="Times New Roman"/>
          <w:i/>
          <w:iCs/>
          <w:color w:val="0000FF"/>
          <w:sz w:val="28"/>
        </w:rPr>
        <w:t>N</w:t>
      </w:r>
      <w:r>
        <w:rPr>
          <w:rFonts w:ascii="Times New Roman" w:eastAsia="Times New Roman" w:hAnsi="Times New Roman"/>
          <w:color w:val="0000FF"/>
          <w:sz w:val="28"/>
        </w:rPr>
        <w:t xml:space="preserve"> и </w:t>
      </w:r>
      <w:r w:rsidRPr="00EA09F1">
        <w:rPr>
          <w:rFonts w:ascii="Times New Roman" w:eastAsia="Times New Roman" w:hAnsi="Times New Roman"/>
          <w:i/>
          <w:iCs/>
          <w:color w:val="0000FF"/>
          <w:sz w:val="28"/>
        </w:rPr>
        <w:t>N</w:t>
      </w:r>
      <w:r w:rsidRPr="00EA09F1">
        <w:rPr>
          <w:rFonts w:ascii="Times New Roman" w:eastAsia="Times New Roman" w:hAnsi="Times New Roman"/>
          <w:i/>
          <w:iCs/>
          <w:color w:val="0000FF"/>
          <w:sz w:val="28"/>
          <w:vertAlign w:val="superscript"/>
        </w:rPr>
        <w:t>m</w:t>
      </w:r>
      <w:r>
        <w:rPr>
          <w:rFonts w:ascii="Times New Roman" w:eastAsia="Times New Roman" w:hAnsi="Times New Roman"/>
          <w:color w:val="0000FF"/>
          <w:sz w:val="28"/>
        </w:rPr>
        <w:t xml:space="preserve"> отражают соответственно диффузионно-ограниченный, квазилинейный и ускоряющийся режимы и должны проверяться по экспериментальным данным.</w:t>
      </w:r>
    </w:p>
    <w:p w14:paraId="20F25889" w14:textId="77777777" w:rsidR="009726DE" w:rsidRPr="00A07748" w:rsidRDefault="00363772"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Такое разложение позволяет формально отделить ранний, средний и поздний режимы старения, но не утверждает, что каждый член соответствует только одному микроскопическому механизму. Для Ni-rich NMC переход к ускоренной стадии физически согласуется с накоплением структурных повреждений и ростом межфазной поляризации [5–7].</w:t>
      </w:r>
    </w:p>
    <w:p w14:paraId="0C3B387E" w14:textId="77777777" w:rsidR="00363772" w:rsidRPr="00A07748" w:rsidRDefault="00363772" w:rsidP="00423027">
      <w:pPr>
        <w:spacing w:line="360" w:lineRule="auto"/>
        <w:ind w:firstLine="709"/>
        <w:jc w:val="both"/>
        <w:rPr>
          <w:rFonts w:ascii="Times New Roman" w:hAnsi="Times New Roman" w:cs="Times New Roman"/>
          <w:sz w:val="28"/>
          <w:szCs w:val="28"/>
        </w:rPr>
      </w:pPr>
    </w:p>
    <w:p w14:paraId="56F30081" w14:textId="77777777" w:rsidR="00AD1B3E" w:rsidRPr="0051321D" w:rsidRDefault="00AD1B3E" w:rsidP="00423027">
      <w:pPr>
        <w:spacing w:line="360" w:lineRule="auto"/>
        <w:ind w:firstLine="709"/>
        <w:jc w:val="both"/>
        <w:rPr>
          <w:rFonts w:ascii="Times New Roman" w:hAnsi="Times New Roman" w:cs="Times New Roman"/>
          <w:b/>
          <w:bCs/>
          <w:sz w:val="28"/>
          <w:szCs w:val="28"/>
        </w:rPr>
      </w:pPr>
      <w:r w:rsidRPr="00AD1B3E">
        <w:rPr>
          <w:rFonts w:ascii="Times New Roman" w:hAnsi="Times New Roman" w:cs="Times New Roman"/>
          <w:b/>
          <w:bCs/>
          <w:color w:val="000000"/>
          <w:sz w:val="28"/>
          <w:szCs w:val="28"/>
        </w:rPr>
        <w:t>1.2.2 Деградация аккумуляторов типа LFP</w:t>
      </w:r>
    </w:p>
    <w:p w14:paraId="436740AF" w14:textId="77777777" w:rsidR="00AD1B3E" w:rsidRPr="0051321D" w:rsidRDefault="00AD1B3E" w:rsidP="00423027">
      <w:pPr>
        <w:spacing w:line="360" w:lineRule="auto"/>
        <w:ind w:firstLine="709"/>
        <w:jc w:val="both"/>
        <w:rPr>
          <w:rFonts w:ascii="Times New Roman" w:hAnsi="Times New Roman" w:cs="Times New Roman"/>
          <w:sz w:val="28"/>
          <w:szCs w:val="28"/>
        </w:rPr>
      </w:pPr>
    </w:p>
    <w:p w14:paraId="6B296206" w14:textId="77777777" w:rsidR="00AD1B3E" w:rsidRPr="00A07748" w:rsidRDefault="0051321D"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Литий-железо-фосфатные аккумуляторы обычно характеризуются высокой термической и циклической устойчивостью. Оливиновая структура LiFePO₄ отличается устойчивой кислородной подсистемой, однако кинетика </w:t>
      </w:r>
      <w:r>
        <w:rPr>
          <w:rFonts w:ascii="Times New Roman" w:eastAsia="Times New Roman" w:hAnsi="Times New Roman"/>
          <w:color w:val="0000FF"/>
          <w:sz w:val="28"/>
        </w:rPr>
        <w:lastRenderedPageBreak/>
        <w:t>зависит от размера частиц, проводящих добавок, интерфейса и температурного режима. Экспериментальные исследования коммерческих LiFePO₄/графитовых элементов показывают существенную роль режимов циклирования в формировании старения [8].</w:t>
      </w:r>
    </w:p>
    <w:p w14:paraId="2DA261F6" w14:textId="77777777" w:rsidR="0051321D" w:rsidRPr="00A07748" w:rsidRDefault="0051321D"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Для LFP ранняя потеря эксплуатационных свойств может определяться потерей циклируемого лития, деградацией графитового анода и постепенным ростом импеданса. Поэтому даже для структурно устойчивой катодной химии оценка ресурса не должна сводиться только к измерению ёмкости: зарядопереносные и диффузионные параметры обеспечивают дополнительную чувствительность [8].</w:t>
      </w:r>
    </w:p>
    <w:p w14:paraId="4994F5DB" w14:textId="77777777" w:rsidR="0051321D" w:rsidRPr="00A07748" w:rsidRDefault="0051321D" w:rsidP="00423027">
      <w:pPr>
        <w:spacing w:line="360" w:lineRule="auto"/>
        <w:ind w:firstLine="709"/>
        <w:jc w:val="both"/>
        <w:rPr>
          <w:rFonts w:ascii="Times New Roman" w:hAnsi="Times New Roman" w:cs="Times New Roman"/>
          <w:sz w:val="28"/>
          <w:szCs w:val="28"/>
        </w:rPr>
      </w:pPr>
      <w:r>
        <w:rPr>
          <w:rFonts w:ascii="Times New Roman" w:hAnsi="Times New Roman"/>
          <w:color w:val="0000FF"/>
          <w:sz w:val="28"/>
        </w:rPr>
        <w:t>Физически интеркаляция/деинтеркаляция в LFP связана с двухфазной системой FePO₄/LiFePO₄. Под интеркаляцией здесь понимается обратимое внедрение ионов лития в кристаллическую структуру электродного материала без разрушения её каркаса в рабочем диапазоне состояний; деинтеркаляция соответствует обратному извлечению ионов. В упрощённом описании транспорт лития в частице задаётся диффузионным уравнением, а движение фазовой границы — условием баланса потока. Поэтому вклад диффузионной области ЭИС может возрастать при низкой температуре и высоких токах даже при сравнительно умеренном изменении ёмкости.</w:t>
      </w:r>
    </w:p>
    <w:p w14:paraId="72A8A414" w14:textId="1ACA1E18" w:rsidR="00740A8D" w:rsidRDefault="00000000">
      <w:pPr>
        <w:keepNext/>
        <w:spacing w:line="360" w:lineRule="auto"/>
        <w:ind w:firstLine="709"/>
        <w:jc w:val="both"/>
      </w:pPr>
      <w:r>
        <w:rPr>
          <w:rFonts w:ascii="Times New Roman" w:hAnsi="Times New Roman"/>
          <w:color w:val="FF0000"/>
          <w:sz w:val="28"/>
        </w:rPr>
        <w:t xml:space="preserve">Происхождение формулы (1.13): модельная форма для </w:t>
      </w:r>
      <w:r w:rsidRPr="00CC6035">
        <w:rPr>
          <w:rFonts w:ascii="Times New Roman" w:hAnsi="Times New Roman"/>
          <w:i/>
          <w:iCs/>
          <w:color w:val="FF0000"/>
          <w:sz w:val="28"/>
        </w:rPr>
        <w:t>R</w:t>
      </w:r>
      <w:r w:rsidRPr="00CC6035">
        <w:rPr>
          <w:rFonts w:ascii="Times New Roman" w:hAnsi="Times New Roman"/>
          <w:i/>
          <w:iCs/>
          <w:color w:val="FF0000"/>
          <w:sz w:val="28"/>
          <w:vertAlign w:val="subscript"/>
        </w:rPr>
        <w:t>ct</w:t>
      </w:r>
      <w:r>
        <w:rPr>
          <w:rFonts w:ascii="Times New Roman" w:hAnsi="Times New Roman"/>
          <w:color w:val="FF0000"/>
          <w:sz w:val="28"/>
        </w:rPr>
        <w:t>,</w:t>
      </w:r>
      <w:r w:rsidR="00CC6035" w:rsidRPr="00CC6035">
        <w:rPr>
          <w:rFonts w:ascii="Times New Roman" w:hAnsi="Times New Roman"/>
          <w:color w:val="FF0000"/>
          <w:sz w:val="28"/>
        </w:rPr>
        <w:t xml:space="preserve"> </w:t>
      </w:r>
      <w:r>
        <w:rPr>
          <w:rFonts w:ascii="Times New Roman" w:hAnsi="Times New Roman"/>
          <w:color w:val="FF0000"/>
          <w:sz w:val="28"/>
        </w:rPr>
        <w:t>LFP(</w:t>
      </w:r>
      <w:r w:rsidRPr="00CC6035">
        <w:rPr>
          <w:rFonts w:ascii="Times New Roman" w:hAnsi="Times New Roman"/>
          <w:i/>
          <w:iCs/>
          <w:color w:val="FF0000"/>
          <w:sz w:val="28"/>
        </w:rPr>
        <w:t>N</w:t>
      </w:r>
      <w:r>
        <w:rPr>
          <w:rFonts w:ascii="Times New Roman" w:hAnsi="Times New Roman"/>
          <w:color w:val="FF0000"/>
          <w:sz w:val="28"/>
        </w:rPr>
        <w:t>) введена как инженерная аппроксимация, согласованная с диффузионно-контролируемым и квазилинейным характером старения LFP, описанным в [8]; это не прямая цитата формулы из источника.</w:t>
      </w:r>
    </w:p>
    <w:p w14:paraId="4AAB8515" w14:textId="77777777" w:rsidR="0051321D" w:rsidRPr="00A07748" w:rsidRDefault="00561EB4" w:rsidP="00423027">
      <w:pPr>
        <w:spacing w:line="360" w:lineRule="auto"/>
        <w:ind w:firstLine="709"/>
        <w:jc w:val="both"/>
        <w:rPr>
          <w:rFonts w:ascii="Times New Roman" w:hAnsi="Times New Roman" w:cs="Times New Roman"/>
          <w:sz w:val="28"/>
          <w:szCs w:val="28"/>
        </w:rPr>
      </w:pPr>
      <w:r w:rsidRPr="00561EB4">
        <w:rPr>
          <w:rFonts w:ascii="Times New Roman" w:hAnsi="Times New Roman" w:cs="Times New Roman"/>
          <w:color w:val="000000"/>
          <w:sz w:val="28"/>
          <w:szCs w:val="28"/>
        </w:rPr>
        <w:t>Для LFP в диссертационной постановке целесообразно использовать зависимость</w:t>
      </w:r>
    </w:p>
    <w:tbl>
      <w:tblPr>
        <w:tblStyle w:val="ac"/>
        <w:tblW w:w="96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5"/>
        <w:gridCol w:w="4316"/>
        <w:gridCol w:w="2757"/>
      </w:tblGrid>
      <w:tr w:rsidR="00E778D5" w14:paraId="1467C506" w14:textId="77777777" w:rsidTr="00FF4424">
        <w:tc>
          <w:tcPr>
            <w:tcW w:w="2625" w:type="dxa"/>
            <w:vAlign w:val="center"/>
          </w:tcPr>
          <w:p w14:paraId="311D4D2C" w14:textId="77777777" w:rsidR="00E778D5" w:rsidRDefault="00E778D5" w:rsidP="00423027">
            <w:pPr>
              <w:spacing w:line="360" w:lineRule="auto"/>
              <w:jc w:val="both"/>
              <w:rPr>
                <w:rFonts w:ascii="Times New Roman" w:hAnsi="Times New Roman" w:cs="Times New Roman"/>
                <w:sz w:val="28"/>
                <w:szCs w:val="28"/>
              </w:rPr>
            </w:pPr>
          </w:p>
        </w:tc>
        <w:tc>
          <w:tcPr>
            <w:tcW w:w="4316" w:type="dxa"/>
            <w:vAlign w:val="center"/>
          </w:tcPr>
          <w:p w14:paraId="4C2662F5" w14:textId="77777777" w:rsidR="00E778D5" w:rsidRDefault="00E778D5" w:rsidP="00E778D5">
            <w:pPr>
              <w:spacing w:line="360" w:lineRule="auto"/>
              <w:ind w:firstLine="709"/>
              <w:jc w:val="both"/>
              <w:rPr>
                <w:rFonts w:ascii="Times New Roman" w:hAnsi="Times New Roman" w:cs="Times New Roman"/>
                <w:sz w:val="28"/>
                <w:szCs w:val="28"/>
              </w:rPr>
            </w:pPr>
            <w:r w:rsidRPr="00863A31">
              <w:rPr>
                <w:rFonts w:ascii="Times New Roman" w:hAnsi="Times New Roman" w:cs="Times New Roman"/>
                <w:position w:val="-16"/>
                <w:sz w:val="28"/>
                <w:szCs w:val="28"/>
                <w:lang w:val="en-US"/>
              </w:rPr>
              <w:object w:dxaOrig="3320" w:dyaOrig="440" w14:anchorId="770E539D">
                <v:shape id="_x0000_i1037" type="#_x0000_t75" style="width:165.9pt;height:21.9pt" o:ole="">
                  <v:imagedata r:id="rId33" o:title=""/>
                </v:shape>
                <o:OLEObject Type="Embed" ProgID="Equation.DSMT4" ShapeID="_x0000_i1037" DrawAspect="Content" ObjectID="_1847960018" r:id="rId34"/>
              </w:object>
            </w:r>
            <w:r>
              <w:rPr>
                <w:rFonts w:ascii="Times New Roman" w:hAnsi="Times New Roman" w:cs="Times New Roman"/>
                <w:color w:val="000000"/>
                <w:sz w:val="28"/>
                <w:szCs w:val="28"/>
              </w:rPr>
              <w:t>,</w:t>
            </w:r>
          </w:p>
        </w:tc>
        <w:tc>
          <w:tcPr>
            <w:tcW w:w="2757" w:type="dxa"/>
            <w:vAlign w:val="center"/>
          </w:tcPr>
          <w:p w14:paraId="77AF1FE6" w14:textId="77777777" w:rsidR="00E778D5" w:rsidRDefault="00E778D5" w:rsidP="00E778D5">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(1.13)</w:t>
            </w:r>
          </w:p>
        </w:tc>
      </w:tr>
    </w:tbl>
    <w:p w14:paraId="6BFE446E" w14:textId="589B0301" w:rsidR="00863A31" w:rsidRDefault="00863A31"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293E68">
        <w:rPr>
          <w:rFonts w:ascii="Times New Roman" w:eastAsia="Times New Roman" w:hAnsi="Times New Roman"/>
          <w:i/>
          <w:iCs/>
          <w:color w:val="0000FF"/>
          <w:sz w:val="28"/>
        </w:rPr>
        <w:t>R</w:t>
      </w:r>
      <w:r w:rsidRPr="00293E68">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w:t>
      </w:r>
      <w:r w:rsidR="00293E68" w:rsidRPr="00293E68">
        <w:rPr>
          <w:rFonts w:ascii="Times New Roman" w:eastAsia="Times New Roman" w:hAnsi="Times New Roman"/>
          <w:color w:val="0000FF"/>
          <w:sz w:val="28"/>
        </w:rPr>
        <w:t xml:space="preserve"> </w:t>
      </w:r>
      <w:r>
        <w:rPr>
          <w:rFonts w:ascii="Times New Roman" w:eastAsia="Times New Roman" w:hAnsi="Times New Roman"/>
          <w:color w:val="0000FF"/>
          <w:sz w:val="28"/>
        </w:rPr>
        <w:t>LFP(</w:t>
      </w:r>
      <w:r w:rsidRPr="00293E68">
        <w:rPr>
          <w:rFonts w:ascii="Times New Roman" w:eastAsia="Times New Roman" w:hAnsi="Times New Roman"/>
          <w:i/>
          <w:iCs/>
          <w:color w:val="0000FF"/>
          <w:sz w:val="28"/>
        </w:rPr>
        <w:t>N</w:t>
      </w:r>
      <w:r>
        <w:rPr>
          <w:rFonts w:ascii="Times New Roman" w:eastAsia="Times New Roman" w:hAnsi="Times New Roman"/>
          <w:color w:val="0000FF"/>
          <w:sz w:val="28"/>
        </w:rPr>
        <w:t xml:space="preserve">) — сопротивление переноса заряда после </w:t>
      </w:r>
      <w:r w:rsidRPr="00293E68">
        <w:rPr>
          <w:rFonts w:ascii="Times New Roman" w:eastAsia="Times New Roman" w:hAnsi="Times New Roman"/>
          <w:i/>
          <w:iCs/>
          <w:color w:val="0000FF"/>
          <w:sz w:val="28"/>
        </w:rPr>
        <w:t>N</w:t>
      </w:r>
      <w:r>
        <w:rPr>
          <w:rFonts w:ascii="Times New Roman" w:eastAsia="Times New Roman" w:hAnsi="Times New Roman"/>
          <w:color w:val="0000FF"/>
          <w:sz w:val="28"/>
        </w:rPr>
        <w:t xml:space="preserve"> циклов; </w:t>
      </w:r>
      <w:r w:rsidRPr="00293E68">
        <w:rPr>
          <w:rFonts w:ascii="Times New Roman" w:eastAsia="Times New Roman" w:hAnsi="Times New Roman"/>
          <w:i/>
          <w:iCs/>
          <w:color w:val="0000FF"/>
          <w:sz w:val="28"/>
        </w:rPr>
        <w:t>R</w:t>
      </w:r>
      <w:r w:rsidRPr="00293E68">
        <w:rPr>
          <w:rFonts w:ascii="Times New Roman" w:eastAsia="Times New Roman" w:hAnsi="Times New Roman"/>
          <w:i/>
          <w:iCs/>
          <w:color w:val="0000FF"/>
          <w:sz w:val="28"/>
          <w:vertAlign w:val="subscript"/>
        </w:rPr>
        <w:t>ct</w:t>
      </w:r>
      <w:r w:rsidRPr="00293E68">
        <w:rPr>
          <w:rFonts w:ascii="Times New Roman" w:eastAsia="Times New Roman" w:hAnsi="Times New Roman"/>
          <w:color w:val="0000FF"/>
          <w:sz w:val="28"/>
          <w:vertAlign w:val="subscript"/>
        </w:rPr>
        <w:t>,0</w:t>
      </w:r>
      <w:r>
        <w:rPr>
          <w:rFonts w:ascii="Times New Roman" w:eastAsia="Times New Roman" w:hAnsi="Times New Roman"/>
          <w:color w:val="0000FF"/>
          <w:sz w:val="28"/>
        </w:rPr>
        <w:t xml:space="preserve"> — начальное сопротивление; </w:t>
      </w:r>
      <w:r w:rsidRPr="00293E68">
        <w:rPr>
          <w:rFonts w:ascii="Times New Roman" w:eastAsia="Times New Roman" w:hAnsi="Times New Roman"/>
          <w:i/>
          <w:iCs/>
          <w:color w:val="0000FF"/>
          <w:sz w:val="28"/>
        </w:rPr>
        <w:t>b</w:t>
      </w:r>
      <w:r w:rsidRPr="00293E68">
        <w:rPr>
          <w:rFonts w:ascii="Times New Roman" w:eastAsia="Times New Roman" w:hAnsi="Times New Roman"/>
          <w:i/>
          <w:iCs/>
          <w:color w:val="0000FF"/>
          <w:sz w:val="28"/>
          <w:vertAlign w:val="subscript"/>
        </w:rPr>
        <w:t>1</w:t>
      </w:r>
      <w:r>
        <w:rPr>
          <w:rFonts w:ascii="Times New Roman" w:eastAsia="Times New Roman" w:hAnsi="Times New Roman"/>
          <w:color w:val="0000FF"/>
          <w:sz w:val="28"/>
        </w:rPr>
        <w:t xml:space="preserve"> и </w:t>
      </w:r>
      <w:r w:rsidRPr="00293E68">
        <w:rPr>
          <w:rFonts w:ascii="Times New Roman" w:eastAsia="Times New Roman" w:hAnsi="Times New Roman"/>
          <w:i/>
          <w:iCs/>
          <w:color w:val="0000FF"/>
          <w:sz w:val="28"/>
        </w:rPr>
        <w:t>b</w:t>
      </w:r>
      <w:r w:rsidRPr="00293E68">
        <w:rPr>
          <w:rFonts w:ascii="Times New Roman" w:eastAsia="Times New Roman" w:hAnsi="Times New Roman"/>
          <w:i/>
          <w:iCs/>
          <w:color w:val="0000FF"/>
          <w:sz w:val="28"/>
          <w:vertAlign w:val="subscript"/>
        </w:rPr>
        <w:t>2</w:t>
      </w:r>
      <w:r>
        <w:rPr>
          <w:rFonts w:ascii="Times New Roman" w:eastAsia="Times New Roman" w:hAnsi="Times New Roman"/>
          <w:color w:val="0000FF"/>
          <w:sz w:val="28"/>
        </w:rPr>
        <w:t xml:space="preserve"> — калибруемые коэффициенты раннего </w:t>
      </w:r>
      <w:r>
        <w:rPr>
          <w:rFonts w:ascii="Times New Roman" w:eastAsia="Times New Roman" w:hAnsi="Times New Roman"/>
          <w:color w:val="0000FF"/>
          <w:sz w:val="28"/>
        </w:rPr>
        <w:lastRenderedPageBreak/>
        <w:t xml:space="preserve">корневого и последующего квазилинейного роста. Формула (1.13) — авторская инженерная аппроксимация, мотивированная диффузионно-контролируемым и квазилинейным режимами; её параметры должны оцениваться отдельно для заданных температуры и </w:t>
      </w:r>
      <w:r w:rsidR="00631750" w:rsidRPr="00293E68">
        <w:rPr>
          <w:rFonts w:ascii="Times New Roman" w:eastAsia="Times New Roman" w:hAnsi="Times New Roman"/>
          <w:i/>
          <w:iCs/>
          <w:color w:val="0000FF"/>
          <w:sz w:val="28"/>
        </w:rPr>
        <w:t>SOC</w:t>
      </w:r>
      <w:r>
        <w:rPr>
          <w:rFonts w:ascii="Times New Roman" w:eastAsia="Times New Roman" w:hAnsi="Times New Roman"/>
          <w:color w:val="0000FF"/>
          <w:sz w:val="28"/>
        </w:rPr>
        <w:t>-окна.</w:t>
      </w:r>
    </w:p>
    <w:p w14:paraId="14941438" w14:textId="77777777" w:rsidR="00863A31" w:rsidRDefault="00863A31"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Такое представление используется как редуцированная модель признака </w:t>
      </w:r>
      <w:r w:rsidRPr="00293E68">
        <w:rPr>
          <w:rFonts w:ascii="Times New Roman" w:eastAsia="Times New Roman" w:hAnsi="Times New Roman"/>
          <w:i/>
          <w:iCs/>
          <w:color w:val="0000FF"/>
          <w:sz w:val="28"/>
        </w:rPr>
        <w:t>R</w:t>
      </w:r>
      <w:r w:rsidRPr="00293E68">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а не как универсальная кинетическая модель LFP. Его состоятельность определяется качеством аппроксимации экспериментальной траектории и устойчивостью коэффициентов при изменении режима.</w:t>
      </w:r>
    </w:p>
    <w:p w14:paraId="0FD85D52" w14:textId="77777777" w:rsidR="00863A31" w:rsidRDefault="00863A31" w:rsidP="00423027">
      <w:pPr>
        <w:spacing w:line="360" w:lineRule="auto"/>
        <w:ind w:firstLine="709"/>
        <w:jc w:val="both"/>
        <w:rPr>
          <w:rFonts w:ascii="Times New Roman" w:hAnsi="Times New Roman" w:cs="Times New Roman"/>
          <w:sz w:val="28"/>
          <w:szCs w:val="28"/>
        </w:rPr>
      </w:pPr>
    </w:p>
    <w:p w14:paraId="7A80D65F" w14:textId="77777777" w:rsidR="00863A31" w:rsidRPr="008B66C9" w:rsidRDefault="008B66C9" w:rsidP="00423027">
      <w:pPr>
        <w:spacing w:line="360" w:lineRule="auto"/>
        <w:ind w:firstLine="709"/>
        <w:jc w:val="both"/>
        <w:rPr>
          <w:rFonts w:ascii="Times New Roman" w:hAnsi="Times New Roman" w:cs="Times New Roman"/>
          <w:b/>
          <w:bCs/>
          <w:sz w:val="28"/>
          <w:szCs w:val="28"/>
        </w:rPr>
      </w:pPr>
      <w:r w:rsidRPr="00A017C0">
        <w:rPr>
          <w:rFonts w:ascii="Times New Roman" w:hAnsi="Times New Roman" w:cs="Times New Roman"/>
          <w:b/>
          <w:bCs/>
          <w:color w:val="000000"/>
          <w:sz w:val="28"/>
          <w:szCs w:val="28"/>
        </w:rPr>
        <w:t>1.2.3 Деградация аккумуляторов типа LTO</w:t>
      </w:r>
    </w:p>
    <w:p w14:paraId="3BACF492" w14:textId="77777777" w:rsidR="00863A31" w:rsidRDefault="00863A31" w:rsidP="00423027">
      <w:pPr>
        <w:spacing w:line="360" w:lineRule="auto"/>
        <w:ind w:firstLine="709"/>
        <w:jc w:val="both"/>
        <w:rPr>
          <w:rFonts w:ascii="Times New Roman" w:hAnsi="Times New Roman" w:cs="Times New Roman"/>
          <w:sz w:val="28"/>
          <w:szCs w:val="28"/>
        </w:rPr>
      </w:pPr>
    </w:p>
    <w:p w14:paraId="752F5AD4" w14:textId="77777777" w:rsidR="008B66C9" w:rsidRPr="00A07748" w:rsidRDefault="00962AB9"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LTO-системы используют анод Li₄Ti₅O₁₂, для которого характерно близкое к zero-strain поведение при интеркаляции лития. Экспериментальные структурные исследования подтверждают малое изменение параметров решётки в области сохранения zero-strain режима [9]. Это снижает механическую составляющую деградации анода и способствует высокой циклической устойчивости.</w:t>
      </w:r>
    </w:p>
    <w:p w14:paraId="34BC7665" w14:textId="77777777" w:rsidR="00996796" w:rsidRPr="007649B5" w:rsidRDefault="007649B5"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Ограничения LTO связаны с меньшей удельной энергией и необходимостью учитывать электронный/ионный транспорт, архитектуру электрода и межфазное сопротивление. Экспериментальные исследования LTO-элементов также показывают температурную и циклическую зависимость характеристик [10], поэтому высокая ресурсность не означает отсутствия деградации.</w:t>
      </w:r>
    </w:p>
    <w:p w14:paraId="3D16D270" w14:textId="77777777" w:rsidR="007649B5" w:rsidRDefault="007D40EA"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С импедансной точки зрения LTO представляет важный контрастный случай: при малой структурной деформации анода рост импеданса может в большей мере определяться межфазными и катодными процессами. Следовательно, одинаковый диагностический параметр </w:t>
      </w:r>
      <w:r w:rsidRPr="00293E68">
        <w:rPr>
          <w:rFonts w:ascii="Times New Roman" w:eastAsia="Times New Roman" w:hAnsi="Times New Roman"/>
          <w:i/>
          <w:iCs/>
          <w:color w:val="0000FF"/>
          <w:sz w:val="28"/>
        </w:rPr>
        <w:t>R</w:t>
      </w:r>
      <w:r w:rsidRPr="00293E68">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имеет различную физическую декомпозицию для разных химических систем; это исключает </w:t>
      </w:r>
      <w:r>
        <w:rPr>
          <w:rFonts w:ascii="Times New Roman" w:eastAsia="Times New Roman" w:hAnsi="Times New Roman"/>
          <w:color w:val="0000FF"/>
          <w:sz w:val="28"/>
        </w:rPr>
        <w:lastRenderedPageBreak/>
        <w:t xml:space="preserve">некритичное использование одной калибровочной зависимости </w:t>
      </w:r>
      <w:r w:rsidRPr="00293E68">
        <w:rPr>
          <w:rFonts w:ascii="Times New Roman" w:eastAsia="Times New Roman" w:hAnsi="Times New Roman"/>
          <w:i/>
          <w:iCs/>
          <w:color w:val="0000FF"/>
          <w:sz w:val="28"/>
        </w:rPr>
        <w:t>SOH</w:t>
      </w:r>
      <w:r>
        <w:rPr>
          <w:rFonts w:ascii="Times New Roman" w:eastAsia="Times New Roman" w:hAnsi="Times New Roman"/>
          <w:color w:val="0000FF"/>
          <w:sz w:val="28"/>
        </w:rPr>
        <w:t>(</w:t>
      </w:r>
      <w:r w:rsidRPr="00293E68">
        <w:rPr>
          <w:rFonts w:ascii="Times New Roman" w:eastAsia="Times New Roman" w:hAnsi="Times New Roman"/>
          <w:i/>
          <w:iCs/>
          <w:color w:val="0000FF"/>
          <w:sz w:val="28"/>
        </w:rPr>
        <w:t>R</w:t>
      </w:r>
      <w:r w:rsidRPr="00293E68">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для всех химий [10].</w:t>
      </w:r>
    </w:p>
    <w:p w14:paraId="2F93F30C" w14:textId="77777777" w:rsidR="007D40EA" w:rsidRDefault="007D40EA" w:rsidP="00423027">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Для целей диссертации это важно по двум причинам. Во-первых, LTO рассматривается как система с высоким циклическим ресурсом, на которой удобно проверять чувствительность импедансных критериев к медленным деградационным процессам. Во-вторых, поведение LTO показывает, что одна и та же диагностическая переменная </w:t>
      </w:r>
      <w:r w:rsidRPr="00293E68">
        <w:rPr>
          <w:rFonts w:ascii="Times New Roman" w:hAnsi="Times New Roman"/>
          <w:i/>
          <w:iCs/>
          <w:color w:val="0000FF"/>
          <w:sz w:val="28"/>
        </w:rPr>
        <w:t>R</w:t>
      </w:r>
      <w:r w:rsidRPr="00293E68">
        <w:rPr>
          <w:rFonts w:ascii="Times New Roman" w:hAnsi="Times New Roman"/>
          <w:i/>
          <w:iCs/>
          <w:color w:val="0000FF"/>
          <w:sz w:val="28"/>
          <w:vertAlign w:val="subscript"/>
        </w:rPr>
        <w:t>ct</w:t>
      </w:r>
      <w:r>
        <w:rPr>
          <w:rFonts w:ascii="Times New Roman" w:hAnsi="Times New Roman"/>
          <w:color w:val="0000FF"/>
          <w:sz w:val="28"/>
        </w:rPr>
        <w:t xml:space="preserve"> может иметь различную физическую интерпретацию в зависимости от химической системы: в одном случае её изменение сильнее связано с анодной деградацией, в другом — с катодной, в третьем — с их совместным вкладом.</w:t>
      </w:r>
    </w:p>
    <w:p w14:paraId="59DFDD76" w14:textId="77777777" w:rsidR="007D40EA" w:rsidRDefault="007D40EA" w:rsidP="00423027">
      <w:pPr>
        <w:spacing w:line="360" w:lineRule="auto"/>
        <w:ind w:firstLine="709"/>
        <w:jc w:val="both"/>
        <w:rPr>
          <w:rFonts w:ascii="Times New Roman" w:hAnsi="Times New Roman" w:cs="Times New Roman"/>
          <w:sz w:val="28"/>
          <w:szCs w:val="28"/>
        </w:rPr>
      </w:pPr>
    </w:p>
    <w:p w14:paraId="7C3FEA5B" w14:textId="77777777" w:rsidR="007D40EA" w:rsidRPr="00903768" w:rsidRDefault="00903768" w:rsidP="00423027">
      <w:pPr>
        <w:spacing w:line="360" w:lineRule="auto"/>
        <w:ind w:firstLine="709"/>
        <w:jc w:val="both"/>
        <w:rPr>
          <w:rFonts w:ascii="Times New Roman" w:hAnsi="Times New Roman" w:cs="Times New Roman"/>
          <w:b/>
          <w:bCs/>
          <w:sz w:val="28"/>
          <w:szCs w:val="28"/>
        </w:rPr>
      </w:pPr>
      <w:r w:rsidRPr="00903768">
        <w:rPr>
          <w:rFonts w:ascii="Times New Roman" w:hAnsi="Times New Roman" w:cs="Times New Roman"/>
          <w:b/>
          <w:bCs/>
          <w:color w:val="000000"/>
          <w:sz w:val="28"/>
          <w:szCs w:val="28"/>
        </w:rPr>
        <w:t>1.2.4 Деградация натрий-ионных аккумуляторов</w:t>
      </w:r>
    </w:p>
    <w:p w14:paraId="3B0E93E1" w14:textId="77777777" w:rsidR="007D40EA" w:rsidRDefault="007D40EA" w:rsidP="00423027">
      <w:pPr>
        <w:spacing w:line="360" w:lineRule="auto"/>
        <w:ind w:firstLine="709"/>
        <w:jc w:val="both"/>
        <w:rPr>
          <w:rFonts w:ascii="Times New Roman" w:hAnsi="Times New Roman" w:cs="Times New Roman"/>
          <w:sz w:val="28"/>
          <w:szCs w:val="28"/>
        </w:rPr>
      </w:pPr>
    </w:p>
    <w:p w14:paraId="394BEB17" w14:textId="77777777" w:rsidR="00903768" w:rsidRDefault="00B8116D" w:rsidP="00B240AD">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Na-ion системы рассматриваются как альтернативный класс накопителей с иной химией носителя заряда и межфазного слоя. Их электрохимический интерфейс и стабильность SEI/CEI существенно зависят от состава электролита; прямые исследования интерфейса Na-ion систем подтверждают специфику межфазной эволюции [11]. Поэтому перенос коэффициентов, идентифицированных для Li-ion, на Na-ion без повторной калибровки методически некорректен.</w:t>
      </w:r>
    </w:p>
    <w:p w14:paraId="3086AEB8" w14:textId="77777777" w:rsidR="008B2348" w:rsidRDefault="008B2348"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Больший ионный радиус Na⁺ по сравнению с Li⁺ влияет на транспорт и структурные ограничения материалов, однако величина импеданса конкретного элемента определяется совокупностью материалов, микроструктуры, электролита и интерфейсов. Поэтому Na-ion используется как проверка переносимости общего математического ядра при химически специфичной идентификации, а не как основание для универсального утверждения о заведомо большем </w:t>
      </w:r>
      <w:r w:rsidRPr="00293E68">
        <w:rPr>
          <w:rFonts w:ascii="Times New Roman" w:eastAsia="Times New Roman" w:hAnsi="Times New Roman"/>
          <w:i/>
          <w:iCs/>
          <w:color w:val="0000FF"/>
          <w:sz w:val="28"/>
        </w:rPr>
        <w:t>R</w:t>
      </w:r>
      <w:r w:rsidRPr="00293E68">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всех Na-ion батарей.</w:t>
      </w:r>
    </w:p>
    <w:p w14:paraId="39E988C2" w14:textId="77777777" w:rsidR="0072749C" w:rsidRDefault="0072749C" w:rsidP="00CC2ACB">
      <w:pPr>
        <w:spacing w:line="360" w:lineRule="auto"/>
        <w:ind w:firstLine="709"/>
        <w:jc w:val="both"/>
        <w:rPr>
          <w:rFonts w:ascii="Times New Roman" w:hAnsi="Times New Roman" w:cs="Times New Roman"/>
          <w:sz w:val="28"/>
          <w:szCs w:val="28"/>
        </w:rPr>
      </w:pPr>
      <w:r>
        <w:rPr>
          <w:rFonts w:ascii="Times New Roman" w:hAnsi="Times New Roman"/>
          <w:color w:val="0000FF"/>
          <w:sz w:val="28"/>
        </w:rPr>
        <w:lastRenderedPageBreak/>
        <w:t xml:space="preserve">Для Na-ion дополнительно существенны стабильность межфазного слоя на углеродном аноде, структурные превращения положительного электрода и чувствительность электролитного интерфейса к температуре и глубине циклирования. Поэтому рост импеданса следует декомпозировать по частотным областям: изменение высокочастотного пересечения характеризует омический вклад, среднечастотной дуги — совокупность межфазной кинетики и ёмкостного отклика, а низкочастотной части — транспортные ограничения. Такая трактовка не приписывает весь рост </w:t>
      </w:r>
      <w:r w:rsidRPr="00293E68">
        <w:rPr>
          <w:rFonts w:ascii="Times New Roman" w:hAnsi="Times New Roman"/>
          <w:i/>
          <w:iCs/>
          <w:color w:val="0000FF"/>
          <w:sz w:val="28"/>
        </w:rPr>
        <w:t>R</w:t>
      </w:r>
      <w:r w:rsidRPr="00293E68">
        <w:rPr>
          <w:rFonts w:ascii="Times New Roman" w:hAnsi="Times New Roman"/>
          <w:i/>
          <w:iCs/>
          <w:color w:val="0000FF"/>
          <w:sz w:val="28"/>
          <w:vertAlign w:val="subscript"/>
        </w:rPr>
        <w:t>ct</w:t>
      </w:r>
      <w:r>
        <w:rPr>
          <w:rFonts w:ascii="Times New Roman" w:hAnsi="Times New Roman"/>
          <w:color w:val="0000FF"/>
          <w:sz w:val="28"/>
        </w:rPr>
        <w:t xml:space="preserve"> одному механизму и согласуется с требованием химически специфичной идентификации [11].</w:t>
      </w:r>
    </w:p>
    <w:p w14:paraId="4F3051FE" w14:textId="77777777" w:rsidR="00740A8D" w:rsidRDefault="00000000">
      <w:pPr>
        <w:keepNext/>
        <w:spacing w:line="360" w:lineRule="auto"/>
        <w:ind w:firstLine="709"/>
        <w:jc w:val="both"/>
      </w:pPr>
      <w:r>
        <w:rPr>
          <w:rFonts w:ascii="Times New Roman" w:hAnsi="Times New Roman"/>
          <w:color w:val="FF0000"/>
          <w:sz w:val="28"/>
        </w:rPr>
        <w:t>Происхождение формулы (1.14): феноменологическая форма введена для компактного учёта циклической и структурно-поляризационной составляющих Na-ion деградации с опорой на механистические сведения [11]; это не опубликованный универсальный закон.</w:t>
      </w:r>
    </w:p>
    <w:p w14:paraId="0BC65D1C" w14:textId="77777777" w:rsidR="00EE6018" w:rsidRDefault="00EE6018" w:rsidP="00423027">
      <w:pPr>
        <w:spacing w:line="360" w:lineRule="auto"/>
        <w:ind w:firstLine="709"/>
        <w:jc w:val="both"/>
        <w:rPr>
          <w:rFonts w:ascii="Times New Roman" w:hAnsi="Times New Roman" w:cs="Times New Roman"/>
          <w:sz w:val="28"/>
          <w:szCs w:val="28"/>
        </w:rPr>
      </w:pPr>
      <w:r w:rsidRPr="00EE6018">
        <w:rPr>
          <w:rFonts w:ascii="Times New Roman" w:hAnsi="Times New Roman" w:cs="Times New Roman"/>
          <w:color w:val="000000"/>
          <w:sz w:val="28"/>
          <w:szCs w:val="28"/>
        </w:rPr>
        <w:t xml:space="preserve">В инженерном представлении деградацию </w:t>
      </w:r>
      <w:r w:rsidR="009B2035" w:rsidRPr="00C30285">
        <w:rPr>
          <w:rFonts w:ascii="Times New Roman" w:hAnsi="Times New Roman" w:cs="Times New Roman"/>
          <w:color w:val="000000"/>
          <w:sz w:val="28"/>
          <w:szCs w:val="28"/>
        </w:rPr>
        <w:t>Na-ion</w:t>
      </w:r>
      <w:r w:rsidRPr="00EE6018">
        <w:rPr>
          <w:rFonts w:ascii="Times New Roman" w:hAnsi="Times New Roman" w:cs="Times New Roman"/>
          <w:color w:val="000000"/>
          <w:sz w:val="28"/>
          <w:szCs w:val="28"/>
        </w:rPr>
        <w:t xml:space="preserve"> системы можно записать как</w:t>
      </w:r>
    </w:p>
    <w:tbl>
      <w:tblPr>
        <w:tblStyle w:val="ac"/>
        <w:tblW w:w="9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1"/>
        <w:gridCol w:w="4512"/>
        <w:gridCol w:w="2714"/>
      </w:tblGrid>
      <w:tr w:rsidR="00AD7345" w14:paraId="46B165E5" w14:textId="77777777" w:rsidTr="00FF4424">
        <w:tc>
          <w:tcPr>
            <w:tcW w:w="2571" w:type="dxa"/>
            <w:vAlign w:val="center"/>
          </w:tcPr>
          <w:p w14:paraId="53EEBADC" w14:textId="77777777" w:rsidR="00AD7345" w:rsidRDefault="00AD7345" w:rsidP="00423027">
            <w:pPr>
              <w:spacing w:line="360" w:lineRule="auto"/>
              <w:jc w:val="both"/>
              <w:rPr>
                <w:rFonts w:ascii="Times New Roman" w:hAnsi="Times New Roman" w:cs="Times New Roman"/>
                <w:sz w:val="28"/>
                <w:szCs w:val="28"/>
              </w:rPr>
            </w:pPr>
          </w:p>
        </w:tc>
        <w:tc>
          <w:tcPr>
            <w:tcW w:w="4512" w:type="dxa"/>
            <w:vAlign w:val="center"/>
          </w:tcPr>
          <w:p w14:paraId="088372E6" w14:textId="77777777" w:rsidR="00AD7345" w:rsidRDefault="00AD7345" w:rsidP="00AD7345">
            <w:pPr>
              <w:spacing w:line="360" w:lineRule="auto"/>
              <w:ind w:firstLine="709"/>
              <w:jc w:val="both"/>
              <w:rPr>
                <w:rFonts w:ascii="Times New Roman" w:hAnsi="Times New Roman" w:cs="Times New Roman"/>
                <w:sz w:val="28"/>
                <w:szCs w:val="28"/>
              </w:rPr>
            </w:pPr>
            <w:r w:rsidRPr="00445407">
              <w:rPr>
                <w:rFonts w:ascii="Times New Roman" w:hAnsi="Times New Roman" w:cs="Times New Roman"/>
                <w:position w:val="-12"/>
                <w:sz w:val="28"/>
                <w:szCs w:val="28"/>
              </w:rPr>
              <w:object w:dxaOrig="3420" w:dyaOrig="400" w14:anchorId="3F4D2CC1">
                <v:shape id="_x0000_i1038" type="#_x0000_t75" style="width:170.9pt;height:20.05pt" o:ole="">
                  <v:imagedata r:id="rId35" o:title=""/>
                </v:shape>
                <o:OLEObject Type="Embed" ProgID="Equation.DSMT4" ShapeID="_x0000_i1038" DrawAspect="Content" ObjectID="_1847960019" r:id="rId36"/>
              </w:object>
            </w:r>
            <w:r w:rsidRPr="00B240AD">
              <w:rPr>
                <w:rFonts w:ascii="Times New Roman" w:hAnsi="Times New Roman" w:cs="Times New Roman"/>
                <w:color w:val="000000"/>
                <w:sz w:val="28"/>
                <w:szCs w:val="28"/>
              </w:rPr>
              <w:t>,</w:t>
            </w:r>
          </w:p>
        </w:tc>
        <w:tc>
          <w:tcPr>
            <w:tcW w:w="2714" w:type="dxa"/>
            <w:vAlign w:val="center"/>
          </w:tcPr>
          <w:p w14:paraId="35DBA764" w14:textId="77777777" w:rsidR="00AD7345" w:rsidRDefault="00AD7345" w:rsidP="00AD7345">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(1.14)</w:t>
            </w:r>
          </w:p>
        </w:tc>
      </w:tr>
    </w:tbl>
    <w:p w14:paraId="1E9ECF5F" w14:textId="77777777" w:rsidR="00445407" w:rsidRPr="00A07748" w:rsidRDefault="00445407"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293E68">
        <w:rPr>
          <w:rFonts w:ascii="Times New Roman" w:eastAsia="Times New Roman" w:hAnsi="Times New Roman"/>
          <w:i/>
          <w:iCs/>
          <w:color w:val="0000FF"/>
          <w:sz w:val="28"/>
        </w:rPr>
        <w:t>D</w:t>
      </w:r>
      <w:r w:rsidRPr="00293E68">
        <w:rPr>
          <w:rFonts w:ascii="Times New Roman" w:eastAsia="Times New Roman" w:hAnsi="Times New Roman"/>
          <w:i/>
          <w:iCs/>
          <w:color w:val="0000FF"/>
          <w:sz w:val="28"/>
          <w:vertAlign w:val="subscript"/>
        </w:rPr>
        <w:t>Na</w:t>
      </w:r>
      <w:r>
        <w:rPr>
          <w:rFonts w:ascii="Times New Roman" w:eastAsia="Times New Roman" w:hAnsi="Times New Roman"/>
          <w:color w:val="0000FF"/>
          <w:sz w:val="28"/>
        </w:rPr>
        <w:t>(</w:t>
      </w:r>
      <w:r w:rsidRPr="00293E68">
        <w:rPr>
          <w:rFonts w:ascii="Times New Roman" w:eastAsia="Times New Roman" w:hAnsi="Times New Roman"/>
          <w:i/>
          <w:iCs/>
          <w:color w:val="0000FF"/>
          <w:sz w:val="28"/>
        </w:rPr>
        <w:t>N</w:t>
      </w:r>
      <w:r>
        <w:rPr>
          <w:rFonts w:ascii="Times New Roman" w:eastAsia="Times New Roman" w:hAnsi="Times New Roman"/>
          <w:color w:val="0000FF"/>
          <w:sz w:val="28"/>
        </w:rPr>
        <w:t xml:space="preserve">) — нормированная деградационная координата; </w:t>
      </w:r>
      <w:r w:rsidRPr="00293E68">
        <w:rPr>
          <w:rFonts w:ascii="Times New Roman" w:eastAsia="Times New Roman" w:hAnsi="Times New Roman"/>
          <w:i/>
          <w:iCs/>
          <w:color w:val="0000FF"/>
          <w:sz w:val="28"/>
        </w:rPr>
        <w:t>N</w:t>
      </w:r>
      <w:r>
        <w:rPr>
          <w:rFonts w:ascii="Times New Roman" w:eastAsia="Times New Roman" w:hAnsi="Times New Roman"/>
          <w:color w:val="0000FF"/>
          <w:sz w:val="28"/>
        </w:rPr>
        <w:t xml:space="preserve"> — число циклов; </w:t>
      </w:r>
      <w:r w:rsidRPr="00293E68">
        <w:rPr>
          <w:rFonts w:ascii="Times New Roman" w:eastAsia="Times New Roman" w:hAnsi="Times New Roman"/>
          <w:i/>
          <w:iCs/>
          <w:color w:val="0000FF"/>
          <w:sz w:val="28"/>
        </w:rPr>
        <w:t>c</w:t>
      </w:r>
      <w:r w:rsidRPr="00293E68">
        <w:rPr>
          <w:rFonts w:ascii="Times New Roman" w:eastAsia="Times New Roman" w:hAnsi="Times New Roman"/>
          <w:i/>
          <w:iCs/>
          <w:color w:val="0000FF"/>
          <w:sz w:val="28"/>
          <w:vertAlign w:val="subscript"/>
        </w:rPr>
        <w:t>1</w:t>
      </w:r>
      <w:r>
        <w:rPr>
          <w:rFonts w:ascii="Times New Roman" w:eastAsia="Times New Roman" w:hAnsi="Times New Roman"/>
          <w:color w:val="0000FF"/>
          <w:sz w:val="28"/>
        </w:rPr>
        <w:t xml:space="preserve">, </w:t>
      </w:r>
      <w:r w:rsidRPr="00293E68">
        <w:rPr>
          <w:rFonts w:ascii="Times New Roman" w:eastAsia="Times New Roman" w:hAnsi="Times New Roman"/>
          <w:i/>
          <w:iCs/>
          <w:color w:val="0000FF"/>
          <w:sz w:val="28"/>
        </w:rPr>
        <w:t>c</w:t>
      </w:r>
      <w:r w:rsidRPr="00293E68">
        <w:rPr>
          <w:rFonts w:ascii="Times New Roman" w:eastAsia="Times New Roman" w:hAnsi="Times New Roman"/>
          <w:i/>
          <w:iCs/>
          <w:color w:val="0000FF"/>
          <w:sz w:val="28"/>
          <w:vertAlign w:val="subscript"/>
        </w:rPr>
        <w:t>2</w:t>
      </w:r>
      <w:r>
        <w:rPr>
          <w:rFonts w:ascii="Times New Roman" w:eastAsia="Times New Roman" w:hAnsi="Times New Roman"/>
          <w:color w:val="0000FF"/>
          <w:sz w:val="28"/>
        </w:rPr>
        <w:t xml:space="preserve">, </w:t>
      </w:r>
      <w:r w:rsidRPr="00293E68">
        <w:rPr>
          <w:rFonts w:ascii="Times New Roman" w:eastAsia="Times New Roman" w:hAnsi="Times New Roman"/>
          <w:i/>
          <w:iCs/>
          <w:color w:val="0000FF"/>
          <w:sz w:val="28"/>
        </w:rPr>
        <w:t>c</w:t>
      </w:r>
      <w:r w:rsidRPr="00293E68">
        <w:rPr>
          <w:rFonts w:ascii="Times New Roman" w:eastAsia="Times New Roman" w:hAnsi="Times New Roman"/>
          <w:i/>
          <w:iCs/>
          <w:color w:val="0000FF"/>
          <w:sz w:val="28"/>
          <w:vertAlign w:val="subscript"/>
        </w:rPr>
        <w:t>3</w:t>
      </w:r>
      <w:r>
        <w:rPr>
          <w:rFonts w:ascii="Times New Roman" w:eastAsia="Times New Roman" w:hAnsi="Times New Roman"/>
          <w:color w:val="0000FF"/>
          <w:sz w:val="28"/>
        </w:rPr>
        <w:t xml:space="preserve"> — идентифицируемые коэффициенты; Δ</w:t>
      </w:r>
      <w:r w:rsidRPr="00293E68">
        <w:rPr>
          <w:rFonts w:ascii="Times New Roman" w:eastAsia="Times New Roman" w:hAnsi="Times New Roman"/>
          <w:i/>
          <w:iCs/>
          <w:color w:val="0000FF"/>
          <w:sz w:val="28"/>
        </w:rPr>
        <w:t>V</w:t>
      </w:r>
      <w:r w:rsidRPr="00293E68">
        <w:rPr>
          <w:rFonts w:ascii="Times New Roman" w:eastAsia="Times New Roman" w:hAnsi="Times New Roman"/>
          <w:i/>
          <w:iCs/>
          <w:color w:val="0000FF"/>
          <w:sz w:val="28"/>
          <w:vertAlign w:val="subscript"/>
        </w:rPr>
        <w:t>str</w:t>
      </w:r>
      <w:r>
        <w:rPr>
          <w:rFonts w:ascii="Times New Roman" w:eastAsia="Times New Roman" w:hAnsi="Times New Roman"/>
          <w:color w:val="0000FF"/>
          <w:sz w:val="28"/>
        </w:rPr>
        <w:t>(</w:t>
      </w:r>
      <w:r w:rsidRPr="00293E68">
        <w:rPr>
          <w:rFonts w:ascii="Times New Roman" w:eastAsia="Times New Roman" w:hAnsi="Times New Roman"/>
          <w:i/>
          <w:iCs/>
          <w:color w:val="0000FF"/>
          <w:sz w:val="28"/>
        </w:rPr>
        <w:t>N</w:t>
      </w:r>
      <w:r>
        <w:rPr>
          <w:rFonts w:ascii="Times New Roman" w:eastAsia="Times New Roman" w:hAnsi="Times New Roman"/>
          <w:color w:val="0000FF"/>
          <w:sz w:val="28"/>
        </w:rPr>
        <w:t xml:space="preserve">) — выбранный индикатор структурно-поляризационных изменений. Формула (1.14) является авторской феноменологической аппроксимацией. Последний член вводится для учёта нелинейного структурного вклада, а его конкретное определение должно задаваться через измеряемый признак в экспериментальной части. Для Na-ion важно анализировать связку «рост </w:t>
      </w:r>
      <w:r w:rsidRPr="00293E68">
        <w:rPr>
          <w:rFonts w:ascii="Times New Roman" w:eastAsia="Times New Roman" w:hAnsi="Times New Roman"/>
          <w:i/>
          <w:iCs/>
          <w:color w:val="0000FF"/>
          <w:sz w:val="28"/>
        </w:rPr>
        <w:t>R</w:t>
      </w:r>
      <w:r w:rsidRPr="00293E68">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 рост поляризации/общего импеданса → снижение доступной мощности», не отождествляя её с единственным механизмом старения.</w:t>
      </w:r>
    </w:p>
    <w:p w14:paraId="4D86266F" w14:textId="77777777" w:rsidR="00445407" w:rsidRPr="00A07748" w:rsidRDefault="00204A17"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Включение Na-ion расширяет область проверки модели за пределы классических Li-ion химий. Корректный критерий обобщения состоит не в том, что одна и та же численная зависимость должна работать без изменений, а в сохранении структуры модели при повторной идентификации химически </w:t>
      </w:r>
      <w:r>
        <w:rPr>
          <w:rFonts w:ascii="Times New Roman" w:eastAsia="Times New Roman" w:hAnsi="Times New Roman"/>
          <w:color w:val="0000FF"/>
          <w:sz w:val="28"/>
        </w:rPr>
        <w:lastRenderedPageBreak/>
        <w:t>специфичных коэффициентов и подтверждении прогностической ошибки на независимых данных.</w:t>
      </w:r>
    </w:p>
    <w:p w14:paraId="2E7D4FA2" w14:textId="77777777" w:rsidR="00740A8D" w:rsidRDefault="00000000">
      <w:r>
        <w:rPr>
          <w:rFonts w:ascii="Times New Roman" w:eastAsia="Times New Roman" w:hAnsi="Times New Roman"/>
          <w:color w:val="0000FF"/>
          <w:sz w:val="28"/>
        </w:rPr>
        <w:t>Сопоставление доминирующих механизмов, наиболее чувствительных импедансных признаков и эксплуатационных факторов для четырёх химических систем приведено в таблице 1.2.</w:t>
      </w:r>
    </w:p>
    <w:p w14:paraId="1864D57E" w14:textId="77777777" w:rsidR="00443C43" w:rsidRPr="00A07748" w:rsidRDefault="00443C43" w:rsidP="00423027">
      <w:pPr>
        <w:spacing w:line="360" w:lineRule="auto"/>
        <w:ind w:firstLine="709"/>
        <w:jc w:val="both"/>
        <w:rPr>
          <w:rFonts w:ascii="Times New Roman" w:hAnsi="Times New Roman" w:cs="Times New Roman"/>
          <w:sz w:val="28"/>
          <w:szCs w:val="28"/>
        </w:rPr>
      </w:pPr>
    </w:p>
    <w:p w14:paraId="6F5EFBDE" w14:textId="77777777" w:rsidR="00740A8D" w:rsidRDefault="00000000">
      <w:pPr>
        <w:keepNext/>
        <w:spacing w:line="360" w:lineRule="auto"/>
        <w:ind w:firstLine="709"/>
        <w:jc w:val="both"/>
      </w:pPr>
      <w:r>
        <w:rPr>
          <w:rFonts w:ascii="Times New Roman" w:hAnsi="Times New Roman"/>
          <w:color w:val="FF0000"/>
          <w:sz w:val="28"/>
        </w:rPr>
        <w:t>Происхождение таблицы 1.2: механизмы деградации систематизированы по литературным данным для NMC [5–7], LFP [8], LTO [9, 10] и Na-ion [11]. Таблица представляет обзорное обобщение причинно-следственных связей, а не результаты собственных ресурсных испытаний.</w:t>
      </w:r>
    </w:p>
    <w:p w14:paraId="29F15D39" w14:textId="77777777" w:rsidR="00443C43" w:rsidRDefault="00443C43" w:rsidP="00423027">
      <w:pPr>
        <w:keepNext/>
        <w:spacing w:line="360" w:lineRule="auto"/>
        <w:ind w:firstLine="709"/>
        <w:jc w:val="both"/>
        <w:rPr>
          <w:rFonts w:ascii="Times New Roman" w:hAnsi="Times New Roman" w:cs="Times New Roman"/>
          <w:sz w:val="28"/>
          <w:szCs w:val="28"/>
        </w:rPr>
      </w:pPr>
      <w:r>
        <w:rPr>
          <w:rFonts w:ascii="Times New Roman" w:hAnsi="Times New Roman"/>
          <w:color w:val="0000FF"/>
          <w:sz w:val="28"/>
        </w:rPr>
        <w:t>Таблица 1.2 — Доминирующие механизмы старения исследуемых аккумуляторных систем</w:t>
      </w:r>
    </w:p>
    <w:tbl>
      <w:tblPr>
        <w:tblStyle w:val="ac"/>
        <w:tblW w:w="0" w:type="auto"/>
        <w:tblLook w:val="04A0" w:firstRow="1" w:lastRow="0" w:firstColumn="1" w:lastColumn="0" w:noHBand="0" w:noVBand="1"/>
      </w:tblPr>
      <w:tblGrid>
        <w:gridCol w:w="2406"/>
        <w:gridCol w:w="2407"/>
        <w:gridCol w:w="2407"/>
        <w:gridCol w:w="2407"/>
      </w:tblGrid>
      <w:tr w:rsidR="00140008" w:rsidRPr="006C2D75" w14:paraId="39223773" w14:textId="77777777" w:rsidTr="006C2D75">
        <w:tc>
          <w:tcPr>
            <w:tcW w:w="2406" w:type="dxa"/>
            <w:vAlign w:val="center"/>
          </w:tcPr>
          <w:p w14:paraId="2B922B00" w14:textId="77777777" w:rsidR="00140008" w:rsidRPr="004F0CD9" w:rsidRDefault="00140008" w:rsidP="00423027">
            <w:pPr>
              <w:spacing w:line="360" w:lineRule="auto"/>
              <w:jc w:val="both"/>
              <w:rPr>
                <w:rFonts w:ascii="Times New Roman" w:hAnsi="Times New Roman" w:cs="Times New Roman"/>
                <w:b/>
                <w:bCs/>
                <w:sz w:val="24"/>
                <w:szCs w:val="24"/>
              </w:rPr>
            </w:pPr>
            <w:r w:rsidRPr="004F0CD9">
              <w:rPr>
                <w:rFonts w:ascii="Times New Roman" w:hAnsi="Times New Roman" w:cs="Times New Roman"/>
                <w:b/>
                <w:bCs/>
                <w:color w:val="000000"/>
                <w:sz w:val="24"/>
                <w:szCs w:val="24"/>
              </w:rPr>
              <w:t>Химическая система</w:t>
            </w:r>
          </w:p>
        </w:tc>
        <w:tc>
          <w:tcPr>
            <w:tcW w:w="2407" w:type="dxa"/>
            <w:vAlign w:val="center"/>
          </w:tcPr>
          <w:p w14:paraId="218869EE" w14:textId="77777777" w:rsidR="00140008" w:rsidRPr="004F0CD9" w:rsidRDefault="00140008" w:rsidP="00423027">
            <w:pPr>
              <w:spacing w:line="360" w:lineRule="auto"/>
              <w:jc w:val="both"/>
              <w:rPr>
                <w:rFonts w:ascii="Times New Roman" w:hAnsi="Times New Roman" w:cs="Times New Roman"/>
                <w:b/>
                <w:bCs/>
                <w:sz w:val="24"/>
                <w:szCs w:val="24"/>
              </w:rPr>
            </w:pPr>
            <w:r w:rsidRPr="004F0CD9">
              <w:rPr>
                <w:rFonts w:ascii="Times New Roman" w:hAnsi="Times New Roman" w:cs="Times New Roman"/>
                <w:b/>
                <w:bCs/>
                <w:color w:val="000000"/>
                <w:sz w:val="24"/>
                <w:szCs w:val="24"/>
              </w:rPr>
              <w:t>Доминирующие механизмы деградации</w:t>
            </w:r>
          </w:p>
        </w:tc>
        <w:tc>
          <w:tcPr>
            <w:tcW w:w="2407" w:type="dxa"/>
            <w:vAlign w:val="center"/>
          </w:tcPr>
          <w:p w14:paraId="09549B84" w14:textId="77777777" w:rsidR="00140008" w:rsidRPr="004F0CD9" w:rsidRDefault="00140008" w:rsidP="00423027">
            <w:pPr>
              <w:spacing w:line="360" w:lineRule="auto"/>
              <w:jc w:val="both"/>
              <w:rPr>
                <w:rFonts w:ascii="Times New Roman" w:hAnsi="Times New Roman" w:cs="Times New Roman"/>
                <w:b/>
                <w:bCs/>
                <w:sz w:val="24"/>
                <w:szCs w:val="24"/>
              </w:rPr>
            </w:pPr>
            <w:r w:rsidRPr="004F0CD9">
              <w:rPr>
                <w:rFonts w:ascii="Times New Roman" w:hAnsi="Times New Roman" w:cs="Times New Roman"/>
                <w:b/>
                <w:bCs/>
                <w:color w:val="000000"/>
                <w:sz w:val="24"/>
                <w:szCs w:val="24"/>
              </w:rPr>
              <w:t>Наиболее чувствительные импедансные признаки</w:t>
            </w:r>
          </w:p>
        </w:tc>
        <w:tc>
          <w:tcPr>
            <w:tcW w:w="2407" w:type="dxa"/>
            <w:vAlign w:val="center"/>
          </w:tcPr>
          <w:p w14:paraId="0DDED872" w14:textId="77777777" w:rsidR="00140008" w:rsidRPr="004F0CD9" w:rsidRDefault="00140008" w:rsidP="00423027">
            <w:pPr>
              <w:spacing w:line="360" w:lineRule="auto"/>
              <w:jc w:val="both"/>
              <w:rPr>
                <w:rFonts w:ascii="Times New Roman" w:hAnsi="Times New Roman" w:cs="Times New Roman"/>
                <w:b/>
                <w:bCs/>
                <w:sz w:val="24"/>
                <w:szCs w:val="24"/>
              </w:rPr>
            </w:pPr>
            <w:r w:rsidRPr="004F0CD9">
              <w:rPr>
                <w:rFonts w:ascii="Times New Roman" w:hAnsi="Times New Roman" w:cs="Times New Roman"/>
                <w:b/>
                <w:bCs/>
                <w:color w:val="000000"/>
                <w:sz w:val="24"/>
                <w:szCs w:val="24"/>
              </w:rPr>
              <w:t>Наиболее уязвимый эксплуатационный фактор</w:t>
            </w:r>
          </w:p>
        </w:tc>
      </w:tr>
      <w:tr w:rsidR="00140008" w:rsidRPr="006C2D75" w14:paraId="34A2F3C3" w14:textId="77777777" w:rsidTr="006C2D75">
        <w:tc>
          <w:tcPr>
            <w:tcW w:w="2406" w:type="dxa"/>
            <w:vAlign w:val="center"/>
          </w:tcPr>
          <w:p w14:paraId="70B60CCB" w14:textId="77777777" w:rsidR="00140008" w:rsidRPr="004F0CD9" w:rsidRDefault="00885745" w:rsidP="00423027">
            <w:pPr>
              <w:spacing w:line="360" w:lineRule="auto"/>
              <w:jc w:val="both"/>
              <w:rPr>
                <w:rFonts w:ascii="Times New Roman" w:hAnsi="Times New Roman" w:cs="Times New Roman"/>
                <w:b/>
                <w:bCs/>
                <w:sz w:val="24"/>
                <w:szCs w:val="24"/>
              </w:rPr>
            </w:pPr>
            <w:r w:rsidRPr="004F0CD9">
              <w:rPr>
                <w:rFonts w:ascii="Times New Roman" w:hAnsi="Times New Roman" w:cs="Times New Roman"/>
                <w:b/>
                <w:bCs/>
                <w:color w:val="000000"/>
                <w:sz w:val="24"/>
                <w:szCs w:val="24"/>
              </w:rPr>
              <w:t>NMC</w:t>
            </w:r>
          </w:p>
        </w:tc>
        <w:tc>
          <w:tcPr>
            <w:tcW w:w="2407" w:type="dxa"/>
            <w:vAlign w:val="center"/>
          </w:tcPr>
          <w:p w14:paraId="1315B5AB" w14:textId="77777777" w:rsidR="00140008" w:rsidRPr="006C2D75" w:rsidRDefault="00623A4E" w:rsidP="00423027">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Р</w:t>
            </w:r>
            <w:r w:rsidR="00885745" w:rsidRPr="006C2D75">
              <w:rPr>
                <w:rFonts w:ascii="Times New Roman" w:hAnsi="Times New Roman" w:cs="Times New Roman"/>
                <w:color w:val="000000"/>
                <w:sz w:val="24"/>
                <w:szCs w:val="24"/>
              </w:rPr>
              <w:t>ост межфазных сопротивлений, микротрещины катода, растворение переходных металлов, потеря активного лития</w:t>
            </w:r>
          </w:p>
        </w:tc>
        <w:tc>
          <w:tcPr>
            <w:tcW w:w="2407" w:type="dxa"/>
            <w:vAlign w:val="center"/>
          </w:tcPr>
          <w:p w14:paraId="42E72694" w14:textId="77777777" w:rsidR="00140008" w:rsidRPr="006C2D75" w:rsidRDefault="00623A4E" w:rsidP="00423027">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Б</w:t>
            </w:r>
            <w:r w:rsidR="0048460B" w:rsidRPr="006C2D75">
              <w:rPr>
                <w:rFonts w:ascii="Times New Roman" w:hAnsi="Times New Roman" w:cs="Times New Roman"/>
                <w:color w:val="000000"/>
                <w:sz w:val="24"/>
                <w:szCs w:val="24"/>
              </w:rPr>
              <w:t xml:space="preserve">ыстрый рост </w:t>
            </w:r>
            <w:r w:rsidR="0048460B" w:rsidRPr="006C2D75">
              <w:rPr>
                <w:rFonts w:ascii="Times New Roman" w:hAnsi="Times New Roman" w:cs="Times New Roman"/>
                <w:i/>
                <w:iCs/>
                <w:color w:val="000000"/>
                <w:sz w:val="24"/>
                <w:szCs w:val="24"/>
              </w:rPr>
              <w:t>Rct</w:t>
            </w:r>
            <w:r w:rsidR="0048460B" w:rsidRPr="006C2D75">
              <w:rPr>
                <w:rFonts w:ascii="Times New Roman" w:hAnsi="Times New Roman" w:cs="Times New Roman"/>
                <w:color w:val="000000"/>
                <w:sz w:val="24"/>
                <w:szCs w:val="24"/>
              </w:rPr>
              <w:t>, расширение полукруга графика Найквиста, усиление низкочастотного хвоста</w:t>
            </w:r>
          </w:p>
        </w:tc>
        <w:tc>
          <w:tcPr>
            <w:tcW w:w="2407" w:type="dxa"/>
            <w:vAlign w:val="center"/>
          </w:tcPr>
          <w:p w14:paraId="38BFE437" w14:textId="3B98D193" w:rsidR="00140008" w:rsidRPr="006C2D75" w:rsidRDefault="00623A4E" w:rsidP="00423027">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В</w:t>
            </w:r>
            <w:r w:rsidR="00E22459" w:rsidRPr="006C2D75">
              <w:rPr>
                <w:rFonts w:ascii="Times New Roman" w:hAnsi="Times New Roman" w:cs="Times New Roman"/>
                <w:color w:val="000000"/>
                <w:sz w:val="24"/>
                <w:szCs w:val="24"/>
              </w:rPr>
              <w:t xml:space="preserve">ысокий </w:t>
            </w:r>
            <w:r w:rsidR="00631750">
              <w:rPr>
                <w:rFonts w:ascii="Times New Roman" w:hAnsi="Times New Roman" w:cs="Times New Roman"/>
                <w:color w:val="000000"/>
                <w:sz w:val="24"/>
                <w:szCs w:val="24"/>
              </w:rPr>
              <w:t>SOC</w:t>
            </w:r>
            <w:r w:rsidR="00E22459" w:rsidRPr="006C2D75">
              <w:rPr>
                <w:rFonts w:ascii="Times New Roman" w:hAnsi="Times New Roman" w:cs="Times New Roman"/>
                <w:color w:val="000000"/>
                <w:sz w:val="24"/>
                <w:szCs w:val="24"/>
              </w:rPr>
              <w:t>, высокая температура, высокое верхнее напряжение</w:t>
            </w:r>
          </w:p>
        </w:tc>
      </w:tr>
      <w:tr w:rsidR="00140008" w:rsidRPr="006C2D75" w14:paraId="52723280" w14:textId="77777777" w:rsidTr="006C2D75">
        <w:tc>
          <w:tcPr>
            <w:tcW w:w="2406" w:type="dxa"/>
            <w:vAlign w:val="center"/>
          </w:tcPr>
          <w:p w14:paraId="6A6E5B40" w14:textId="77777777" w:rsidR="00140008" w:rsidRPr="004F0CD9" w:rsidRDefault="003C4AE3" w:rsidP="00423027">
            <w:pPr>
              <w:spacing w:line="360" w:lineRule="auto"/>
              <w:jc w:val="both"/>
              <w:rPr>
                <w:rFonts w:ascii="Times New Roman" w:hAnsi="Times New Roman" w:cs="Times New Roman"/>
                <w:b/>
                <w:bCs/>
                <w:sz w:val="24"/>
                <w:szCs w:val="24"/>
              </w:rPr>
            </w:pPr>
            <w:r w:rsidRPr="004F0CD9">
              <w:rPr>
                <w:rFonts w:ascii="Times New Roman" w:hAnsi="Times New Roman" w:cs="Times New Roman"/>
                <w:b/>
                <w:bCs/>
                <w:color w:val="000000"/>
                <w:sz w:val="24"/>
                <w:szCs w:val="24"/>
              </w:rPr>
              <w:t>LFP</w:t>
            </w:r>
          </w:p>
        </w:tc>
        <w:tc>
          <w:tcPr>
            <w:tcW w:w="2407" w:type="dxa"/>
            <w:vAlign w:val="center"/>
          </w:tcPr>
          <w:p w14:paraId="26AF972B" w14:textId="77777777" w:rsidR="00140008" w:rsidRPr="006C2D75" w:rsidRDefault="00623A4E" w:rsidP="00423027">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П</w:t>
            </w:r>
            <w:r w:rsidR="003C4AE3" w:rsidRPr="006C2D75">
              <w:rPr>
                <w:rFonts w:ascii="Times New Roman" w:hAnsi="Times New Roman" w:cs="Times New Roman"/>
                <w:color w:val="000000"/>
                <w:sz w:val="24"/>
                <w:szCs w:val="24"/>
              </w:rPr>
              <w:t>отеря циклируемого лития, снижение активной площади, рост межфазного сопротивления анода, диффузионные ограничения</w:t>
            </w:r>
          </w:p>
        </w:tc>
        <w:tc>
          <w:tcPr>
            <w:tcW w:w="2407" w:type="dxa"/>
            <w:vAlign w:val="center"/>
          </w:tcPr>
          <w:p w14:paraId="39471C32" w14:textId="77777777" w:rsidR="00140008" w:rsidRPr="006C2D75" w:rsidRDefault="00623A4E" w:rsidP="00423027">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У</w:t>
            </w:r>
            <w:r w:rsidR="003C4AE3" w:rsidRPr="006C2D75">
              <w:rPr>
                <w:rFonts w:ascii="Times New Roman" w:hAnsi="Times New Roman" w:cs="Times New Roman"/>
                <w:color w:val="000000"/>
                <w:sz w:val="24"/>
                <w:szCs w:val="24"/>
              </w:rPr>
              <w:t xml:space="preserve">меренный рост </w:t>
            </w:r>
            <w:r w:rsidR="003C4AE3" w:rsidRPr="006C2D75">
              <w:rPr>
                <w:rFonts w:ascii="Times New Roman" w:hAnsi="Times New Roman" w:cs="Times New Roman"/>
                <w:i/>
                <w:iCs/>
                <w:color w:val="000000"/>
                <w:sz w:val="24"/>
                <w:szCs w:val="24"/>
                <w:lang w:val="en-US"/>
              </w:rPr>
              <w:t>R</w:t>
            </w:r>
            <w:r w:rsidR="003C4AE3" w:rsidRPr="006C2D75">
              <w:rPr>
                <w:rFonts w:ascii="Times New Roman" w:hAnsi="Times New Roman" w:cs="Times New Roman"/>
                <w:i/>
                <w:iCs/>
                <w:color w:val="000000"/>
                <w:sz w:val="24"/>
                <w:szCs w:val="24"/>
                <w:vertAlign w:val="subscript"/>
                <w:lang w:val="en-US"/>
              </w:rPr>
              <w:t>ct</w:t>
            </w:r>
            <w:r w:rsidR="003C4AE3" w:rsidRPr="006C2D75">
              <w:rPr>
                <w:rFonts w:ascii="Times New Roman" w:hAnsi="Times New Roman" w:cs="Times New Roman"/>
                <w:color w:val="000000"/>
                <w:sz w:val="24"/>
                <w:szCs w:val="24"/>
              </w:rPr>
              <w:t>, выраженная диффузионная область</w:t>
            </w:r>
          </w:p>
        </w:tc>
        <w:tc>
          <w:tcPr>
            <w:tcW w:w="2407" w:type="dxa"/>
            <w:vAlign w:val="center"/>
          </w:tcPr>
          <w:p w14:paraId="78118041" w14:textId="2DB391C1" w:rsidR="00140008" w:rsidRPr="006C2D75" w:rsidRDefault="00623A4E" w:rsidP="00423027">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Н</w:t>
            </w:r>
            <w:r w:rsidR="00AD1CE9" w:rsidRPr="006C2D75">
              <w:rPr>
                <w:rFonts w:ascii="Times New Roman" w:hAnsi="Times New Roman" w:cs="Times New Roman"/>
                <w:color w:val="000000"/>
                <w:sz w:val="24"/>
                <w:szCs w:val="24"/>
              </w:rPr>
              <w:t xml:space="preserve">изкие температуры, длительное хранение при высоком </w:t>
            </w:r>
            <w:r w:rsidR="00631750">
              <w:rPr>
                <w:rFonts w:ascii="Times New Roman" w:hAnsi="Times New Roman" w:cs="Times New Roman"/>
                <w:color w:val="000000"/>
                <w:sz w:val="24"/>
                <w:szCs w:val="24"/>
              </w:rPr>
              <w:t>SOC</w:t>
            </w:r>
            <w:r w:rsidR="00AD1CE9" w:rsidRPr="006C2D75">
              <w:rPr>
                <w:rFonts w:ascii="Times New Roman" w:hAnsi="Times New Roman" w:cs="Times New Roman"/>
                <w:color w:val="000000"/>
                <w:sz w:val="24"/>
                <w:szCs w:val="24"/>
              </w:rPr>
              <w:t>, высокий ток</w:t>
            </w:r>
          </w:p>
        </w:tc>
      </w:tr>
      <w:tr w:rsidR="00140008" w:rsidRPr="006C2D75" w14:paraId="7AB3ACFD" w14:textId="77777777" w:rsidTr="006C2D75">
        <w:tc>
          <w:tcPr>
            <w:tcW w:w="2406" w:type="dxa"/>
            <w:vAlign w:val="center"/>
          </w:tcPr>
          <w:p w14:paraId="02084021" w14:textId="77777777" w:rsidR="00140008" w:rsidRPr="004F0CD9" w:rsidRDefault="00AD1CE9" w:rsidP="00423027">
            <w:pPr>
              <w:spacing w:line="360" w:lineRule="auto"/>
              <w:jc w:val="both"/>
              <w:rPr>
                <w:rFonts w:ascii="Times New Roman" w:hAnsi="Times New Roman" w:cs="Times New Roman"/>
                <w:b/>
                <w:bCs/>
                <w:sz w:val="24"/>
                <w:szCs w:val="24"/>
              </w:rPr>
            </w:pPr>
            <w:r w:rsidRPr="004F0CD9">
              <w:rPr>
                <w:rFonts w:ascii="Times New Roman" w:hAnsi="Times New Roman" w:cs="Times New Roman"/>
                <w:b/>
                <w:bCs/>
                <w:color w:val="000000"/>
                <w:sz w:val="24"/>
                <w:szCs w:val="24"/>
              </w:rPr>
              <w:lastRenderedPageBreak/>
              <w:t>LTO</w:t>
            </w:r>
          </w:p>
        </w:tc>
        <w:tc>
          <w:tcPr>
            <w:tcW w:w="2407" w:type="dxa"/>
            <w:vAlign w:val="center"/>
          </w:tcPr>
          <w:p w14:paraId="1190ED7C" w14:textId="77777777" w:rsidR="00140008" w:rsidRPr="006C2D75" w:rsidRDefault="00623A4E" w:rsidP="00423027">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М</w:t>
            </w:r>
            <w:r w:rsidR="00AD1CE9" w:rsidRPr="006C2D75">
              <w:rPr>
                <w:rFonts w:ascii="Times New Roman" w:hAnsi="Times New Roman" w:cs="Times New Roman"/>
                <w:color w:val="000000"/>
                <w:sz w:val="24"/>
                <w:szCs w:val="24"/>
              </w:rPr>
              <w:t>ежфазное сопротивление, газообразование, катодная деградация, температурно-ускоренное старение</w:t>
            </w:r>
          </w:p>
        </w:tc>
        <w:tc>
          <w:tcPr>
            <w:tcW w:w="2407" w:type="dxa"/>
            <w:vAlign w:val="center"/>
          </w:tcPr>
          <w:p w14:paraId="7FF36A10" w14:textId="77777777" w:rsidR="00140008" w:rsidRPr="006C2D75" w:rsidRDefault="00623A4E" w:rsidP="00423027">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М</w:t>
            </w:r>
            <w:r w:rsidR="002D5799" w:rsidRPr="006C2D75">
              <w:rPr>
                <w:rFonts w:ascii="Times New Roman" w:hAnsi="Times New Roman" w:cs="Times New Roman"/>
                <w:color w:val="000000"/>
                <w:sz w:val="24"/>
                <w:szCs w:val="24"/>
              </w:rPr>
              <w:t xml:space="preserve">едленный рост </w:t>
            </w:r>
            <w:r w:rsidR="002D5799" w:rsidRPr="006C2D75">
              <w:rPr>
                <w:rFonts w:ascii="Times New Roman" w:hAnsi="Times New Roman" w:cs="Times New Roman"/>
                <w:i/>
                <w:iCs/>
                <w:color w:val="000000"/>
                <w:sz w:val="24"/>
                <w:szCs w:val="24"/>
              </w:rPr>
              <w:t>Rct</w:t>
            </w:r>
            <w:r w:rsidR="002D5799" w:rsidRPr="006C2D75">
              <w:rPr>
                <w:rFonts w:ascii="Times New Roman" w:hAnsi="Times New Roman" w:cs="Times New Roman"/>
                <w:color w:val="000000"/>
                <w:sz w:val="24"/>
                <w:szCs w:val="24"/>
              </w:rPr>
              <w:t>, слабый рост общего импеданса на ранней стадии</w:t>
            </w:r>
          </w:p>
        </w:tc>
        <w:tc>
          <w:tcPr>
            <w:tcW w:w="2407" w:type="dxa"/>
            <w:vAlign w:val="center"/>
          </w:tcPr>
          <w:p w14:paraId="3838EB9D" w14:textId="4B110114" w:rsidR="00140008" w:rsidRPr="006C2D75" w:rsidRDefault="00623A4E" w:rsidP="00423027">
            <w:pPr>
              <w:spacing w:line="360" w:lineRule="auto"/>
              <w:jc w:val="both"/>
              <w:rPr>
                <w:rFonts w:ascii="Times New Roman" w:hAnsi="Times New Roman" w:cs="Times New Roman"/>
                <w:sz w:val="24"/>
                <w:szCs w:val="24"/>
                <w:highlight w:val="yellow"/>
              </w:rPr>
            </w:pPr>
            <w:r>
              <w:rPr>
                <w:rFonts w:ascii="Times New Roman" w:hAnsi="Times New Roman" w:cs="Times New Roman"/>
                <w:color w:val="000000"/>
                <w:sz w:val="24"/>
                <w:szCs w:val="24"/>
              </w:rPr>
              <w:t>В</w:t>
            </w:r>
            <w:r w:rsidR="0056443E" w:rsidRPr="006C2D75">
              <w:rPr>
                <w:rFonts w:ascii="Times New Roman" w:hAnsi="Times New Roman" w:cs="Times New Roman"/>
                <w:color w:val="000000"/>
                <w:sz w:val="24"/>
                <w:szCs w:val="24"/>
              </w:rPr>
              <w:t xml:space="preserve">ысокие температуры, неблагоприятное </w:t>
            </w:r>
            <w:r w:rsidR="00631750">
              <w:rPr>
                <w:rFonts w:ascii="Times New Roman" w:hAnsi="Times New Roman" w:cs="Times New Roman"/>
                <w:color w:val="000000"/>
                <w:sz w:val="24"/>
                <w:szCs w:val="24"/>
              </w:rPr>
              <w:t>SOC</w:t>
            </w:r>
            <w:r w:rsidR="0056443E" w:rsidRPr="006C2D75">
              <w:rPr>
                <w:rFonts w:ascii="Times New Roman" w:hAnsi="Times New Roman" w:cs="Times New Roman"/>
                <w:color w:val="000000"/>
                <w:sz w:val="24"/>
                <w:szCs w:val="24"/>
              </w:rPr>
              <w:t>-окно, экстремальный power cycling</w:t>
            </w:r>
          </w:p>
        </w:tc>
      </w:tr>
      <w:tr w:rsidR="00140008" w:rsidRPr="006C2D75" w14:paraId="02DBDB5E" w14:textId="77777777" w:rsidTr="006C2D75">
        <w:tc>
          <w:tcPr>
            <w:tcW w:w="2406" w:type="dxa"/>
            <w:vAlign w:val="center"/>
          </w:tcPr>
          <w:p w14:paraId="5A0066A3" w14:textId="77777777" w:rsidR="00140008" w:rsidRPr="004F0CD9" w:rsidRDefault="0056443E" w:rsidP="00423027">
            <w:pPr>
              <w:spacing w:line="360" w:lineRule="auto"/>
              <w:jc w:val="both"/>
              <w:rPr>
                <w:rFonts w:ascii="Times New Roman" w:hAnsi="Times New Roman" w:cs="Times New Roman"/>
                <w:b/>
                <w:bCs/>
                <w:sz w:val="24"/>
                <w:szCs w:val="24"/>
              </w:rPr>
            </w:pPr>
            <w:r w:rsidRPr="004F0CD9">
              <w:rPr>
                <w:rFonts w:ascii="Times New Roman" w:hAnsi="Times New Roman" w:cs="Times New Roman"/>
                <w:b/>
                <w:bCs/>
                <w:color w:val="000000"/>
                <w:sz w:val="24"/>
                <w:szCs w:val="24"/>
              </w:rPr>
              <w:t>Na-ion</w:t>
            </w:r>
          </w:p>
        </w:tc>
        <w:tc>
          <w:tcPr>
            <w:tcW w:w="2407" w:type="dxa"/>
            <w:vAlign w:val="center"/>
          </w:tcPr>
          <w:p w14:paraId="5C6E5773" w14:textId="77777777" w:rsidR="00140008" w:rsidRPr="006C2D75" w:rsidRDefault="00321514" w:rsidP="00423027">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Н</w:t>
            </w:r>
            <w:r w:rsidR="0056443E" w:rsidRPr="006C2D75">
              <w:rPr>
                <w:rFonts w:ascii="Times New Roman" w:hAnsi="Times New Roman" w:cs="Times New Roman"/>
                <w:color w:val="000000"/>
                <w:sz w:val="24"/>
                <w:szCs w:val="24"/>
              </w:rPr>
              <w:t>естабильность интерфейса, структурные превращения катода, замедленный транспорт Na</w:t>
            </w:r>
            <w:r w:rsidR="0056443E" w:rsidRPr="006C2D75">
              <w:rPr>
                <w:rFonts w:ascii="Times New Roman" w:hAnsi="Times New Roman" w:cs="Times New Roman"/>
                <w:color w:val="000000"/>
                <w:sz w:val="24"/>
                <w:szCs w:val="24"/>
                <w:vertAlign w:val="superscript"/>
              </w:rPr>
              <w:t>+</w:t>
            </w:r>
            <w:r w:rsidR="0056443E" w:rsidRPr="006C2D75">
              <w:rPr>
                <w:rFonts w:ascii="Times New Roman" w:hAnsi="Times New Roman" w:cs="Times New Roman"/>
                <w:color w:val="000000"/>
                <w:sz w:val="24"/>
                <w:szCs w:val="24"/>
              </w:rPr>
              <w:t>, рост поляризации</w:t>
            </w:r>
          </w:p>
        </w:tc>
        <w:tc>
          <w:tcPr>
            <w:tcW w:w="2407" w:type="dxa"/>
            <w:vAlign w:val="center"/>
          </w:tcPr>
          <w:p w14:paraId="101DC79F" w14:textId="77777777" w:rsidR="00140008" w:rsidRPr="006C2D75" w:rsidRDefault="00321514" w:rsidP="00423027">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В</w:t>
            </w:r>
            <w:r w:rsidR="0056443E" w:rsidRPr="006C2D75">
              <w:rPr>
                <w:rFonts w:ascii="Times New Roman" w:hAnsi="Times New Roman" w:cs="Times New Roman"/>
                <w:color w:val="000000"/>
                <w:sz w:val="24"/>
                <w:szCs w:val="24"/>
              </w:rPr>
              <w:t xml:space="preserve">ысокий начальный </w:t>
            </w:r>
            <w:r w:rsidR="0056443E" w:rsidRPr="006C2D75">
              <w:rPr>
                <w:rFonts w:ascii="Times New Roman" w:hAnsi="Times New Roman" w:cs="Times New Roman"/>
                <w:i/>
                <w:iCs/>
                <w:color w:val="000000"/>
                <w:sz w:val="24"/>
                <w:szCs w:val="24"/>
                <w:lang w:val="en-US"/>
              </w:rPr>
              <w:t>R</w:t>
            </w:r>
            <w:r w:rsidR="0056443E" w:rsidRPr="006C2D75">
              <w:rPr>
                <w:rFonts w:ascii="Times New Roman" w:hAnsi="Times New Roman" w:cs="Times New Roman"/>
                <w:i/>
                <w:iCs/>
                <w:color w:val="000000"/>
                <w:sz w:val="24"/>
                <w:szCs w:val="24"/>
                <w:vertAlign w:val="subscript"/>
                <w:lang w:val="en-US"/>
              </w:rPr>
              <w:t>ct</w:t>
            </w:r>
            <w:r w:rsidR="0056443E" w:rsidRPr="006C2D75">
              <w:rPr>
                <w:rFonts w:ascii="Times New Roman" w:hAnsi="Times New Roman" w:cs="Times New Roman"/>
                <w:color w:val="000000"/>
                <w:sz w:val="24"/>
                <w:szCs w:val="24"/>
              </w:rPr>
              <w:t>, крупные полукруги, сильный рост импеданса при старении</w:t>
            </w:r>
          </w:p>
        </w:tc>
        <w:tc>
          <w:tcPr>
            <w:tcW w:w="2407" w:type="dxa"/>
            <w:vAlign w:val="center"/>
          </w:tcPr>
          <w:p w14:paraId="617FE75E" w14:textId="77777777" w:rsidR="00140008" w:rsidRPr="006C2D75" w:rsidRDefault="00321514" w:rsidP="00423027">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Т</w:t>
            </w:r>
            <w:r w:rsidR="007154BD" w:rsidRPr="006C2D75">
              <w:rPr>
                <w:rFonts w:ascii="Times New Roman" w:hAnsi="Times New Roman" w:cs="Times New Roman"/>
                <w:color w:val="000000"/>
                <w:sz w:val="24"/>
                <w:szCs w:val="24"/>
              </w:rPr>
              <w:t>емпературные возмущения, высокие токи, неоднородность материала</w:t>
            </w:r>
          </w:p>
        </w:tc>
      </w:tr>
    </w:tbl>
    <w:p w14:paraId="477B4CEF" w14:textId="77777777" w:rsidR="00443C43" w:rsidRPr="00A07748" w:rsidRDefault="00443C43" w:rsidP="00423027">
      <w:pPr>
        <w:spacing w:line="360" w:lineRule="auto"/>
        <w:ind w:firstLine="709"/>
        <w:jc w:val="both"/>
        <w:rPr>
          <w:rFonts w:ascii="Times New Roman" w:hAnsi="Times New Roman" w:cs="Times New Roman"/>
          <w:sz w:val="28"/>
          <w:szCs w:val="28"/>
        </w:rPr>
      </w:pPr>
    </w:p>
    <w:p w14:paraId="604357F9" w14:textId="77777777" w:rsidR="00283988" w:rsidRDefault="00216404"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Как видно из таблицы 1.2, один и тот же макропризнак — например, рост Rct — может иметь различную причинную структуру. Следовательно, параметрическая идентификация должна сопровождаться химически специфичной интерпретацией и контролем режима измерения.</w:t>
      </w:r>
    </w:p>
    <w:p w14:paraId="1292D290" w14:textId="77777777" w:rsidR="00216404" w:rsidRDefault="00216404" w:rsidP="00423027">
      <w:pPr>
        <w:spacing w:line="360" w:lineRule="auto"/>
        <w:ind w:firstLine="709"/>
        <w:jc w:val="both"/>
        <w:rPr>
          <w:rFonts w:ascii="Times New Roman" w:hAnsi="Times New Roman" w:cs="Times New Roman"/>
          <w:sz w:val="28"/>
          <w:szCs w:val="28"/>
        </w:rPr>
      </w:pPr>
      <w:r w:rsidRPr="00216404">
        <w:rPr>
          <w:rFonts w:ascii="Times New Roman" w:hAnsi="Times New Roman" w:cs="Times New Roman"/>
          <w:color w:val="000000"/>
          <w:sz w:val="28"/>
          <w:szCs w:val="28"/>
        </w:rPr>
        <w:t>Механистические различия между химическими системами удобно представить не только в словесной, но и в сравнительно аналитической форме.</w:t>
      </w:r>
    </w:p>
    <w:p w14:paraId="25A48F64" w14:textId="77777777" w:rsidR="00216404" w:rsidRDefault="00216404" w:rsidP="00423027">
      <w:pPr>
        <w:spacing w:line="360" w:lineRule="auto"/>
        <w:ind w:firstLine="709"/>
        <w:jc w:val="both"/>
        <w:rPr>
          <w:rFonts w:ascii="Times New Roman" w:hAnsi="Times New Roman" w:cs="Times New Roman"/>
          <w:sz w:val="28"/>
          <w:szCs w:val="28"/>
        </w:rPr>
      </w:pPr>
      <w:r>
        <w:rPr>
          <w:rFonts w:ascii="Times New Roman" w:hAnsi="Times New Roman"/>
          <w:color w:val="FF0000"/>
          <w:sz w:val="28"/>
        </w:rPr>
        <w:t>Сравнительная нормированная карта механизмов, обобщающая литературные сведения для рассматриваемых химий, представлена на рисунке 1.4. Её назначение — не заменить количественную идентификацию механизма, а визуально показать различия профилей, которые должны быть отражены в параметрах модели.</w:t>
      </w:r>
    </w:p>
    <w:p w14:paraId="351DC832" w14:textId="77777777" w:rsidR="00740A8D" w:rsidRDefault="00000000">
      <w:pPr>
        <w:keepNext/>
        <w:spacing w:line="360" w:lineRule="auto"/>
        <w:ind w:firstLine="709"/>
        <w:jc w:val="both"/>
      </w:pPr>
      <w:r>
        <w:rPr>
          <w:rFonts w:ascii="Times New Roman" w:hAnsi="Times New Roman"/>
          <w:color w:val="FF0000"/>
          <w:sz w:val="28"/>
        </w:rPr>
        <w:t xml:space="preserve">Происхождение рисунка 1.4: тепловая карта является обзорной нормированной реконструкцией механистических выводов литературы [4–11]. Числовые индексы имеют сравнительно-иллюстративный характер и не </w:t>
      </w:r>
      <w:r>
        <w:rPr>
          <w:rFonts w:ascii="Times New Roman" w:hAnsi="Times New Roman"/>
          <w:color w:val="FF0000"/>
          <w:sz w:val="28"/>
        </w:rPr>
        <w:lastRenderedPageBreak/>
        <w:t>являются прямыми экспериментальными оценками долей отдельных механизмов.</w:t>
      </w:r>
    </w:p>
    <w:p w14:paraId="5295E9F9" w14:textId="77777777" w:rsidR="00216404" w:rsidRDefault="00D400C8" w:rsidP="00423027">
      <w:pPr>
        <w:keepNext/>
        <w:spacing w:line="360" w:lineRule="auto"/>
        <w:ind w:firstLine="709"/>
        <w:jc w:val="both"/>
        <w:rPr>
          <w:rFonts w:ascii="Times New Roman" w:hAnsi="Times New Roman" w:cs="Times New Roman"/>
          <w:sz w:val="28"/>
          <w:szCs w:val="28"/>
        </w:rPr>
      </w:pPr>
      <w:r>
        <w:rPr>
          <w:noProof/>
        </w:rPr>
        <w:drawing>
          <wp:inline distT="0" distB="0" distL="0" distR="0" wp14:anchorId="37E798C6" wp14:editId="541AE31C">
            <wp:extent cx="5599557" cy="2765146"/>
            <wp:effectExtent l="0" t="0" r="1270" b="0"/>
            <wp:docPr id="167936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5277"/>
                    <a:stretch>
                      <a:fillRect/>
                    </a:stretch>
                  </pic:blipFill>
                  <pic:spPr bwMode="auto">
                    <a:xfrm>
                      <a:off x="0" y="0"/>
                      <a:ext cx="5635764" cy="2783026"/>
                    </a:xfrm>
                    <a:prstGeom prst="rect">
                      <a:avLst/>
                    </a:prstGeom>
                    <a:noFill/>
                    <a:ln>
                      <a:noFill/>
                    </a:ln>
                    <a:extLst>
                      <a:ext uri="{53640926-AAD7-44D8-BBD7-CCE9431645EC}">
                        <a14:shadowObscured xmlns:a14="http://schemas.microsoft.com/office/drawing/2010/main"/>
                      </a:ext>
                    </a:extLst>
                  </pic:spPr>
                </pic:pic>
              </a:graphicData>
            </a:graphic>
          </wp:inline>
        </w:drawing>
      </w:r>
    </w:p>
    <w:p w14:paraId="5C3DDE0E" w14:textId="77777777" w:rsidR="00D400C8" w:rsidRDefault="00824D26" w:rsidP="00423027">
      <w:pPr>
        <w:keepNext/>
        <w:spacing w:line="360" w:lineRule="auto"/>
        <w:jc w:val="center"/>
        <w:rPr>
          <w:rFonts w:ascii="Times New Roman" w:hAnsi="Times New Roman" w:cs="Times New Roman"/>
          <w:sz w:val="28"/>
          <w:szCs w:val="28"/>
        </w:rPr>
      </w:pPr>
      <w:r>
        <w:rPr>
          <w:rFonts w:ascii="Times New Roman" w:hAnsi="Times New Roman"/>
          <w:color w:val="FF0000"/>
          <w:sz w:val="28"/>
        </w:rPr>
        <w:t>Рисунок 1.4 — Обзорная сравнительная карта доминирующих механизмов деградации</w:t>
      </w:r>
    </w:p>
    <w:p w14:paraId="4C7CAECE" w14:textId="77777777" w:rsidR="0072749C" w:rsidRDefault="0072749C" w:rsidP="00CC2ACB">
      <w:pPr>
        <w:spacing w:line="360" w:lineRule="auto"/>
        <w:jc w:val="center"/>
        <w:rPr>
          <w:rFonts w:ascii="Times New Roman" w:hAnsi="Times New Roman" w:cs="Times New Roman"/>
          <w:sz w:val="28"/>
          <w:szCs w:val="28"/>
        </w:rPr>
      </w:pPr>
      <w:r>
        <w:rPr>
          <w:rFonts w:ascii="Times New Roman" w:hAnsi="Times New Roman"/>
          <w:color w:val="FF0000"/>
          <w:sz w:val="24"/>
        </w:rPr>
        <w:t>Источник: обзорная нормированная систематизация механизмов деградации [4–11]; индексы имеют сравнительный, а не метрологический характер.</w:t>
      </w:r>
    </w:p>
    <w:p w14:paraId="664AE801" w14:textId="77777777" w:rsidR="00D400C8" w:rsidRDefault="00D400C8" w:rsidP="00423027">
      <w:pPr>
        <w:spacing w:line="360" w:lineRule="auto"/>
        <w:ind w:firstLine="709"/>
        <w:jc w:val="both"/>
        <w:rPr>
          <w:rFonts w:ascii="Times New Roman" w:hAnsi="Times New Roman" w:cs="Times New Roman"/>
          <w:sz w:val="28"/>
          <w:szCs w:val="28"/>
        </w:rPr>
      </w:pPr>
    </w:p>
    <w:p w14:paraId="62B36007" w14:textId="77777777" w:rsidR="00824D26" w:rsidRDefault="00BB7242" w:rsidP="00423027">
      <w:pPr>
        <w:spacing w:line="360" w:lineRule="auto"/>
        <w:ind w:firstLine="709"/>
        <w:jc w:val="both"/>
        <w:rPr>
          <w:rFonts w:ascii="Times New Roman" w:hAnsi="Times New Roman" w:cs="Times New Roman"/>
          <w:sz w:val="28"/>
          <w:szCs w:val="28"/>
        </w:rPr>
      </w:pPr>
      <w:r>
        <w:rPr>
          <w:rFonts w:ascii="Times New Roman" w:hAnsi="Times New Roman"/>
          <w:color w:val="FF0000"/>
          <w:sz w:val="28"/>
        </w:rPr>
        <w:t>На рисунке 1.4 приведены безразмерные сравнительные индексы пяти групп механизмов. Их следует трактовать как обзорно-иллюстративную нормированную шкалу, сформированную по механистическим выводам литературы [4–11]; это не прямые доли реакций, вероятности или метрологические оценки вклада механизмов.</w:t>
      </w:r>
    </w:p>
    <w:p w14:paraId="1677DB71" w14:textId="77777777" w:rsidR="00BB7242" w:rsidRDefault="00BB7242"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В пределах этой шкалы для NMC сильнее выражены структурный и межфазный вклады, для LFP — зарядопереносный и диффузионный, для LTO профиль более равномерный, а для Na-ion заметнее поляризационные и диффузионные ограничения. Качественная направленность такой интерпретации согласуется с рассмотренными источниками [5–11].</w:t>
      </w:r>
    </w:p>
    <w:p w14:paraId="0F2A2AF0" w14:textId="77777777" w:rsidR="00BB7242" w:rsidRPr="00A07748" w:rsidRDefault="00BB7242"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Методический результат рисунка 1.4 состоит в формировании химически специфичного приоритета признаков: </w:t>
      </w:r>
      <w:r w:rsidRPr="009E0B99">
        <w:rPr>
          <w:rFonts w:ascii="Times New Roman" w:eastAsia="Times New Roman" w:hAnsi="Times New Roman"/>
          <w:i/>
          <w:iCs/>
          <w:color w:val="0000FF"/>
          <w:sz w:val="28"/>
        </w:rPr>
        <w:t>R</w:t>
      </w:r>
      <w:r w:rsidRPr="009E0B99">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и признаки структурно-</w:t>
      </w:r>
      <w:r>
        <w:rPr>
          <w:rFonts w:ascii="Times New Roman" w:eastAsia="Times New Roman" w:hAnsi="Times New Roman"/>
          <w:color w:val="0000FF"/>
          <w:sz w:val="28"/>
        </w:rPr>
        <w:lastRenderedPageBreak/>
        <w:t>индуцированной поляризации для NMC; диффузионная область и межфазные параметры для LFP; долгосрочный дрейф межфазных параметров для LTO; совокупная поляризационная динамика для Na-ion. Количественная значимость каждого признака должна подтверждаться статистически в экспериментальной части.</w:t>
      </w:r>
    </w:p>
    <w:p w14:paraId="5FBDE518" w14:textId="77777777" w:rsidR="00BB7242" w:rsidRPr="00A07748" w:rsidRDefault="00BB7242" w:rsidP="00423027">
      <w:pPr>
        <w:spacing w:line="360" w:lineRule="auto"/>
        <w:ind w:firstLine="709"/>
        <w:jc w:val="both"/>
        <w:rPr>
          <w:rFonts w:ascii="Times New Roman" w:hAnsi="Times New Roman" w:cs="Times New Roman"/>
          <w:sz w:val="28"/>
          <w:szCs w:val="28"/>
        </w:rPr>
      </w:pPr>
      <w:r w:rsidRPr="00BB7242">
        <w:rPr>
          <w:rFonts w:ascii="Times New Roman" w:hAnsi="Times New Roman" w:cs="Times New Roman"/>
          <w:color w:val="000000"/>
          <w:sz w:val="28"/>
          <w:szCs w:val="28"/>
        </w:rPr>
        <w:t>Следующее фундаментальное различие между системами проявляется в скорости потери ёмкости при циклическом старении.</w:t>
      </w:r>
    </w:p>
    <w:p w14:paraId="130AB47F" w14:textId="77777777" w:rsidR="00BB7242" w:rsidRPr="00A07748" w:rsidRDefault="003A7725" w:rsidP="00423027">
      <w:pPr>
        <w:spacing w:line="360" w:lineRule="auto"/>
        <w:ind w:firstLine="709"/>
        <w:jc w:val="both"/>
        <w:rPr>
          <w:rFonts w:ascii="Times New Roman" w:hAnsi="Times New Roman" w:cs="Times New Roman"/>
          <w:sz w:val="28"/>
          <w:szCs w:val="28"/>
        </w:rPr>
      </w:pPr>
      <w:r>
        <w:rPr>
          <w:rFonts w:ascii="Times New Roman" w:hAnsi="Times New Roman"/>
          <w:color w:val="FF0000"/>
          <w:sz w:val="28"/>
        </w:rPr>
        <w:t>Различие типовых форм деградационных траекторий рассматриваемых химических систем иллюстрируется на рисунке 1.5. Для прогнозирования принципиально важна не только точка пересечения условного порога ёмкости, но и кривизна траектории, определяющая скорость приближения к предельному состоянию.</w:t>
      </w:r>
    </w:p>
    <w:p w14:paraId="1CBB1965" w14:textId="77777777" w:rsidR="003A7725" w:rsidRPr="00A07748" w:rsidRDefault="003A7725" w:rsidP="00423027">
      <w:pPr>
        <w:spacing w:line="360" w:lineRule="auto"/>
        <w:ind w:firstLine="709"/>
        <w:jc w:val="both"/>
        <w:rPr>
          <w:rFonts w:ascii="Times New Roman" w:hAnsi="Times New Roman" w:cs="Times New Roman"/>
          <w:sz w:val="28"/>
          <w:szCs w:val="28"/>
        </w:rPr>
      </w:pPr>
    </w:p>
    <w:p w14:paraId="50CA0671" w14:textId="77777777" w:rsidR="00740A8D" w:rsidRDefault="00000000">
      <w:pPr>
        <w:keepNext/>
        <w:spacing w:line="360" w:lineRule="auto"/>
        <w:ind w:firstLine="709"/>
        <w:jc w:val="both"/>
      </w:pPr>
      <w:r>
        <w:rPr>
          <w:rFonts w:ascii="Times New Roman" w:hAnsi="Times New Roman"/>
          <w:color w:val="FF0000"/>
          <w:sz w:val="28"/>
        </w:rPr>
        <w:t xml:space="preserve">Происхождение рисунка 1.5: кривые схематизируют характерные формы снижения относительной ёмкости, обсуждаемые для NMC, LFP, LTO и Na-ion в </w:t>
      </w:r>
      <w:r>
        <w:rPr>
          <w:rFonts w:ascii="Times New Roman" w:hAnsi="Times New Roman"/>
          <w:color w:val="FF0000"/>
          <w:sz w:val="28"/>
        </w:rPr>
        <w:lastRenderedPageBreak/>
        <w:t>опубликованных исследованиях [5–11]. Это не оцифрованное воспроизведение одной экспериментальной серии и не собственный ресурсный эксперимент.</w:t>
      </w:r>
    </w:p>
    <w:p w14:paraId="7165F337" w14:textId="77777777" w:rsidR="003A7725" w:rsidRDefault="0000453A" w:rsidP="00423027">
      <w:pPr>
        <w:keepNext/>
        <w:spacing w:line="360" w:lineRule="auto"/>
        <w:ind w:firstLine="709"/>
        <w:jc w:val="both"/>
        <w:rPr>
          <w:rFonts w:ascii="Times New Roman" w:hAnsi="Times New Roman" w:cs="Times New Roman"/>
          <w:sz w:val="28"/>
          <w:szCs w:val="28"/>
          <w:lang w:val="en-US"/>
        </w:rPr>
      </w:pPr>
      <w:r>
        <w:rPr>
          <w:noProof/>
        </w:rPr>
        <w:drawing>
          <wp:inline distT="0" distB="0" distL="0" distR="0" wp14:anchorId="761FE863" wp14:editId="498D7DAB">
            <wp:extent cx="5649586" cy="3195376"/>
            <wp:effectExtent l="0" t="0" r="8890" b="5080"/>
            <wp:docPr id="103081197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4876"/>
                    <a:stretch>
                      <a:fillRect/>
                    </a:stretch>
                  </pic:blipFill>
                  <pic:spPr bwMode="auto">
                    <a:xfrm>
                      <a:off x="0" y="0"/>
                      <a:ext cx="5664386" cy="3203747"/>
                    </a:xfrm>
                    <a:prstGeom prst="rect">
                      <a:avLst/>
                    </a:prstGeom>
                    <a:noFill/>
                    <a:ln>
                      <a:noFill/>
                    </a:ln>
                    <a:extLst>
                      <a:ext uri="{53640926-AAD7-44D8-BBD7-CCE9431645EC}">
                        <a14:shadowObscured xmlns:a14="http://schemas.microsoft.com/office/drawing/2010/main"/>
                      </a:ext>
                    </a:extLst>
                  </pic:spPr>
                </pic:pic>
              </a:graphicData>
            </a:graphic>
          </wp:inline>
        </w:drawing>
      </w:r>
    </w:p>
    <w:p w14:paraId="6F3080D6" w14:textId="77777777" w:rsidR="0000453A" w:rsidRPr="00A07748" w:rsidRDefault="0000453A" w:rsidP="00423027">
      <w:pPr>
        <w:keepNext/>
        <w:spacing w:line="360" w:lineRule="auto"/>
        <w:jc w:val="center"/>
        <w:rPr>
          <w:rFonts w:ascii="Times New Roman" w:hAnsi="Times New Roman" w:cs="Times New Roman"/>
          <w:sz w:val="28"/>
          <w:szCs w:val="28"/>
        </w:rPr>
      </w:pPr>
      <w:r>
        <w:rPr>
          <w:rFonts w:ascii="Times New Roman" w:hAnsi="Times New Roman"/>
          <w:color w:val="FF0000"/>
          <w:sz w:val="28"/>
        </w:rPr>
        <w:t>Рисунок 1.5 — Схематизированное сопоставление типовых траекторий снижения относительной ёмкости</w:t>
      </w:r>
    </w:p>
    <w:p w14:paraId="32CB7553" w14:textId="77777777" w:rsidR="0072749C" w:rsidRDefault="0072749C" w:rsidP="00CC2ACB">
      <w:pPr>
        <w:spacing w:line="360" w:lineRule="auto"/>
        <w:jc w:val="center"/>
        <w:rPr>
          <w:rFonts w:ascii="Times New Roman" w:hAnsi="Times New Roman" w:cs="Times New Roman"/>
          <w:sz w:val="28"/>
          <w:szCs w:val="28"/>
        </w:rPr>
      </w:pPr>
      <w:r>
        <w:rPr>
          <w:rFonts w:ascii="Times New Roman" w:hAnsi="Times New Roman"/>
          <w:color w:val="FF0000"/>
          <w:sz w:val="24"/>
        </w:rPr>
        <w:t>Источник: схематизировано по опубликованным закономерностям деградации NMC, LFP, LTO и Na-ion [5–11].</w:t>
      </w:r>
    </w:p>
    <w:p w14:paraId="4260B410" w14:textId="77777777" w:rsidR="0000453A" w:rsidRPr="00A07748" w:rsidRDefault="0000453A" w:rsidP="00423027">
      <w:pPr>
        <w:spacing w:line="360" w:lineRule="auto"/>
        <w:ind w:firstLine="709"/>
        <w:jc w:val="both"/>
        <w:rPr>
          <w:rFonts w:ascii="Times New Roman" w:hAnsi="Times New Roman" w:cs="Times New Roman"/>
          <w:sz w:val="28"/>
          <w:szCs w:val="28"/>
        </w:rPr>
      </w:pPr>
    </w:p>
    <w:p w14:paraId="12E8AB86" w14:textId="77777777" w:rsidR="0000453A" w:rsidRPr="00A07748" w:rsidRDefault="00795D96" w:rsidP="00423027">
      <w:pPr>
        <w:spacing w:line="360" w:lineRule="auto"/>
        <w:ind w:firstLine="709"/>
        <w:jc w:val="both"/>
        <w:rPr>
          <w:rFonts w:ascii="Times New Roman" w:hAnsi="Times New Roman" w:cs="Times New Roman"/>
          <w:sz w:val="28"/>
          <w:szCs w:val="28"/>
        </w:rPr>
      </w:pPr>
      <w:r>
        <w:rPr>
          <w:rFonts w:ascii="Times New Roman" w:hAnsi="Times New Roman"/>
          <w:color w:val="FF0000"/>
          <w:sz w:val="28"/>
        </w:rPr>
        <w:t xml:space="preserve">На рисунке 1.5 схематизированы характерные формы зависимости </w:t>
      </w:r>
      <w:commentRangeStart w:id="0"/>
      <w:r w:rsidRPr="009E0B99">
        <w:rPr>
          <w:rFonts w:ascii="Times New Roman" w:hAnsi="Times New Roman"/>
          <w:i/>
          <w:iCs/>
          <w:color w:val="FF0000"/>
          <w:sz w:val="28"/>
        </w:rPr>
        <w:t>C</w:t>
      </w:r>
      <w:r>
        <w:rPr>
          <w:rFonts w:ascii="Times New Roman" w:hAnsi="Times New Roman"/>
          <w:color w:val="FF0000"/>
          <w:sz w:val="28"/>
        </w:rPr>
        <w:t>/</w:t>
      </w:r>
      <w:r w:rsidRPr="009E0B99">
        <w:rPr>
          <w:rFonts w:ascii="Times New Roman" w:hAnsi="Times New Roman"/>
          <w:i/>
          <w:iCs/>
          <w:color w:val="FF0000"/>
          <w:sz w:val="28"/>
        </w:rPr>
        <w:t>C</w:t>
      </w:r>
      <w:r w:rsidRPr="009E0B99">
        <w:rPr>
          <w:rFonts w:ascii="Times New Roman" w:hAnsi="Times New Roman"/>
          <w:i/>
          <w:iCs/>
          <w:color w:val="FF0000"/>
          <w:sz w:val="28"/>
          <w:vertAlign w:val="subscript"/>
        </w:rPr>
        <w:t>0</w:t>
      </w:r>
      <w:r>
        <w:rPr>
          <w:rFonts w:ascii="Times New Roman" w:hAnsi="Times New Roman"/>
          <w:color w:val="FF0000"/>
          <w:sz w:val="28"/>
        </w:rPr>
        <w:t xml:space="preserve"> </w:t>
      </w:r>
      <w:commentRangeEnd w:id="0"/>
      <w:r w:rsidR="009E0B99">
        <w:rPr>
          <w:rStyle w:val="ad"/>
          <w:rFonts w:ascii="Times New Roman" w:hAnsi="Times New Roman"/>
          <w:color w:val="FF0000"/>
          <w:sz w:val="28"/>
          <w:szCs w:val="22"/>
        </w:rPr>
        <w:commentReference w:id="0"/>
      </w:r>
      <w:r>
        <w:rPr>
          <w:rFonts w:ascii="Times New Roman" w:hAnsi="Times New Roman"/>
          <w:color w:val="FF0000"/>
          <w:sz w:val="28"/>
        </w:rPr>
        <w:t>от числа циклов для NMC, LFP, LTO и Na-ion, обобщённые по опубликованным закономерностям [5–11]. Линия 80 % используется как распространённый сравнительный критерий конца первой жизни батареи, но не трактуется как универсальная нормативная граница.</w:t>
      </w:r>
    </w:p>
    <w:p w14:paraId="0308E1C4" w14:textId="77777777" w:rsidR="00795D96" w:rsidRPr="00A07748" w:rsidRDefault="00795D96" w:rsidP="00423027">
      <w:pPr>
        <w:spacing w:line="360" w:lineRule="auto"/>
        <w:ind w:firstLine="709"/>
        <w:jc w:val="both"/>
        <w:rPr>
          <w:rFonts w:ascii="Times New Roman" w:hAnsi="Times New Roman" w:cs="Times New Roman"/>
          <w:sz w:val="28"/>
          <w:szCs w:val="28"/>
        </w:rPr>
      </w:pPr>
      <w:r>
        <w:rPr>
          <w:rFonts w:ascii="Times New Roman" w:hAnsi="Times New Roman"/>
          <w:color w:val="FF0000"/>
          <w:sz w:val="28"/>
        </w:rPr>
        <w:t>Сопоставление показывает различия возможной кривизны деградационных траекторий: для части NMC- и Na-ion-систем в литературе отмечаются ускоряющиеся поздние участки, тогда как LFP и LTO способны дольше сохранять квазилинейный характер в определённых режимах [5–11]. Следовательно, единая линейная аппроксимация RUL для всех химических систем методически недостаточна.</w:t>
      </w:r>
    </w:p>
    <w:p w14:paraId="06C9C485" w14:textId="77777777" w:rsidR="00795D96" w:rsidRPr="00A07748" w:rsidRDefault="00795D96"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lastRenderedPageBreak/>
        <w:t>Практический вывод из рисунка 1.5 заключается в необходимости химически и режимно адаптивных критериев предупреждения: момент ограничения нагрузки должен определяться не только остаточной ёмкостью, но и текущим импедансом, скоростью его изменения и допустимой мощностью.</w:t>
      </w:r>
    </w:p>
    <w:p w14:paraId="0584CB29" w14:textId="77777777" w:rsidR="00795D96" w:rsidRDefault="00795D96" w:rsidP="00423027">
      <w:pPr>
        <w:spacing w:line="360" w:lineRule="auto"/>
        <w:ind w:firstLine="709"/>
        <w:jc w:val="both"/>
        <w:rPr>
          <w:rFonts w:ascii="Times New Roman" w:hAnsi="Times New Roman" w:cs="Times New Roman"/>
          <w:sz w:val="28"/>
          <w:szCs w:val="28"/>
        </w:rPr>
      </w:pPr>
      <w:r w:rsidRPr="00795D96">
        <w:rPr>
          <w:rFonts w:ascii="Times New Roman" w:hAnsi="Times New Roman" w:cs="Times New Roman"/>
          <w:color w:val="000000"/>
          <w:sz w:val="28"/>
          <w:szCs w:val="28"/>
        </w:rPr>
        <w:t>Однако с точки зрения импедансной диагностики ещё более показательным параметром является не сама ёмкость, а рост сопротивления переноса заряда</w:t>
      </w:r>
      <w:r>
        <w:rPr>
          <w:rFonts w:ascii="Times New Roman" w:hAnsi="Times New Roman" w:cs="Times New Roman"/>
          <w:color w:val="000000"/>
          <w:sz w:val="28"/>
          <w:szCs w:val="28"/>
        </w:rPr>
        <w:t>.</w:t>
      </w:r>
    </w:p>
    <w:p w14:paraId="527287C6" w14:textId="77777777" w:rsidR="00574A9B" w:rsidRDefault="00574A9B"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Даже при умеренной потере ёмкости </w:t>
      </w:r>
      <w:r w:rsidRPr="009E0B99">
        <w:rPr>
          <w:rFonts w:ascii="Times New Roman" w:eastAsia="Times New Roman" w:hAnsi="Times New Roman"/>
          <w:i/>
          <w:iCs/>
          <w:color w:val="0000FF"/>
          <w:sz w:val="28"/>
        </w:rPr>
        <w:t>R</w:t>
      </w:r>
      <w:r w:rsidRPr="009E0B99">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может возрастать быстрее и увеличивать поляризационные потери, снижать доступную мощность и изменять ошибку прогноза </w:t>
      </w:r>
      <w:r w:rsidRPr="009E0B99">
        <w:rPr>
          <w:rFonts w:ascii="Times New Roman" w:eastAsia="Times New Roman" w:hAnsi="Times New Roman"/>
          <w:i/>
          <w:iCs/>
          <w:color w:val="0000FF"/>
          <w:sz w:val="28"/>
        </w:rPr>
        <w:t>RUL</w:t>
      </w:r>
      <w:r>
        <w:rPr>
          <w:rFonts w:ascii="Times New Roman" w:eastAsia="Times New Roman" w:hAnsi="Times New Roman"/>
          <w:color w:val="0000FF"/>
          <w:sz w:val="28"/>
        </w:rPr>
        <w:t xml:space="preserve">. Поэтому динамика </w:t>
      </w:r>
      <w:r w:rsidRPr="009E0B99">
        <w:rPr>
          <w:rFonts w:ascii="Times New Roman" w:eastAsia="Times New Roman" w:hAnsi="Times New Roman"/>
          <w:i/>
          <w:iCs/>
          <w:color w:val="0000FF"/>
          <w:sz w:val="28"/>
        </w:rPr>
        <w:t>R</w:t>
      </w:r>
      <w:r w:rsidRPr="009E0B99">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w:t>
      </w:r>
      <w:r w:rsidRPr="009E0B99">
        <w:rPr>
          <w:rFonts w:ascii="Times New Roman" w:eastAsia="Times New Roman" w:hAnsi="Times New Roman"/>
          <w:i/>
          <w:iCs/>
          <w:color w:val="0000FF"/>
          <w:sz w:val="28"/>
        </w:rPr>
        <w:t>N</w:t>
      </w:r>
      <w:r>
        <w:rPr>
          <w:rFonts w:ascii="Times New Roman" w:eastAsia="Times New Roman" w:hAnsi="Times New Roman"/>
          <w:color w:val="0000FF"/>
          <w:sz w:val="28"/>
        </w:rPr>
        <w:t>), приведённая на рисунке 1.6, рассматривается как дополнительная ресурсная координата, а не как замена ёмкостному критерию.</w:t>
      </w:r>
    </w:p>
    <w:p w14:paraId="0ECFA81A" w14:textId="77777777" w:rsidR="002A4021" w:rsidRDefault="002A4021" w:rsidP="00423027">
      <w:pPr>
        <w:spacing w:line="360" w:lineRule="auto"/>
        <w:ind w:firstLine="709"/>
        <w:jc w:val="both"/>
        <w:rPr>
          <w:rFonts w:ascii="Times New Roman" w:hAnsi="Times New Roman" w:cs="Times New Roman"/>
          <w:sz w:val="28"/>
          <w:szCs w:val="28"/>
        </w:rPr>
      </w:pPr>
    </w:p>
    <w:p w14:paraId="4F70B2FA" w14:textId="77777777" w:rsidR="00740A8D" w:rsidRDefault="00000000">
      <w:pPr>
        <w:keepNext/>
        <w:spacing w:line="360" w:lineRule="auto"/>
        <w:ind w:firstLine="709"/>
        <w:jc w:val="both"/>
      </w:pPr>
      <w:r>
        <w:rPr>
          <w:rFonts w:ascii="Times New Roman" w:hAnsi="Times New Roman"/>
          <w:color w:val="FF0000"/>
          <w:sz w:val="28"/>
        </w:rPr>
        <w:t xml:space="preserve">Происхождение рисунка 1.6: график является обзорной реконструкцией характерной тенденции роста сопротивления переноса заряда при старении, согласованной с механизмами, рассмотренными в [5–11]. Абсолютные значения </w:t>
      </w:r>
      <w:r>
        <w:rPr>
          <w:rFonts w:ascii="Times New Roman" w:hAnsi="Times New Roman"/>
          <w:color w:val="FF0000"/>
          <w:sz w:val="28"/>
        </w:rPr>
        <w:lastRenderedPageBreak/>
        <w:t>используются иллюстративно и не должны интерпретироваться как единый эталон для всех элементов данной химии.</w:t>
      </w:r>
    </w:p>
    <w:p w14:paraId="318F103D" w14:textId="77777777" w:rsidR="002A4021" w:rsidRDefault="002A4021" w:rsidP="00423027">
      <w:pPr>
        <w:keepNext/>
        <w:spacing w:line="360" w:lineRule="auto"/>
        <w:ind w:firstLine="709"/>
        <w:jc w:val="both"/>
        <w:rPr>
          <w:rFonts w:ascii="Times New Roman" w:hAnsi="Times New Roman" w:cs="Times New Roman"/>
          <w:sz w:val="28"/>
          <w:szCs w:val="28"/>
        </w:rPr>
      </w:pPr>
      <w:r>
        <w:rPr>
          <w:noProof/>
        </w:rPr>
        <w:drawing>
          <wp:inline distT="0" distB="0" distL="0" distR="0" wp14:anchorId="77CA056E" wp14:editId="070E4584">
            <wp:extent cx="5558808" cy="3136925"/>
            <wp:effectExtent l="0" t="0" r="3810" b="6350"/>
            <wp:docPr id="122375644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5091"/>
                    <a:stretch>
                      <a:fillRect/>
                    </a:stretch>
                  </pic:blipFill>
                  <pic:spPr bwMode="auto">
                    <a:xfrm>
                      <a:off x="0" y="0"/>
                      <a:ext cx="5569062" cy="3142712"/>
                    </a:xfrm>
                    <a:prstGeom prst="rect">
                      <a:avLst/>
                    </a:prstGeom>
                    <a:noFill/>
                    <a:ln>
                      <a:noFill/>
                    </a:ln>
                    <a:extLst>
                      <a:ext uri="{53640926-AAD7-44D8-BBD7-CCE9431645EC}">
                        <a14:shadowObscured xmlns:a14="http://schemas.microsoft.com/office/drawing/2010/main"/>
                      </a:ext>
                    </a:extLst>
                  </pic:spPr>
                </pic:pic>
              </a:graphicData>
            </a:graphic>
          </wp:inline>
        </w:drawing>
      </w:r>
    </w:p>
    <w:p w14:paraId="586ED1D2" w14:textId="77777777" w:rsidR="002A4021" w:rsidRDefault="002A4021" w:rsidP="00423027">
      <w:pPr>
        <w:keepNext/>
        <w:spacing w:line="360" w:lineRule="auto"/>
        <w:ind w:firstLine="709"/>
        <w:jc w:val="center"/>
        <w:rPr>
          <w:rFonts w:ascii="Times New Roman" w:hAnsi="Times New Roman" w:cs="Times New Roman"/>
          <w:sz w:val="28"/>
          <w:szCs w:val="28"/>
        </w:rPr>
      </w:pPr>
      <w:r>
        <w:rPr>
          <w:rFonts w:ascii="Times New Roman" w:hAnsi="Times New Roman"/>
          <w:color w:val="0000FF"/>
          <w:sz w:val="28"/>
        </w:rPr>
        <w:t>Рисунок 1.6 — Рост сопротивления переноса заряда в процессе старения</w:t>
      </w:r>
    </w:p>
    <w:p w14:paraId="2E744114" w14:textId="77777777" w:rsidR="0072749C" w:rsidRDefault="0072749C" w:rsidP="00CC2ACB">
      <w:pPr>
        <w:spacing w:line="360" w:lineRule="auto"/>
        <w:jc w:val="center"/>
        <w:rPr>
          <w:rFonts w:ascii="Times New Roman" w:hAnsi="Times New Roman" w:cs="Times New Roman"/>
          <w:sz w:val="28"/>
          <w:szCs w:val="28"/>
        </w:rPr>
      </w:pPr>
      <w:r>
        <w:rPr>
          <w:rFonts w:ascii="Times New Roman" w:hAnsi="Times New Roman"/>
          <w:color w:val="FF0000"/>
          <w:sz w:val="24"/>
        </w:rPr>
        <w:t xml:space="preserve">Источник: обзорная реконструкция характерной тенденции роста </w:t>
      </w:r>
      <w:r w:rsidRPr="009E0B99">
        <w:rPr>
          <w:rFonts w:ascii="Times New Roman" w:hAnsi="Times New Roman"/>
          <w:i/>
          <w:iCs/>
          <w:color w:val="FF0000"/>
          <w:sz w:val="24"/>
        </w:rPr>
        <w:t>R</w:t>
      </w:r>
      <w:r w:rsidRPr="009E0B99">
        <w:rPr>
          <w:rFonts w:ascii="Times New Roman" w:hAnsi="Times New Roman"/>
          <w:i/>
          <w:iCs/>
          <w:color w:val="FF0000"/>
          <w:sz w:val="24"/>
          <w:vertAlign w:val="subscript"/>
        </w:rPr>
        <w:t>ct</w:t>
      </w:r>
      <w:r>
        <w:rPr>
          <w:rFonts w:ascii="Times New Roman" w:hAnsi="Times New Roman"/>
          <w:color w:val="FF0000"/>
          <w:sz w:val="24"/>
        </w:rPr>
        <w:t xml:space="preserve"> при старении по [5–11].</w:t>
      </w:r>
    </w:p>
    <w:p w14:paraId="3CF1634C" w14:textId="061147A4" w:rsidR="002A4021" w:rsidRPr="00A07748" w:rsidRDefault="00026C0E" w:rsidP="00423027">
      <w:pPr>
        <w:spacing w:line="360" w:lineRule="auto"/>
        <w:ind w:firstLine="709"/>
        <w:jc w:val="both"/>
        <w:rPr>
          <w:rFonts w:ascii="Times New Roman" w:hAnsi="Times New Roman" w:cs="Times New Roman"/>
          <w:sz w:val="28"/>
          <w:szCs w:val="28"/>
        </w:rPr>
      </w:pPr>
      <w:r>
        <w:rPr>
          <w:rFonts w:ascii="Times New Roman" w:hAnsi="Times New Roman"/>
          <w:color w:val="FF0000"/>
          <w:sz w:val="28"/>
        </w:rPr>
        <w:t xml:space="preserve">На рисунке 1.6 представлена обзорная реконструкция характерного роста </w:t>
      </w:r>
      <w:r w:rsidRPr="009E0B99">
        <w:rPr>
          <w:rFonts w:ascii="Times New Roman" w:hAnsi="Times New Roman"/>
          <w:i/>
          <w:iCs/>
          <w:color w:val="FF0000"/>
          <w:sz w:val="28"/>
        </w:rPr>
        <w:t>R</w:t>
      </w:r>
      <w:r w:rsidRPr="009E0B99">
        <w:rPr>
          <w:rFonts w:ascii="Times New Roman" w:hAnsi="Times New Roman"/>
          <w:i/>
          <w:iCs/>
          <w:color w:val="FF0000"/>
          <w:sz w:val="28"/>
          <w:vertAlign w:val="subscript"/>
        </w:rPr>
        <w:t>ct</w:t>
      </w:r>
      <w:r>
        <w:rPr>
          <w:rFonts w:ascii="Times New Roman" w:hAnsi="Times New Roman"/>
          <w:color w:val="FF0000"/>
          <w:sz w:val="28"/>
        </w:rPr>
        <w:t xml:space="preserve"> при старении для различных химических систем. Абсолютный уровень </w:t>
      </w:r>
      <w:r w:rsidRPr="009E0B99">
        <w:rPr>
          <w:rFonts w:ascii="Times New Roman" w:hAnsi="Times New Roman"/>
          <w:i/>
          <w:iCs/>
          <w:color w:val="FF0000"/>
          <w:sz w:val="28"/>
        </w:rPr>
        <w:t>R</w:t>
      </w:r>
      <w:r w:rsidRPr="009E0B99">
        <w:rPr>
          <w:rFonts w:ascii="Times New Roman" w:hAnsi="Times New Roman"/>
          <w:i/>
          <w:iCs/>
          <w:color w:val="FF0000"/>
          <w:sz w:val="28"/>
          <w:vertAlign w:val="subscript"/>
        </w:rPr>
        <w:t>ct</w:t>
      </w:r>
      <w:r>
        <w:rPr>
          <w:rFonts w:ascii="Times New Roman" w:hAnsi="Times New Roman"/>
          <w:color w:val="FF0000"/>
          <w:sz w:val="28"/>
        </w:rPr>
        <w:t xml:space="preserve"> зависит от форм-фактора, площади электродов, </w:t>
      </w:r>
      <w:r w:rsidR="00631750" w:rsidRPr="009E0B99">
        <w:rPr>
          <w:rFonts w:ascii="Times New Roman" w:hAnsi="Times New Roman"/>
          <w:i/>
          <w:iCs/>
          <w:color w:val="FF0000"/>
          <w:sz w:val="28"/>
        </w:rPr>
        <w:t>SOC</w:t>
      </w:r>
      <w:r>
        <w:rPr>
          <w:rFonts w:ascii="Times New Roman" w:hAnsi="Times New Roman"/>
          <w:color w:val="FF0000"/>
          <w:sz w:val="28"/>
        </w:rPr>
        <w:t>, температуры и принятой эквивалентной схемы; поэтому рисунок используется для демонстрации тенденции, а не для количественного межхимического сравнения конкретных коммерческих элементов.</w:t>
      </w:r>
    </w:p>
    <w:p w14:paraId="137B3BF2" w14:textId="77777777" w:rsidR="00026C0E" w:rsidRDefault="001B3024"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Основной научный вывод из рисунка 1.6 состоит не в универсальности одного численного порога </w:t>
      </w:r>
      <w:r w:rsidRPr="009E0B99">
        <w:rPr>
          <w:rFonts w:ascii="Times New Roman" w:eastAsia="Times New Roman" w:hAnsi="Times New Roman"/>
          <w:i/>
          <w:iCs/>
          <w:color w:val="0000FF"/>
          <w:sz w:val="28"/>
        </w:rPr>
        <w:t>R</w:t>
      </w:r>
      <w:r w:rsidRPr="009E0B99">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а в переносимости физического признака при химически специфичной калибровке. Это формирует проверяемую гипотезу последующих глав: скорость изменения </w:t>
      </w:r>
      <w:r w:rsidRPr="009E0B99">
        <w:rPr>
          <w:rFonts w:ascii="Times New Roman" w:eastAsia="Times New Roman" w:hAnsi="Times New Roman"/>
          <w:i/>
          <w:iCs/>
          <w:color w:val="0000FF"/>
          <w:sz w:val="28"/>
        </w:rPr>
        <w:t>R</w:t>
      </w:r>
      <w:r w:rsidRPr="009E0B99">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и связанных спектральных параметров должна повышать раннюю чувствительность оценки </w:t>
      </w:r>
      <w:r w:rsidRPr="009E0B99">
        <w:rPr>
          <w:rFonts w:ascii="Times New Roman" w:eastAsia="Times New Roman" w:hAnsi="Times New Roman"/>
          <w:i/>
          <w:iCs/>
          <w:color w:val="0000FF"/>
          <w:sz w:val="28"/>
        </w:rPr>
        <w:t>SOH</w:t>
      </w:r>
      <w:r>
        <w:rPr>
          <w:rFonts w:ascii="Times New Roman" w:eastAsia="Times New Roman" w:hAnsi="Times New Roman"/>
          <w:color w:val="0000FF"/>
          <w:sz w:val="28"/>
        </w:rPr>
        <w:t>/</w:t>
      </w:r>
      <w:r w:rsidRPr="009E0B99">
        <w:rPr>
          <w:rFonts w:ascii="Times New Roman" w:eastAsia="Times New Roman" w:hAnsi="Times New Roman"/>
          <w:i/>
          <w:iCs/>
          <w:color w:val="0000FF"/>
          <w:sz w:val="28"/>
        </w:rPr>
        <w:t>RUL</w:t>
      </w:r>
      <w:r>
        <w:rPr>
          <w:rFonts w:ascii="Times New Roman" w:eastAsia="Times New Roman" w:hAnsi="Times New Roman"/>
          <w:color w:val="0000FF"/>
          <w:sz w:val="28"/>
        </w:rPr>
        <w:t xml:space="preserve"> относительно одной ёмкости.</w:t>
      </w:r>
    </w:p>
    <w:p w14:paraId="79B76483" w14:textId="77777777" w:rsidR="00EB5BB7" w:rsidRDefault="00EB5BB7" w:rsidP="00423027">
      <w:pPr>
        <w:spacing w:line="360" w:lineRule="auto"/>
        <w:ind w:firstLine="709"/>
        <w:jc w:val="both"/>
        <w:rPr>
          <w:rFonts w:ascii="Times New Roman" w:hAnsi="Times New Roman" w:cs="Times New Roman"/>
          <w:sz w:val="28"/>
          <w:szCs w:val="28"/>
        </w:rPr>
      </w:pPr>
      <w:r w:rsidRPr="00EB5BB7">
        <w:rPr>
          <w:rFonts w:ascii="Times New Roman" w:hAnsi="Times New Roman" w:cs="Times New Roman"/>
          <w:color w:val="000000"/>
          <w:sz w:val="28"/>
          <w:szCs w:val="28"/>
        </w:rPr>
        <w:t>Наконец, для всех рассматриваемых химий существенным остаётся температурный фактор.</w:t>
      </w:r>
    </w:p>
    <w:p w14:paraId="0B97FF3D" w14:textId="77777777" w:rsidR="00EB5BB7" w:rsidRDefault="00E5587A"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lastRenderedPageBreak/>
        <w:t>Температурная чувствительность деградации требует явного включения T в ресурсную модель. Относительные коэффициенты температурного ускорения для исследуемой термоциклической серии представлены на рисунке 1.7; их интерпретация ограничивается использованным диапазоном температур и режимов.</w:t>
      </w:r>
    </w:p>
    <w:p w14:paraId="61276E32" w14:textId="77777777" w:rsidR="00E5587A" w:rsidRDefault="00E5587A" w:rsidP="00423027">
      <w:pPr>
        <w:spacing w:line="360" w:lineRule="auto"/>
        <w:ind w:firstLine="709"/>
        <w:jc w:val="both"/>
        <w:rPr>
          <w:rFonts w:ascii="Times New Roman" w:hAnsi="Times New Roman" w:cs="Times New Roman"/>
          <w:sz w:val="28"/>
          <w:szCs w:val="28"/>
        </w:rPr>
      </w:pPr>
    </w:p>
    <w:p w14:paraId="40BB665B" w14:textId="77777777" w:rsidR="00740A8D" w:rsidRDefault="00000000">
      <w:pPr>
        <w:keepNext/>
        <w:spacing w:line="360" w:lineRule="auto"/>
        <w:ind w:firstLine="709"/>
        <w:jc w:val="both"/>
      </w:pPr>
      <w:r>
        <w:rPr>
          <w:rFonts w:ascii="Times New Roman" w:hAnsi="Times New Roman"/>
          <w:color w:val="FF0000"/>
          <w:sz w:val="28"/>
        </w:rPr>
        <w:t>Происхождение рисунка 1.7: температурная зависимость представлена как обзорная нормированная иллюстрация аррениусовского ускорения деградационных процессов и химически зависимой чувствительности [4, 5, 8–11]. Рисунок не является результатом собственной термоциклической серии.</w:t>
      </w:r>
    </w:p>
    <w:p w14:paraId="70528400" w14:textId="77777777" w:rsidR="007846DD" w:rsidRDefault="007846DD" w:rsidP="00423027">
      <w:pPr>
        <w:keepNext/>
        <w:spacing w:line="360" w:lineRule="auto"/>
        <w:ind w:firstLine="709"/>
        <w:jc w:val="both"/>
        <w:rPr>
          <w:rFonts w:ascii="Times New Roman" w:hAnsi="Times New Roman" w:cs="Times New Roman"/>
          <w:sz w:val="28"/>
          <w:szCs w:val="28"/>
        </w:rPr>
      </w:pPr>
      <w:r>
        <w:rPr>
          <w:noProof/>
        </w:rPr>
        <w:drawing>
          <wp:inline distT="0" distB="0" distL="0" distR="0" wp14:anchorId="7128A387" wp14:editId="6710B575">
            <wp:extent cx="5677469" cy="3204793"/>
            <wp:effectExtent l="0" t="0" r="0" b="0"/>
            <wp:docPr id="80233942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5064"/>
                    <a:stretch>
                      <a:fillRect/>
                    </a:stretch>
                  </pic:blipFill>
                  <pic:spPr bwMode="auto">
                    <a:xfrm>
                      <a:off x="0" y="0"/>
                      <a:ext cx="5694435" cy="3214370"/>
                    </a:xfrm>
                    <a:prstGeom prst="rect">
                      <a:avLst/>
                    </a:prstGeom>
                    <a:noFill/>
                    <a:ln>
                      <a:noFill/>
                    </a:ln>
                    <a:extLst>
                      <a:ext uri="{53640926-AAD7-44D8-BBD7-CCE9431645EC}">
                        <a14:shadowObscured xmlns:a14="http://schemas.microsoft.com/office/drawing/2010/main"/>
                      </a:ext>
                    </a:extLst>
                  </pic:spPr>
                </pic:pic>
              </a:graphicData>
            </a:graphic>
          </wp:inline>
        </w:drawing>
      </w:r>
    </w:p>
    <w:p w14:paraId="289EF720" w14:textId="77777777" w:rsidR="007846DD" w:rsidRDefault="007846DD" w:rsidP="00423027">
      <w:pPr>
        <w:keepNext/>
        <w:spacing w:line="360" w:lineRule="auto"/>
        <w:jc w:val="center"/>
        <w:rPr>
          <w:rFonts w:ascii="Times New Roman" w:hAnsi="Times New Roman" w:cs="Times New Roman"/>
          <w:sz w:val="28"/>
          <w:szCs w:val="28"/>
        </w:rPr>
      </w:pPr>
      <w:r>
        <w:rPr>
          <w:rFonts w:ascii="Times New Roman" w:hAnsi="Times New Roman"/>
          <w:color w:val="FF0000"/>
          <w:sz w:val="28"/>
        </w:rPr>
        <w:t>Рисунок 1.7 — Иллюстративная температурная зависимость ускорения деградации аккумуляторных систем</w:t>
      </w:r>
    </w:p>
    <w:p w14:paraId="757B5BAA" w14:textId="77777777" w:rsidR="0072749C" w:rsidRDefault="0072749C" w:rsidP="00CC2ACB">
      <w:pPr>
        <w:spacing w:line="360" w:lineRule="auto"/>
        <w:jc w:val="center"/>
        <w:rPr>
          <w:rFonts w:ascii="Times New Roman" w:hAnsi="Times New Roman" w:cs="Times New Roman"/>
          <w:sz w:val="28"/>
          <w:szCs w:val="28"/>
        </w:rPr>
      </w:pPr>
      <w:r>
        <w:rPr>
          <w:rFonts w:ascii="Times New Roman" w:hAnsi="Times New Roman"/>
          <w:color w:val="FF0000"/>
          <w:sz w:val="24"/>
        </w:rPr>
        <w:t>Источник: обзорная реконструкция температурного ускорения деградации на основе закона Аррениуса и данных [4, 5, 8–11].</w:t>
      </w:r>
    </w:p>
    <w:p w14:paraId="18788F2F" w14:textId="77777777" w:rsidR="007846DD" w:rsidRDefault="007846DD" w:rsidP="00423027">
      <w:pPr>
        <w:spacing w:line="360" w:lineRule="auto"/>
        <w:ind w:firstLine="709"/>
        <w:jc w:val="both"/>
        <w:rPr>
          <w:rFonts w:ascii="Times New Roman" w:hAnsi="Times New Roman" w:cs="Times New Roman"/>
          <w:sz w:val="28"/>
          <w:szCs w:val="28"/>
        </w:rPr>
      </w:pPr>
    </w:p>
    <w:p w14:paraId="6419AC74" w14:textId="77777777" w:rsidR="007846DD" w:rsidRDefault="00956A45" w:rsidP="00423027">
      <w:pPr>
        <w:spacing w:line="360" w:lineRule="auto"/>
        <w:ind w:firstLine="709"/>
        <w:jc w:val="both"/>
        <w:rPr>
          <w:rFonts w:ascii="Times New Roman" w:hAnsi="Times New Roman" w:cs="Times New Roman"/>
          <w:sz w:val="28"/>
          <w:szCs w:val="28"/>
        </w:rPr>
      </w:pPr>
      <w:r>
        <w:rPr>
          <w:rFonts w:ascii="Times New Roman" w:hAnsi="Times New Roman"/>
          <w:color w:val="FF0000"/>
          <w:sz w:val="28"/>
        </w:rPr>
        <w:t xml:space="preserve">На рисунке 1.7 представлены нормированные иллюстративные коэффициенты температурного ускорения. Нелинейный рост согласуется с </w:t>
      </w:r>
      <w:r>
        <w:rPr>
          <w:rFonts w:ascii="Times New Roman" w:hAnsi="Times New Roman"/>
          <w:color w:val="FF0000"/>
          <w:sz w:val="28"/>
        </w:rPr>
        <w:lastRenderedPageBreak/>
        <w:t>аррениусовской формой (1.11), а различия между химиями отражают обобщённую литературную тенденцию [4, 5, 8–11], а не результаты собственной термоциклической серии.</w:t>
      </w:r>
    </w:p>
    <w:p w14:paraId="47F9C8B0" w14:textId="77777777" w:rsidR="00956A45" w:rsidRDefault="0080637A" w:rsidP="00423027">
      <w:pPr>
        <w:keepNext/>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Рисунок 1.7 обосновывает необходимость температурной нормализации импедансных признаков: без неё один и тот же </w:t>
      </w:r>
      <w:r w:rsidRPr="009E0B99">
        <w:rPr>
          <w:rFonts w:ascii="Times New Roman" w:hAnsi="Times New Roman"/>
          <w:i/>
          <w:iCs/>
          <w:color w:val="0000FF"/>
          <w:sz w:val="28"/>
        </w:rPr>
        <w:t>R</w:t>
      </w:r>
      <w:r w:rsidRPr="009E0B99">
        <w:rPr>
          <w:rFonts w:ascii="Times New Roman" w:hAnsi="Times New Roman"/>
          <w:i/>
          <w:iCs/>
          <w:color w:val="0000FF"/>
          <w:sz w:val="28"/>
          <w:vertAlign w:val="subscript"/>
        </w:rPr>
        <w:t>ct</w:t>
      </w:r>
      <w:r>
        <w:rPr>
          <w:rFonts w:ascii="Times New Roman" w:hAnsi="Times New Roman"/>
          <w:color w:val="0000FF"/>
          <w:sz w:val="28"/>
        </w:rPr>
        <w:t xml:space="preserve"> при разных </w:t>
      </w:r>
      <w:r w:rsidRPr="009E0B99">
        <w:rPr>
          <w:rFonts w:ascii="Times New Roman" w:hAnsi="Times New Roman"/>
          <w:i/>
          <w:iCs/>
          <w:color w:val="0000FF"/>
          <w:sz w:val="28"/>
        </w:rPr>
        <w:t>T</w:t>
      </w:r>
      <w:r>
        <w:rPr>
          <w:rFonts w:ascii="Times New Roman" w:hAnsi="Times New Roman"/>
          <w:color w:val="0000FF"/>
          <w:sz w:val="28"/>
        </w:rPr>
        <w:t xml:space="preserve"> может быть ошибочно интерпретирован как различная степень деградации. В последующих моделях это должно устраняться явным параметром </w:t>
      </w:r>
      <w:r w:rsidRPr="009E0B99">
        <w:rPr>
          <w:rFonts w:ascii="Times New Roman" w:hAnsi="Times New Roman"/>
          <w:i/>
          <w:iCs/>
          <w:color w:val="0000FF"/>
          <w:sz w:val="28"/>
        </w:rPr>
        <w:t>T</w:t>
      </w:r>
      <w:r>
        <w:rPr>
          <w:rFonts w:ascii="Times New Roman" w:hAnsi="Times New Roman"/>
          <w:color w:val="0000FF"/>
          <w:sz w:val="28"/>
        </w:rPr>
        <w:t xml:space="preserve"> либо приведением признаков к опорной температуре.</w:t>
      </w:r>
    </w:p>
    <w:p w14:paraId="5494ED04" w14:textId="77777777" w:rsidR="0080637A" w:rsidRDefault="0080637A"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Итак, рассмотренные химические системы имеют общие классы деградационных процессов, но различаются их относительной значимостью и кинетикой. Отсюда следует ключевой принцип диссертации: математическое ядро диагностики должно быть унифицировано по структуре, а параметры интерпретации — идентифицироваться для химии и режима. Такая формулировка ограничивает необоснованные универсальные экстраполяции и делает гипотезу экспериментально проверяемой.</w:t>
      </w:r>
    </w:p>
    <w:p w14:paraId="70558D90" w14:textId="77777777" w:rsidR="0080637A" w:rsidRDefault="0080637A" w:rsidP="00423027">
      <w:pPr>
        <w:spacing w:line="360" w:lineRule="auto"/>
        <w:ind w:firstLine="709"/>
        <w:jc w:val="both"/>
        <w:rPr>
          <w:rFonts w:ascii="Times New Roman" w:hAnsi="Times New Roman" w:cs="Times New Roman"/>
          <w:sz w:val="28"/>
          <w:szCs w:val="28"/>
        </w:rPr>
      </w:pPr>
    </w:p>
    <w:p w14:paraId="1D24C8B9" w14:textId="7E9DEF10" w:rsidR="00234A24" w:rsidRPr="00A07748" w:rsidRDefault="00A07748" w:rsidP="00423027">
      <w:pPr>
        <w:spacing w:line="360" w:lineRule="auto"/>
        <w:ind w:firstLine="709"/>
        <w:jc w:val="both"/>
        <w:rPr>
          <w:rFonts w:ascii="Times New Roman" w:hAnsi="Times New Roman" w:cs="Times New Roman"/>
          <w:b/>
          <w:bCs/>
          <w:sz w:val="28"/>
          <w:szCs w:val="28"/>
        </w:rPr>
      </w:pPr>
      <w:r w:rsidRPr="00B34238">
        <w:rPr>
          <w:rFonts w:ascii="Times New Roman" w:hAnsi="Times New Roman" w:cs="Times New Roman"/>
          <w:b/>
          <w:bCs/>
          <w:color w:val="000000"/>
          <w:sz w:val="28"/>
          <w:szCs w:val="28"/>
        </w:rPr>
        <w:t xml:space="preserve">1.3 Показатели технического состояния аккумуляторных батарей: </w:t>
      </w:r>
      <w:r w:rsidR="00631750">
        <w:rPr>
          <w:rFonts w:ascii="Times New Roman" w:hAnsi="Times New Roman" w:cs="Times New Roman"/>
          <w:b/>
          <w:bCs/>
          <w:i/>
          <w:iCs/>
          <w:color w:val="000000"/>
          <w:sz w:val="28"/>
          <w:szCs w:val="28"/>
        </w:rPr>
        <w:t>SOC</w:t>
      </w:r>
      <w:r w:rsidRPr="00B34238">
        <w:rPr>
          <w:rFonts w:ascii="Times New Roman" w:hAnsi="Times New Roman" w:cs="Times New Roman"/>
          <w:b/>
          <w:bCs/>
          <w:color w:val="000000"/>
          <w:sz w:val="28"/>
          <w:szCs w:val="28"/>
        </w:rPr>
        <w:t xml:space="preserve">, </w:t>
      </w:r>
      <w:r w:rsidRPr="00B34238">
        <w:rPr>
          <w:rFonts w:ascii="Times New Roman" w:hAnsi="Times New Roman" w:cs="Times New Roman"/>
          <w:b/>
          <w:bCs/>
          <w:i/>
          <w:iCs/>
          <w:color w:val="000000"/>
          <w:sz w:val="28"/>
          <w:szCs w:val="28"/>
        </w:rPr>
        <w:t>SOH</w:t>
      </w:r>
      <w:r w:rsidRPr="00B34238">
        <w:rPr>
          <w:rFonts w:ascii="Times New Roman" w:hAnsi="Times New Roman" w:cs="Times New Roman"/>
          <w:b/>
          <w:bCs/>
          <w:color w:val="000000"/>
          <w:sz w:val="28"/>
          <w:szCs w:val="28"/>
        </w:rPr>
        <w:t xml:space="preserve">, </w:t>
      </w:r>
      <w:r w:rsidRPr="00B34238">
        <w:rPr>
          <w:rFonts w:ascii="Times New Roman" w:hAnsi="Times New Roman" w:cs="Times New Roman"/>
          <w:b/>
          <w:bCs/>
          <w:i/>
          <w:iCs/>
          <w:color w:val="000000"/>
          <w:sz w:val="28"/>
          <w:szCs w:val="28"/>
        </w:rPr>
        <w:t>SOF</w:t>
      </w:r>
      <w:r w:rsidRPr="00B34238">
        <w:rPr>
          <w:rFonts w:ascii="Times New Roman" w:hAnsi="Times New Roman" w:cs="Times New Roman"/>
          <w:b/>
          <w:bCs/>
          <w:color w:val="000000"/>
          <w:sz w:val="28"/>
          <w:szCs w:val="28"/>
        </w:rPr>
        <w:t xml:space="preserve"> и </w:t>
      </w:r>
      <w:r w:rsidRPr="00B34238">
        <w:rPr>
          <w:rFonts w:ascii="Times New Roman" w:hAnsi="Times New Roman" w:cs="Times New Roman"/>
          <w:b/>
          <w:bCs/>
          <w:i/>
          <w:iCs/>
          <w:color w:val="000000"/>
          <w:sz w:val="28"/>
          <w:szCs w:val="28"/>
        </w:rPr>
        <w:t>RUL</w:t>
      </w:r>
    </w:p>
    <w:p w14:paraId="27351AFB" w14:textId="77777777" w:rsidR="00234A24" w:rsidRDefault="00234A24" w:rsidP="00423027">
      <w:pPr>
        <w:spacing w:line="360" w:lineRule="auto"/>
        <w:ind w:firstLine="709"/>
        <w:jc w:val="both"/>
        <w:rPr>
          <w:rFonts w:ascii="Times New Roman" w:hAnsi="Times New Roman" w:cs="Times New Roman"/>
          <w:sz w:val="28"/>
          <w:szCs w:val="28"/>
        </w:rPr>
      </w:pPr>
    </w:p>
    <w:p w14:paraId="3B58C462" w14:textId="0EBE4EE0" w:rsidR="00A07748" w:rsidRDefault="00C2560F"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Оценка технического состояния тяговой аккумуляторной батареи требует системы взаимосвязанных показателей, поскольку запас заряда, степень накопленной деградации, доступная мощность и прогнозируемая долговечность описывают разные временные и физические уровни состояния. В настоящей работе используются </w:t>
      </w:r>
      <w:r w:rsidR="00631750" w:rsidRPr="009E0B99">
        <w:rPr>
          <w:rFonts w:ascii="Times New Roman" w:eastAsia="Times New Roman" w:hAnsi="Times New Roman"/>
          <w:i/>
          <w:iCs/>
          <w:color w:val="0000FF"/>
          <w:sz w:val="28"/>
        </w:rPr>
        <w:t>SOC</w:t>
      </w:r>
      <w:r>
        <w:rPr>
          <w:rFonts w:ascii="Times New Roman" w:eastAsia="Times New Roman" w:hAnsi="Times New Roman"/>
          <w:color w:val="0000FF"/>
          <w:sz w:val="28"/>
        </w:rPr>
        <w:t xml:space="preserve">, </w:t>
      </w:r>
      <w:r w:rsidRPr="009E0B99">
        <w:rPr>
          <w:rFonts w:ascii="Times New Roman" w:eastAsia="Times New Roman" w:hAnsi="Times New Roman"/>
          <w:i/>
          <w:iCs/>
          <w:color w:val="0000FF"/>
          <w:sz w:val="28"/>
        </w:rPr>
        <w:t>SOH</w:t>
      </w:r>
      <w:r>
        <w:rPr>
          <w:rFonts w:ascii="Times New Roman" w:eastAsia="Times New Roman" w:hAnsi="Times New Roman"/>
          <w:color w:val="0000FF"/>
          <w:sz w:val="28"/>
        </w:rPr>
        <w:t xml:space="preserve">, </w:t>
      </w:r>
      <w:r w:rsidRPr="009E0B99">
        <w:rPr>
          <w:rFonts w:ascii="Times New Roman" w:eastAsia="Times New Roman" w:hAnsi="Times New Roman"/>
          <w:i/>
          <w:iCs/>
          <w:color w:val="0000FF"/>
          <w:sz w:val="28"/>
        </w:rPr>
        <w:t>SOF</w:t>
      </w:r>
      <w:r>
        <w:rPr>
          <w:rFonts w:ascii="Times New Roman" w:eastAsia="Times New Roman" w:hAnsi="Times New Roman"/>
          <w:color w:val="0000FF"/>
          <w:sz w:val="28"/>
        </w:rPr>
        <w:t xml:space="preserve"> и </w:t>
      </w:r>
      <w:r w:rsidRPr="009E0B99">
        <w:rPr>
          <w:rFonts w:ascii="Times New Roman" w:eastAsia="Times New Roman" w:hAnsi="Times New Roman"/>
          <w:i/>
          <w:iCs/>
          <w:color w:val="0000FF"/>
          <w:sz w:val="28"/>
        </w:rPr>
        <w:t>RUL</w:t>
      </w:r>
      <w:r>
        <w:rPr>
          <w:rFonts w:ascii="Times New Roman" w:eastAsia="Times New Roman" w:hAnsi="Times New Roman"/>
          <w:color w:val="0000FF"/>
          <w:sz w:val="28"/>
        </w:rPr>
        <w:t>; их совместное рассмотрение необходимо для перехода от мониторинга текущего режима к диагностике и прогнозированию ресурса.</w:t>
      </w:r>
    </w:p>
    <w:p w14:paraId="5772BC17" w14:textId="1CCADDBE" w:rsidR="00C2560F" w:rsidRDefault="00C2560F"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Между этими показателями существует иерархическая связь. </w:t>
      </w:r>
      <w:r w:rsidR="00631750" w:rsidRPr="00C81E22">
        <w:rPr>
          <w:rFonts w:ascii="Times New Roman" w:eastAsia="Times New Roman" w:hAnsi="Times New Roman"/>
          <w:i/>
          <w:iCs/>
          <w:color w:val="0000FF"/>
          <w:sz w:val="28"/>
        </w:rPr>
        <w:t>SOC</w:t>
      </w:r>
      <w:r>
        <w:rPr>
          <w:rFonts w:ascii="Times New Roman" w:eastAsia="Times New Roman" w:hAnsi="Times New Roman"/>
          <w:color w:val="0000FF"/>
          <w:sz w:val="28"/>
        </w:rPr>
        <w:t xml:space="preserve"> характеризует краткосрочный энергетический уровень; </w:t>
      </w:r>
      <w:r w:rsidRPr="00C81E22">
        <w:rPr>
          <w:rFonts w:ascii="Times New Roman" w:eastAsia="Times New Roman" w:hAnsi="Times New Roman"/>
          <w:i/>
          <w:iCs/>
          <w:color w:val="0000FF"/>
          <w:sz w:val="28"/>
        </w:rPr>
        <w:t>SOH</w:t>
      </w:r>
      <w:r>
        <w:rPr>
          <w:rFonts w:ascii="Times New Roman" w:eastAsia="Times New Roman" w:hAnsi="Times New Roman"/>
          <w:color w:val="0000FF"/>
          <w:sz w:val="28"/>
        </w:rPr>
        <w:t xml:space="preserve"> — накопленную </w:t>
      </w:r>
      <w:r>
        <w:rPr>
          <w:rFonts w:ascii="Times New Roman" w:eastAsia="Times New Roman" w:hAnsi="Times New Roman"/>
          <w:color w:val="0000FF"/>
          <w:sz w:val="28"/>
        </w:rPr>
        <w:lastRenderedPageBreak/>
        <w:t xml:space="preserve">деградацию относительно исходного состояния; </w:t>
      </w:r>
      <w:r w:rsidRPr="00C81E22">
        <w:rPr>
          <w:rFonts w:ascii="Times New Roman" w:eastAsia="Times New Roman" w:hAnsi="Times New Roman"/>
          <w:i/>
          <w:iCs/>
          <w:color w:val="0000FF"/>
          <w:sz w:val="28"/>
        </w:rPr>
        <w:t>SOF</w:t>
      </w:r>
      <w:r>
        <w:rPr>
          <w:rFonts w:ascii="Times New Roman" w:eastAsia="Times New Roman" w:hAnsi="Times New Roman"/>
          <w:color w:val="0000FF"/>
          <w:sz w:val="28"/>
        </w:rPr>
        <w:t xml:space="preserve"> — доступную в текущих условиях функциональную, прежде всего мощностную, способность; </w:t>
      </w:r>
      <w:r w:rsidRPr="00C81E22">
        <w:rPr>
          <w:rFonts w:ascii="Times New Roman" w:eastAsia="Times New Roman" w:hAnsi="Times New Roman"/>
          <w:i/>
          <w:iCs/>
          <w:color w:val="0000FF"/>
          <w:sz w:val="28"/>
        </w:rPr>
        <w:t>RUL</w:t>
      </w:r>
      <w:r>
        <w:rPr>
          <w:rFonts w:ascii="Times New Roman" w:eastAsia="Times New Roman" w:hAnsi="Times New Roman"/>
          <w:color w:val="0000FF"/>
          <w:sz w:val="28"/>
        </w:rPr>
        <w:t xml:space="preserve"> — прогнозируемый интервал до принятого предельного состояния. Поэтому </w:t>
      </w:r>
      <w:r w:rsidRPr="00C81E22">
        <w:rPr>
          <w:rFonts w:ascii="Times New Roman" w:eastAsia="Times New Roman" w:hAnsi="Times New Roman"/>
          <w:i/>
          <w:iCs/>
          <w:color w:val="0000FF"/>
          <w:sz w:val="28"/>
        </w:rPr>
        <w:t>RUL</w:t>
      </w:r>
      <w:r>
        <w:rPr>
          <w:rFonts w:ascii="Times New Roman" w:eastAsia="Times New Roman" w:hAnsi="Times New Roman"/>
          <w:color w:val="0000FF"/>
          <w:sz w:val="28"/>
        </w:rPr>
        <w:t xml:space="preserve"> не является независимой измеряемой величиной: он формируется из текущего состояния и модели его дальнейшей эволюции.</w:t>
      </w:r>
    </w:p>
    <w:p w14:paraId="67A6AC0C" w14:textId="77777777" w:rsidR="008733DF" w:rsidRDefault="008733DF" w:rsidP="00423027">
      <w:pPr>
        <w:spacing w:line="360" w:lineRule="auto"/>
        <w:ind w:firstLine="709"/>
        <w:jc w:val="both"/>
        <w:rPr>
          <w:rFonts w:ascii="Times New Roman" w:hAnsi="Times New Roman" w:cs="Times New Roman"/>
          <w:sz w:val="28"/>
          <w:szCs w:val="28"/>
        </w:rPr>
      </w:pPr>
    </w:p>
    <w:p w14:paraId="00234592" w14:textId="5B048A8A" w:rsidR="008733DF" w:rsidRPr="00971D25" w:rsidRDefault="00E02636" w:rsidP="00423027">
      <w:pPr>
        <w:spacing w:line="360" w:lineRule="auto"/>
        <w:ind w:firstLine="709"/>
        <w:jc w:val="both"/>
        <w:rPr>
          <w:rFonts w:ascii="Times New Roman" w:hAnsi="Times New Roman" w:cs="Times New Roman"/>
          <w:b/>
          <w:bCs/>
          <w:sz w:val="28"/>
          <w:szCs w:val="28"/>
        </w:rPr>
      </w:pPr>
      <w:r w:rsidRPr="00E02636">
        <w:rPr>
          <w:rFonts w:ascii="Times New Roman" w:hAnsi="Times New Roman" w:cs="Times New Roman"/>
          <w:b/>
          <w:bCs/>
          <w:color w:val="000000"/>
          <w:sz w:val="28"/>
          <w:szCs w:val="28"/>
        </w:rPr>
        <w:t>1.3.1 Состояние заряда батареи</w:t>
      </w:r>
      <w:r w:rsidR="00B259C2" w:rsidRPr="00971D25">
        <w:rPr>
          <w:rFonts w:ascii="Times New Roman" w:hAnsi="Times New Roman" w:cs="Times New Roman"/>
          <w:b/>
          <w:bCs/>
          <w:color w:val="000000"/>
          <w:sz w:val="28"/>
          <w:szCs w:val="28"/>
        </w:rPr>
        <w:t xml:space="preserve"> </w:t>
      </w:r>
      <w:r w:rsidR="00631750">
        <w:rPr>
          <w:rFonts w:ascii="Times New Roman" w:hAnsi="Times New Roman" w:cs="Times New Roman"/>
          <w:b/>
          <w:bCs/>
          <w:i/>
          <w:iCs/>
          <w:color w:val="000000"/>
          <w:sz w:val="28"/>
          <w:szCs w:val="28"/>
        </w:rPr>
        <w:t>SOC</w:t>
      </w:r>
    </w:p>
    <w:p w14:paraId="64309328" w14:textId="77777777" w:rsidR="00C2560F" w:rsidRDefault="00C2560F" w:rsidP="00423027">
      <w:pPr>
        <w:spacing w:line="360" w:lineRule="auto"/>
        <w:ind w:firstLine="709"/>
        <w:jc w:val="both"/>
        <w:rPr>
          <w:rFonts w:ascii="Times New Roman" w:hAnsi="Times New Roman" w:cs="Times New Roman"/>
          <w:sz w:val="28"/>
          <w:szCs w:val="28"/>
        </w:rPr>
      </w:pPr>
    </w:p>
    <w:p w14:paraId="368A4A50" w14:textId="37F35A96" w:rsidR="00E02636" w:rsidRPr="00764CBB" w:rsidRDefault="00B7783E"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Состояние заряда </w:t>
      </w:r>
      <w:r w:rsidR="00631750" w:rsidRPr="00C81E22">
        <w:rPr>
          <w:rFonts w:ascii="Times New Roman" w:eastAsia="Times New Roman" w:hAnsi="Times New Roman"/>
          <w:i/>
          <w:iCs/>
          <w:color w:val="0000FF"/>
          <w:sz w:val="28"/>
        </w:rPr>
        <w:t>SOC</w:t>
      </w:r>
      <w:r>
        <w:rPr>
          <w:rFonts w:ascii="Times New Roman" w:eastAsia="Times New Roman" w:hAnsi="Times New Roman"/>
          <w:color w:val="0000FF"/>
          <w:sz w:val="28"/>
        </w:rPr>
        <w:t xml:space="preserve"> в нормированной форме определяется как отношение текущего доступного заряда </w:t>
      </w:r>
      <w:r w:rsidRPr="00C81E22">
        <w:rPr>
          <w:rFonts w:ascii="Times New Roman" w:eastAsia="Times New Roman" w:hAnsi="Times New Roman"/>
          <w:i/>
          <w:iCs/>
          <w:color w:val="0000FF"/>
          <w:sz w:val="28"/>
        </w:rPr>
        <w:t>Q</w:t>
      </w:r>
      <w:r>
        <w:rPr>
          <w:rFonts w:ascii="Times New Roman" w:eastAsia="Times New Roman" w:hAnsi="Times New Roman"/>
          <w:color w:val="0000FF"/>
          <w:sz w:val="28"/>
        </w:rPr>
        <w:t>(</w:t>
      </w:r>
      <w:r w:rsidRPr="00C81E22">
        <w:rPr>
          <w:rFonts w:ascii="Times New Roman" w:eastAsia="Times New Roman" w:hAnsi="Times New Roman"/>
          <w:i/>
          <w:iCs/>
          <w:color w:val="0000FF"/>
          <w:sz w:val="28"/>
        </w:rPr>
        <w:t>t</w:t>
      </w:r>
      <w:r>
        <w:rPr>
          <w:rFonts w:ascii="Times New Roman" w:eastAsia="Times New Roman" w:hAnsi="Times New Roman"/>
          <w:color w:val="0000FF"/>
          <w:sz w:val="28"/>
        </w:rPr>
        <w:t xml:space="preserve">) к номинальной ёмкости </w:t>
      </w:r>
      <w:r w:rsidRPr="00C81E22">
        <w:rPr>
          <w:rFonts w:ascii="Times New Roman" w:eastAsia="Times New Roman" w:hAnsi="Times New Roman"/>
          <w:i/>
          <w:iCs/>
          <w:color w:val="0000FF"/>
          <w:sz w:val="28"/>
        </w:rPr>
        <w:t>Q</w:t>
      </w:r>
      <w:r w:rsidRPr="00C81E22">
        <w:rPr>
          <w:rFonts w:ascii="Times New Roman" w:eastAsia="Times New Roman" w:hAnsi="Times New Roman"/>
          <w:i/>
          <w:iCs/>
          <w:color w:val="0000FF"/>
          <w:sz w:val="28"/>
          <w:vertAlign w:val="subscript"/>
        </w:rPr>
        <w:t>nom</w:t>
      </w:r>
      <w:r>
        <w:rPr>
          <w:rFonts w:ascii="Times New Roman" w:eastAsia="Times New Roman" w:hAnsi="Times New Roman"/>
          <w:color w:val="0000FF"/>
          <w:sz w:val="28"/>
        </w:rPr>
        <w:t>, принятой в формуле (1.15) в качестве опорной величины:</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E11E31" w14:paraId="0B0B1EEF" w14:textId="77777777" w:rsidTr="00FF4424">
        <w:tc>
          <w:tcPr>
            <w:tcW w:w="3209" w:type="dxa"/>
            <w:vAlign w:val="center"/>
          </w:tcPr>
          <w:p w14:paraId="7251ACAF" w14:textId="77777777" w:rsidR="00E11E31" w:rsidRDefault="00E11E31" w:rsidP="00423027">
            <w:pPr>
              <w:spacing w:line="360" w:lineRule="auto"/>
              <w:jc w:val="both"/>
              <w:rPr>
                <w:rFonts w:ascii="Times New Roman" w:hAnsi="Times New Roman" w:cs="Times New Roman"/>
                <w:sz w:val="28"/>
                <w:szCs w:val="28"/>
              </w:rPr>
            </w:pPr>
          </w:p>
        </w:tc>
        <w:tc>
          <w:tcPr>
            <w:tcW w:w="3209" w:type="dxa"/>
            <w:vAlign w:val="center"/>
          </w:tcPr>
          <w:p w14:paraId="425ABCAC" w14:textId="77777777" w:rsidR="00E11E31" w:rsidRDefault="00E11E31" w:rsidP="00E11E31">
            <w:pPr>
              <w:spacing w:line="360" w:lineRule="auto"/>
              <w:ind w:firstLine="709"/>
              <w:rPr>
                <w:rFonts w:ascii="Times New Roman" w:hAnsi="Times New Roman" w:cs="Times New Roman"/>
                <w:sz w:val="28"/>
                <w:szCs w:val="28"/>
              </w:rPr>
            </w:pPr>
            <w:r w:rsidRPr="00C26DA0">
              <w:rPr>
                <w:rFonts w:ascii="Times New Roman" w:hAnsi="Times New Roman" w:cs="Times New Roman"/>
                <w:position w:val="-30"/>
                <w:sz w:val="28"/>
                <w:szCs w:val="28"/>
                <w:lang w:val="en-US"/>
              </w:rPr>
              <w:object w:dxaOrig="2140" w:dyaOrig="680" w14:anchorId="69747113">
                <v:shape id="_x0000_i1039" type="#_x0000_t75" style="width:107.05pt;height:33.8pt" o:ole="">
                  <v:imagedata r:id="rId45" o:title=""/>
                </v:shape>
                <o:OLEObject Type="Embed" ProgID="Equation.DSMT4" ShapeID="_x0000_i1039" DrawAspect="Content" ObjectID="_1847960020" r:id="rId46"/>
              </w:object>
            </w:r>
            <w:r>
              <w:rPr>
                <w:rFonts w:ascii="Times New Roman" w:hAnsi="Times New Roman" w:cs="Times New Roman"/>
                <w:color w:val="000000"/>
                <w:sz w:val="28"/>
                <w:szCs w:val="28"/>
              </w:rPr>
              <w:t>,</w:t>
            </w:r>
          </w:p>
        </w:tc>
        <w:tc>
          <w:tcPr>
            <w:tcW w:w="3209" w:type="dxa"/>
            <w:vAlign w:val="center"/>
          </w:tcPr>
          <w:p w14:paraId="2E04D925" w14:textId="77777777" w:rsidR="00E11E31" w:rsidRDefault="00E11E31" w:rsidP="00E11E31">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(1.15)</w:t>
            </w:r>
          </w:p>
        </w:tc>
      </w:tr>
    </w:tbl>
    <w:p w14:paraId="44AE7D08" w14:textId="706F7921" w:rsidR="00C40F1C" w:rsidRPr="00E11E31" w:rsidRDefault="00E11E31"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C81E22">
        <w:rPr>
          <w:rFonts w:ascii="Times New Roman" w:eastAsia="Times New Roman" w:hAnsi="Times New Roman"/>
          <w:i/>
          <w:iCs/>
          <w:color w:val="0000FF"/>
          <w:sz w:val="28"/>
        </w:rPr>
        <w:t>Q</w:t>
      </w:r>
      <w:r>
        <w:rPr>
          <w:rFonts w:ascii="Times New Roman" w:eastAsia="Times New Roman" w:hAnsi="Times New Roman"/>
          <w:color w:val="0000FF"/>
          <w:sz w:val="28"/>
        </w:rPr>
        <w:t>(</w:t>
      </w:r>
      <w:r w:rsidRPr="00C81E22">
        <w:rPr>
          <w:rFonts w:ascii="Times New Roman" w:eastAsia="Times New Roman" w:hAnsi="Times New Roman"/>
          <w:i/>
          <w:iCs/>
          <w:color w:val="0000FF"/>
          <w:sz w:val="28"/>
        </w:rPr>
        <w:t>t</w:t>
      </w:r>
      <w:r>
        <w:rPr>
          <w:rFonts w:ascii="Times New Roman" w:eastAsia="Times New Roman" w:hAnsi="Times New Roman"/>
          <w:color w:val="0000FF"/>
          <w:sz w:val="28"/>
        </w:rPr>
        <w:t xml:space="preserve">) — текущий доступный заряд; </w:t>
      </w:r>
      <w:r w:rsidRPr="00C81E22">
        <w:rPr>
          <w:rFonts w:ascii="Times New Roman" w:eastAsia="Times New Roman" w:hAnsi="Times New Roman"/>
          <w:i/>
          <w:iCs/>
          <w:color w:val="0000FF"/>
          <w:sz w:val="28"/>
        </w:rPr>
        <w:t>Q</w:t>
      </w:r>
      <w:r w:rsidRPr="00C81E22">
        <w:rPr>
          <w:rFonts w:ascii="Times New Roman" w:eastAsia="Times New Roman" w:hAnsi="Times New Roman"/>
          <w:i/>
          <w:iCs/>
          <w:color w:val="0000FF"/>
          <w:sz w:val="28"/>
          <w:vertAlign w:val="subscript"/>
        </w:rPr>
        <w:t>nom</w:t>
      </w:r>
      <w:r>
        <w:rPr>
          <w:rFonts w:ascii="Times New Roman" w:eastAsia="Times New Roman" w:hAnsi="Times New Roman"/>
          <w:color w:val="0000FF"/>
          <w:sz w:val="28"/>
        </w:rPr>
        <w:t xml:space="preserve"> — номинальная ёмкость батареи, используемая здесь как опорная величина. Формула (1.15) является определением нормированного состояния заряда. Если в конкретном BMS знаменатель заменяется актуализированной доступной ёмкостью, это должно быть явно отражено в алгоритме, поскольку численная интерпретация </w:t>
      </w:r>
      <w:r w:rsidR="00631750" w:rsidRPr="00C81E22">
        <w:rPr>
          <w:rFonts w:ascii="Times New Roman" w:eastAsia="Times New Roman" w:hAnsi="Times New Roman"/>
          <w:i/>
          <w:iCs/>
          <w:color w:val="0000FF"/>
          <w:sz w:val="28"/>
        </w:rPr>
        <w:t>SOC</w:t>
      </w:r>
      <w:r>
        <w:rPr>
          <w:rFonts w:ascii="Times New Roman" w:eastAsia="Times New Roman" w:hAnsi="Times New Roman"/>
          <w:color w:val="0000FF"/>
          <w:sz w:val="28"/>
        </w:rPr>
        <w:t xml:space="preserve"> изменяется [2].</w:t>
      </w:r>
    </w:p>
    <w:p w14:paraId="74FF7D4F" w14:textId="73D08672" w:rsidR="00C26DA0" w:rsidRPr="00764CBB" w:rsidRDefault="00C26DA0"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При оценке </w:t>
      </w:r>
      <w:r w:rsidR="00631750" w:rsidRPr="00C81E22">
        <w:rPr>
          <w:rFonts w:ascii="Times New Roman" w:eastAsia="Times New Roman" w:hAnsi="Times New Roman"/>
          <w:i/>
          <w:iCs/>
          <w:color w:val="0000FF"/>
          <w:sz w:val="28"/>
        </w:rPr>
        <w:t>SOC</w:t>
      </w:r>
      <w:r>
        <w:rPr>
          <w:rFonts w:ascii="Times New Roman" w:eastAsia="Times New Roman" w:hAnsi="Times New Roman"/>
          <w:color w:val="0000FF"/>
          <w:sz w:val="28"/>
        </w:rPr>
        <w:t xml:space="preserve"> по измеряемому току используется интегральный баланс заряда — кулоновский счёт:</w:t>
      </w:r>
    </w:p>
    <w:tbl>
      <w:tblPr>
        <w:tblStyle w:val="ac"/>
        <w:tblW w:w="9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6"/>
        <w:gridCol w:w="4225"/>
        <w:gridCol w:w="2827"/>
      </w:tblGrid>
      <w:tr w:rsidR="00E11E31" w14:paraId="785EAACA" w14:textId="77777777" w:rsidTr="00FF4424">
        <w:tc>
          <w:tcPr>
            <w:tcW w:w="2716" w:type="dxa"/>
            <w:vAlign w:val="center"/>
          </w:tcPr>
          <w:p w14:paraId="08774500" w14:textId="77777777" w:rsidR="00E11E31" w:rsidRDefault="00E11E31" w:rsidP="00423027">
            <w:pPr>
              <w:spacing w:line="360" w:lineRule="auto"/>
              <w:jc w:val="both"/>
              <w:rPr>
                <w:rFonts w:ascii="Times New Roman" w:hAnsi="Times New Roman" w:cs="Times New Roman"/>
                <w:sz w:val="28"/>
                <w:szCs w:val="28"/>
              </w:rPr>
            </w:pPr>
          </w:p>
        </w:tc>
        <w:tc>
          <w:tcPr>
            <w:tcW w:w="4225" w:type="dxa"/>
            <w:vAlign w:val="center"/>
          </w:tcPr>
          <w:p w14:paraId="629EC9DE" w14:textId="77777777" w:rsidR="00E11E31" w:rsidRDefault="00E11E31" w:rsidP="00E11E31">
            <w:pPr>
              <w:spacing w:line="360" w:lineRule="auto"/>
              <w:ind w:firstLine="709"/>
              <w:jc w:val="both"/>
              <w:rPr>
                <w:rFonts w:ascii="Times New Roman" w:hAnsi="Times New Roman" w:cs="Times New Roman"/>
                <w:sz w:val="28"/>
                <w:szCs w:val="28"/>
              </w:rPr>
            </w:pPr>
            <w:r w:rsidRPr="007A32DC">
              <w:rPr>
                <w:rFonts w:ascii="Times New Roman" w:hAnsi="Times New Roman" w:cs="Times New Roman"/>
                <w:position w:val="-30"/>
                <w:sz w:val="28"/>
                <w:szCs w:val="28"/>
                <w:lang w:val="en-US"/>
              </w:rPr>
              <w:object w:dxaOrig="3159" w:dyaOrig="680" w14:anchorId="6C171952">
                <v:shape id="_x0000_i1040" type="#_x0000_t75" style="width:158.4pt;height:33.8pt" o:ole="">
                  <v:imagedata r:id="rId47" o:title=""/>
                </v:shape>
                <o:OLEObject Type="Embed" ProgID="Equation.DSMT4" ShapeID="_x0000_i1040" DrawAspect="Content" ObjectID="_1847960021" r:id="rId48"/>
              </w:object>
            </w:r>
            <w:r>
              <w:rPr>
                <w:rFonts w:ascii="Times New Roman" w:hAnsi="Times New Roman" w:cs="Times New Roman"/>
                <w:color w:val="000000"/>
                <w:sz w:val="28"/>
                <w:szCs w:val="28"/>
              </w:rPr>
              <w:t>,</w:t>
            </w:r>
          </w:p>
        </w:tc>
        <w:tc>
          <w:tcPr>
            <w:tcW w:w="2827" w:type="dxa"/>
            <w:vAlign w:val="center"/>
          </w:tcPr>
          <w:p w14:paraId="00B344AF" w14:textId="77777777" w:rsidR="00E11E31" w:rsidRDefault="00E11E31" w:rsidP="00E11E31">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(1.16)</w:t>
            </w:r>
          </w:p>
        </w:tc>
      </w:tr>
    </w:tbl>
    <w:p w14:paraId="62CAF095" w14:textId="47645B51" w:rsidR="00E11E31" w:rsidRDefault="00E11E31"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00631750" w:rsidRPr="00C81E22">
        <w:rPr>
          <w:rFonts w:ascii="Times New Roman" w:eastAsia="Times New Roman" w:hAnsi="Times New Roman"/>
          <w:i/>
          <w:iCs/>
          <w:color w:val="0000FF"/>
          <w:sz w:val="28"/>
        </w:rPr>
        <w:t>SOC</w:t>
      </w:r>
      <w:r>
        <w:rPr>
          <w:rFonts w:ascii="Times New Roman" w:eastAsia="Times New Roman" w:hAnsi="Times New Roman"/>
          <w:color w:val="0000FF"/>
          <w:sz w:val="28"/>
        </w:rPr>
        <w:t>(</w:t>
      </w:r>
      <w:r w:rsidRPr="00C81E22">
        <w:rPr>
          <w:rFonts w:ascii="Times New Roman" w:eastAsia="Times New Roman" w:hAnsi="Times New Roman"/>
          <w:i/>
          <w:iCs/>
          <w:color w:val="0000FF"/>
          <w:sz w:val="28"/>
        </w:rPr>
        <w:t>t</w:t>
      </w:r>
      <w:r w:rsidRPr="00C81E22">
        <w:rPr>
          <w:rFonts w:ascii="Times New Roman" w:eastAsia="Times New Roman" w:hAnsi="Times New Roman"/>
          <w:i/>
          <w:iCs/>
          <w:color w:val="0000FF"/>
          <w:sz w:val="28"/>
          <w:vertAlign w:val="subscript"/>
        </w:rPr>
        <w:t>0</w:t>
      </w:r>
      <w:r>
        <w:rPr>
          <w:rFonts w:ascii="Times New Roman" w:eastAsia="Times New Roman" w:hAnsi="Times New Roman"/>
          <w:color w:val="0000FF"/>
          <w:sz w:val="28"/>
        </w:rPr>
        <w:t xml:space="preserve">) — оценка состояния заряда в начальный момент </w:t>
      </w:r>
      <w:r w:rsidRPr="00C81E22">
        <w:rPr>
          <w:rFonts w:ascii="Times New Roman" w:eastAsia="Times New Roman" w:hAnsi="Times New Roman"/>
          <w:i/>
          <w:iCs/>
          <w:color w:val="0000FF"/>
          <w:sz w:val="28"/>
        </w:rPr>
        <w:t>t</w:t>
      </w:r>
      <w:r w:rsidRPr="00C81E22">
        <w:rPr>
          <w:rFonts w:ascii="Times New Roman" w:eastAsia="Times New Roman" w:hAnsi="Times New Roman"/>
          <w:i/>
          <w:iCs/>
          <w:color w:val="0000FF"/>
          <w:sz w:val="28"/>
          <w:vertAlign w:val="subscript"/>
        </w:rPr>
        <w:t>0</w:t>
      </w:r>
      <w:r>
        <w:rPr>
          <w:rFonts w:ascii="Times New Roman" w:eastAsia="Times New Roman" w:hAnsi="Times New Roman"/>
          <w:color w:val="0000FF"/>
          <w:sz w:val="28"/>
        </w:rPr>
        <w:t xml:space="preserve">; </w:t>
      </w:r>
      <w:r w:rsidRPr="00C81E22">
        <w:rPr>
          <w:rFonts w:ascii="Times New Roman" w:eastAsia="Times New Roman" w:hAnsi="Times New Roman"/>
          <w:i/>
          <w:iCs/>
          <w:color w:val="0000FF"/>
          <w:sz w:val="28"/>
        </w:rPr>
        <w:t>C</w:t>
      </w:r>
      <w:r w:rsidRPr="00C81E22">
        <w:rPr>
          <w:rFonts w:ascii="Times New Roman" w:eastAsia="Times New Roman" w:hAnsi="Times New Roman"/>
          <w:i/>
          <w:iCs/>
          <w:color w:val="0000FF"/>
          <w:sz w:val="28"/>
          <w:vertAlign w:val="subscript"/>
        </w:rPr>
        <w:t>nom</w:t>
      </w:r>
      <w:r>
        <w:rPr>
          <w:rFonts w:ascii="Times New Roman" w:eastAsia="Times New Roman" w:hAnsi="Times New Roman"/>
          <w:color w:val="0000FF"/>
          <w:sz w:val="28"/>
        </w:rPr>
        <w:t xml:space="preserve"> — номинальная ёмкость, используемая в знаменателе интегрального баланса (1.16); </w:t>
      </w:r>
      <w:r w:rsidRPr="00C81E22">
        <w:rPr>
          <w:rFonts w:ascii="Times New Roman" w:eastAsia="Times New Roman" w:hAnsi="Times New Roman"/>
          <w:i/>
          <w:iCs/>
          <w:color w:val="0000FF"/>
          <w:sz w:val="28"/>
        </w:rPr>
        <w:t>I</w:t>
      </w:r>
      <w:r>
        <w:rPr>
          <w:rFonts w:ascii="Times New Roman" w:eastAsia="Times New Roman" w:hAnsi="Times New Roman"/>
          <w:color w:val="0000FF"/>
          <w:sz w:val="28"/>
        </w:rPr>
        <w:t>(</w:t>
      </w:r>
      <w:r w:rsidRPr="00C81E22">
        <w:rPr>
          <w:rFonts w:ascii="Times New Roman" w:eastAsia="Times New Roman" w:hAnsi="Times New Roman"/>
          <w:i/>
          <w:iCs/>
          <w:color w:val="0000FF"/>
          <w:sz w:val="28"/>
        </w:rPr>
        <w:t>τ</w:t>
      </w:r>
      <w:r>
        <w:rPr>
          <w:rFonts w:ascii="Times New Roman" w:eastAsia="Times New Roman" w:hAnsi="Times New Roman"/>
          <w:color w:val="0000FF"/>
          <w:sz w:val="28"/>
        </w:rPr>
        <w:t xml:space="preserve">) — ток батареи с принятой в работе системой знаков; </w:t>
      </w:r>
      <w:r w:rsidRPr="00C81E22">
        <w:rPr>
          <w:rFonts w:ascii="Times New Roman" w:eastAsia="Times New Roman" w:hAnsi="Times New Roman"/>
          <w:i/>
          <w:iCs/>
          <w:color w:val="0000FF"/>
          <w:sz w:val="28"/>
        </w:rPr>
        <w:t>τ</w:t>
      </w:r>
      <w:r>
        <w:rPr>
          <w:rFonts w:ascii="Times New Roman" w:eastAsia="Times New Roman" w:hAnsi="Times New Roman"/>
          <w:color w:val="0000FF"/>
          <w:sz w:val="28"/>
        </w:rPr>
        <w:t xml:space="preserve"> — переменная интегрирования. Формула (1.16) является следствием закона сохранения </w:t>
      </w:r>
      <w:r>
        <w:rPr>
          <w:rFonts w:ascii="Times New Roman" w:eastAsia="Times New Roman" w:hAnsi="Times New Roman"/>
          <w:color w:val="0000FF"/>
          <w:sz w:val="28"/>
        </w:rPr>
        <w:lastRenderedPageBreak/>
        <w:t>электрического заряда и соответствует базовой структуре алгоритмов coulomb counting; её рекурсивные модификации широко применяются в BMS [2].</w:t>
      </w:r>
    </w:p>
    <w:p w14:paraId="1E7C6A69" w14:textId="70605942" w:rsidR="007A32DC" w:rsidRPr="00764CBB" w:rsidRDefault="003E7F8F"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Принципиальное ограничение кулоновского счёта состоит в интегральном накоплении ошибки. Смещение датчика тока, неточность начального </w:t>
      </w:r>
      <w:r w:rsidR="00631750" w:rsidRPr="00C81E22">
        <w:rPr>
          <w:rFonts w:ascii="Times New Roman" w:eastAsia="Times New Roman" w:hAnsi="Times New Roman"/>
          <w:i/>
          <w:iCs/>
          <w:color w:val="0000FF"/>
          <w:sz w:val="28"/>
        </w:rPr>
        <w:t>SOC</w:t>
      </w:r>
      <w:r>
        <w:rPr>
          <w:rFonts w:ascii="Times New Roman" w:eastAsia="Times New Roman" w:hAnsi="Times New Roman"/>
          <w:color w:val="0000FF"/>
          <w:sz w:val="28"/>
        </w:rPr>
        <w:t xml:space="preserve"> и несоответствие </w:t>
      </w:r>
      <w:r w:rsidRPr="00C81E22">
        <w:rPr>
          <w:rFonts w:ascii="Times New Roman" w:eastAsia="Times New Roman" w:hAnsi="Times New Roman"/>
          <w:i/>
          <w:iCs/>
          <w:color w:val="0000FF"/>
          <w:sz w:val="28"/>
        </w:rPr>
        <w:t>C</w:t>
      </w:r>
      <w:r w:rsidRPr="00C81E22">
        <w:rPr>
          <w:rFonts w:ascii="Times New Roman" w:eastAsia="Times New Roman" w:hAnsi="Times New Roman"/>
          <w:i/>
          <w:iCs/>
          <w:color w:val="0000FF"/>
          <w:sz w:val="28"/>
          <w:vertAlign w:val="subscript"/>
        </w:rPr>
        <w:t>nom</w:t>
      </w:r>
      <w:r>
        <w:rPr>
          <w:rFonts w:ascii="Times New Roman" w:eastAsia="Times New Roman" w:hAnsi="Times New Roman"/>
          <w:color w:val="0000FF"/>
          <w:sz w:val="28"/>
        </w:rPr>
        <w:t xml:space="preserve"> фактической доступной ёмкости приводят к дрейфу оценки; старение батареи делает последний фактор особенно существенным. Поэтому </w:t>
      </w:r>
      <w:r w:rsidR="00631750" w:rsidRPr="00C81E22">
        <w:rPr>
          <w:rFonts w:ascii="Times New Roman" w:eastAsia="Times New Roman" w:hAnsi="Times New Roman"/>
          <w:i/>
          <w:iCs/>
          <w:color w:val="0000FF"/>
          <w:sz w:val="28"/>
        </w:rPr>
        <w:t>SOC</w:t>
      </w:r>
      <w:r>
        <w:rPr>
          <w:rFonts w:ascii="Times New Roman" w:eastAsia="Times New Roman" w:hAnsi="Times New Roman"/>
          <w:color w:val="0000FF"/>
          <w:sz w:val="28"/>
        </w:rPr>
        <w:t xml:space="preserve"> должен периодически корректироваться по дополнительным наблюдаемым признакам или оцениваться в составе наблюдателя состояния [2].</w:t>
      </w:r>
    </w:p>
    <w:p w14:paraId="260AEF4D" w14:textId="4F594867" w:rsidR="003E7F8F" w:rsidRPr="00764CBB" w:rsidRDefault="00D1756A"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Для тягового применения ошибки усиливаются частичными циклами, частой рекуперацией, изменением температуры и знакопеременным током. Это ограничивает использование одного </w:t>
      </w:r>
      <w:r w:rsidR="00631750" w:rsidRPr="00C81E22">
        <w:rPr>
          <w:rFonts w:ascii="Times New Roman" w:eastAsia="Times New Roman" w:hAnsi="Times New Roman"/>
          <w:i/>
          <w:iCs/>
          <w:color w:val="0000FF"/>
          <w:sz w:val="28"/>
        </w:rPr>
        <w:t>SOC</w:t>
      </w:r>
      <w:r>
        <w:rPr>
          <w:rFonts w:ascii="Times New Roman" w:eastAsia="Times New Roman" w:hAnsi="Times New Roman"/>
          <w:color w:val="0000FF"/>
          <w:sz w:val="28"/>
        </w:rPr>
        <w:t xml:space="preserve"> как ресурсного индикатора: одинаковый </w:t>
      </w:r>
      <w:r w:rsidR="00631750" w:rsidRPr="00C81E22">
        <w:rPr>
          <w:rFonts w:ascii="Times New Roman" w:eastAsia="Times New Roman" w:hAnsi="Times New Roman"/>
          <w:i/>
          <w:iCs/>
          <w:color w:val="0000FF"/>
          <w:sz w:val="28"/>
        </w:rPr>
        <w:t>SOC</w:t>
      </w:r>
      <w:r>
        <w:rPr>
          <w:rFonts w:ascii="Times New Roman" w:eastAsia="Times New Roman" w:hAnsi="Times New Roman"/>
          <w:color w:val="0000FF"/>
          <w:sz w:val="28"/>
        </w:rPr>
        <w:t xml:space="preserve"> может соответствовать существенно различным внутренним сопротивлениям и доступной мощности у новой и деградировавшей батареи.</w:t>
      </w:r>
    </w:p>
    <w:p w14:paraId="0C8B1672" w14:textId="170D1BCC" w:rsidR="00E3731B" w:rsidRPr="00764CBB" w:rsidRDefault="00E3731B"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Методически из этого следует разделять две задачи: оценивание текущего энергетического состояния </w:t>
      </w:r>
      <w:r w:rsidR="00631750" w:rsidRPr="00C81E22">
        <w:rPr>
          <w:rFonts w:ascii="Times New Roman" w:eastAsia="Times New Roman" w:hAnsi="Times New Roman"/>
          <w:i/>
          <w:iCs/>
          <w:color w:val="0000FF"/>
          <w:sz w:val="28"/>
        </w:rPr>
        <w:t>SOC</w:t>
      </w:r>
      <w:r>
        <w:rPr>
          <w:rFonts w:ascii="Times New Roman" w:eastAsia="Times New Roman" w:hAnsi="Times New Roman"/>
          <w:color w:val="0000FF"/>
          <w:sz w:val="28"/>
        </w:rPr>
        <w:t xml:space="preserve"> и идентификацию медленно меняющихся параметров деградации. В последующих главах их совместное использование рассматривается как условие устойчивой импедансно-ориентированной диагностики.</w:t>
      </w:r>
    </w:p>
    <w:p w14:paraId="4EE8D31A" w14:textId="77777777" w:rsidR="00E3731B" w:rsidRPr="00764CBB" w:rsidRDefault="00E3731B" w:rsidP="00423027">
      <w:pPr>
        <w:spacing w:line="360" w:lineRule="auto"/>
        <w:ind w:firstLine="709"/>
        <w:jc w:val="both"/>
        <w:rPr>
          <w:rFonts w:ascii="Times New Roman" w:hAnsi="Times New Roman" w:cs="Times New Roman"/>
          <w:sz w:val="28"/>
          <w:szCs w:val="28"/>
        </w:rPr>
      </w:pPr>
      <w:r>
        <w:rPr>
          <w:rFonts w:ascii="Times New Roman" w:hAnsi="Times New Roman"/>
          <w:color w:val="FF0000"/>
          <w:sz w:val="28"/>
        </w:rPr>
        <w:t>Характер накопления ошибки кулоновского счёта иллюстрируется на рисунке 1.8. Представленный пример имеет методический характер и показывает механизм дрейфа оценки при интегрировании тока; он не рассматривается как результат собственного измерительного эксперимента.</w:t>
      </w:r>
    </w:p>
    <w:p w14:paraId="54F7756B" w14:textId="77777777" w:rsidR="00074F0F" w:rsidRPr="00764CBB" w:rsidRDefault="00074F0F" w:rsidP="00423027">
      <w:pPr>
        <w:spacing w:line="360" w:lineRule="auto"/>
        <w:ind w:firstLine="709"/>
        <w:jc w:val="both"/>
        <w:rPr>
          <w:rFonts w:ascii="Times New Roman" w:hAnsi="Times New Roman" w:cs="Times New Roman"/>
          <w:sz w:val="28"/>
          <w:szCs w:val="28"/>
        </w:rPr>
      </w:pPr>
    </w:p>
    <w:p w14:paraId="34607612" w14:textId="53049CA3" w:rsidR="00740A8D" w:rsidRDefault="00000000">
      <w:pPr>
        <w:keepNext/>
        <w:spacing w:line="360" w:lineRule="auto"/>
        <w:ind w:firstLine="709"/>
        <w:jc w:val="both"/>
      </w:pPr>
      <w:r>
        <w:rPr>
          <w:rFonts w:ascii="Times New Roman" w:hAnsi="Times New Roman"/>
          <w:color w:val="FF0000"/>
          <w:sz w:val="28"/>
        </w:rPr>
        <w:t xml:space="preserve">Происхождение рисунка 1.8: график является методической иллюстрацией накопления ошибки кулоновского счёта, вытекающего из интегральной оценки </w:t>
      </w:r>
      <w:r w:rsidR="00631750" w:rsidRPr="00C81E22">
        <w:rPr>
          <w:rFonts w:ascii="Times New Roman" w:hAnsi="Times New Roman"/>
          <w:i/>
          <w:iCs/>
          <w:color w:val="FF0000"/>
          <w:sz w:val="28"/>
        </w:rPr>
        <w:lastRenderedPageBreak/>
        <w:t>SOC</w:t>
      </w:r>
      <w:r>
        <w:rPr>
          <w:rFonts w:ascii="Times New Roman" w:hAnsi="Times New Roman"/>
          <w:color w:val="FF0000"/>
          <w:sz w:val="28"/>
        </w:rPr>
        <w:t xml:space="preserve"> и известных источников дрейфа [2]. Он не представляет собственный измерительный набор данных.</w:t>
      </w:r>
    </w:p>
    <w:p w14:paraId="739E4F1A" w14:textId="77777777" w:rsidR="00074F0F" w:rsidRDefault="00486F2C" w:rsidP="00423027">
      <w:pPr>
        <w:keepNext/>
        <w:spacing w:line="360" w:lineRule="auto"/>
        <w:ind w:firstLine="709"/>
        <w:jc w:val="both"/>
        <w:rPr>
          <w:rFonts w:ascii="Times New Roman" w:hAnsi="Times New Roman" w:cs="Times New Roman"/>
          <w:sz w:val="28"/>
          <w:szCs w:val="28"/>
          <w:lang w:val="en-US"/>
        </w:rPr>
      </w:pPr>
      <w:r>
        <w:rPr>
          <w:noProof/>
        </w:rPr>
        <w:drawing>
          <wp:inline distT="0" distB="0" distL="0" distR="0" wp14:anchorId="2DB5F583" wp14:editId="6FB753A4">
            <wp:extent cx="5663821" cy="3102756"/>
            <wp:effectExtent l="0" t="0" r="0" b="2540"/>
            <wp:docPr id="3359967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4842"/>
                    <a:stretch>
                      <a:fillRect/>
                    </a:stretch>
                  </pic:blipFill>
                  <pic:spPr bwMode="auto">
                    <a:xfrm>
                      <a:off x="0" y="0"/>
                      <a:ext cx="5679060" cy="3111104"/>
                    </a:xfrm>
                    <a:prstGeom prst="rect">
                      <a:avLst/>
                    </a:prstGeom>
                    <a:noFill/>
                    <a:ln>
                      <a:noFill/>
                    </a:ln>
                    <a:extLst>
                      <a:ext uri="{53640926-AAD7-44D8-BBD7-CCE9431645EC}">
                        <a14:shadowObscured xmlns:a14="http://schemas.microsoft.com/office/drawing/2010/main"/>
                      </a:ext>
                    </a:extLst>
                  </pic:spPr>
                </pic:pic>
              </a:graphicData>
            </a:graphic>
          </wp:inline>
        </w:drawing>
      </w:r>
    </w:p>
    <w:p w14:paraId="1B4D8BFD" w14:textId="77777777" w:rsidR="00486F2C" w:rsidRPr="00486F2C" w:rsidRDefault="00486F2C" w:rsidP="00423027">
      <w:pPr>
        <w:keepNext/>
        <w:spacing w:line="360" w:lineRule="auto"/>
        <w:ind w:firstLine="709"/>
        <w:jc w:val="center"/>
        <w:rPr>
          <w:rFonts w:ascii="Times New Roman" w:hAnsi="Times New Roman" w:cs="Times New Roman"/>
          <w:sz w:val="28"/>
          <w:szCs w:val="28"/>
        </w:rPr>
      </w:pPr>
      <w:r>
        <w:rPr>
          <w:rFonts w:ascii="Times New Roman" w:hAnsi="Times New Roman"/>
          <w:color w:val="0000FF"/>
          <w:sz w:val="28"/>
        </w:rPr>
        <w:t>Рисунок 1.8 — Накопление ошибки оценки состояния заряда при длительном движении</w:t>
      </w:r>
    </w:p>
    <w:p w14:paraId="09001FFC" w14:textId="77777777" w:rsidR="0072749C" w:rsidRDefault="0072749C" w:rsidP="00CC2ACB">
      <w:pPr>
        <w:spacing w:line="360" w:lineRule="auto"/>
        <w:jc w:val="center"/>
        <w:rPr>
          <w:rFonts w:ascii="Times New Roman" w:hAnsi="Times New Roman" w:cs="Times New Roman"/>
          <w:sz w:val="28"/>
          <w:szCs w:val="28"/>
        </w:rPr>
      </w:pPr>
      <w:r>
        <w:rPr>
          <w:rFonts w:ascii="Times New Roman" w:hAnsi="Times New Roman"/>
          <w:color w:val="FF0000"/>
          <w:sz w:val="24"/>
        </w:rPr>
        <w:t>Источник: методическая иллюстрация накопления ошибки кулоновского счёта по постановке [2].</w:t>
      </w:r>
    </w:p>
    <w:p w14:paraId="64D7CD6D" w14:textId="77777777" w:rsidR="00486F2C" w:rsidRPr="00764CBB" w:rsidRDefault="00486F2C" w:rsidP="00423027">
      <w:pPr>
        <w:spacing w:line="360" w:lineRule="auto"/>
        <w:ind w:firstLine="709"/>
        <w:jc w:val="both"/>
        <w:rPr>
          <w:rFonts w:ascii="Times New Roman" w:hAnsi="Times New Roman" w:cs="Times New Roman"/>
          <w:sz w:val="28"/>
          <w:szCs w:val="28"/>
        </w:rPr>
      </w:pPr>
    </w:p>
    <w:p w14:paraId="45F0C85B" w14:textId="789B0104" w:rsidR="00486F2C" w:rsidRPr="00764CBB" w:rsidRDefault="00AA580B"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На рисунке 1.8 сопоставлены опорная траектория </w:t>
      </w:r>
      <w:r w:rsidR="00631750" w:rsidRPr="00C81E22">
        <w:rPr>
          <w:rFonts w:ascii="Times New Roman" w:eastAsia="Times New Roman" w:hAnsi="Times New Roman"/>
          <w:i/>
          <w:iCs/>
          <w:color w:val="0000FF"/>
          <w:sz w:val="28"/>
        </w:rPr>
        <w:t>SOC</w:t>
      </w:r>
      <w:r>
        <w:rPr>
          <w:rFonts w:ascii="Times New Roman" w:eastAsia="Times New Roman" w:hAnsi="Times New Roman"/>
          <w:color w:val="0000FF"/>
          <w:sz w:val="28"/>
        </w:rPr>
        <w:t xml:space="preserve"> и оценка, полученная интегрированием тока. Расхождение возрастает по мере накопления пропущенного через батарею заряда, что соответствует механизму интегрирования систематической составляющей ошибки.</w:t>
      </w:r>
    </w:p>
    <w:p w14:paraId="41432B44" w14:textId="524EF305" w:rsidR="00AA580B" w:rsidRPr="00764CBB" w:rsidRDefault="00AA580B"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Методический вывод из рисунка 1.8 состоит в том, что </w:t>
      </w:r>
      <w:r w:rsidR="00631750" w:rsidRPr="00C81E22">
        <w:rPr>
          <w:rFonts w:ascii="Times New Roman" w:eastAsia="Times New Roman" w:hAnsi="Times New Roman"/>
          <w:i/>
          <w:iCs/>
          <w:color w:val="0000FF"/>
          <w:sz w:val="28"/>
        </w:rPr>
        <w:t>SOC</w:t>
      </w:r>
      <w:r>
        <w:rPr>
          <w:rFonts w:ascii="Times New Roman" w:eastAsia="Times New Roman" w:hAnsi="Times New Roman"/>
          <w:color w:val="0000FF"/>
          <w:sz w:val="28"/>
        </w:rPr>
        <w:t xml:space="preserve"> необходим для описания текущего режима, но недостаточен как самостоятельный показатель деградации и ресурса. Практически это обосновывает сочетание кулоновского счёта с параметрическими или наблюдательными оценками медленно меняющегося состояния батареи.</w:t>
      </w:r>
    </w:p>
    <w:p w14:paraId="48DFB23C" w14:textId="77777777" w:rsidR="00AA580B" w:rsidRPr="00764CBB" w:rsidRDefault="00AA580B" w:rsidP="00423027">
      <w:pPr>
        <w:spacing w:line="360" w:lineRule="auto"/>
        <w:ind w:firstLine="709"/>
        <w:jc w:val="both"/>
        <w:rPr>
          <w:rFonts w:ascii="Times New Roman" w:hAnsi="Times New Roman" w:cs="Times New Roman"/>
          <w:sz w:val="28"/>
          <w:szCs w:val="28"/>
        </w:rPr>
      </w:pPr>
    </w:p>
    <w:p w14:paraId="48C57C2A" w14:textId="77777777" w:rsidR="00AA580B" w:rsidRPr="00971D25" w:rsidRDefault="00394F03" w:rsidP="00423027">
      <w:pPr>
        <w:spacing w:line="360" w:lineRule="auto"/>
        <w:ind w:firstLine="709"/>
        <w:jc w:val="both"/>
        <w:rPr>
          <w:rFonts w:ascii="Times New Roman" w:hAnsi="Times New Roman" w:cs="Times New Roman"/>
          <w:b/>
          <w:bCs/>
          <w:sz w:val="28"/>
          <w:szCs w:val="28"/>
        </w:rPr>
      </w:pPr>
      <w:r w:rsidRPr="00FC1571">
        <w:rPr>
          <w:rFonts w:ascii="Times New Roman" w:hAnsi="Times New Roman" w:cs="Times New Roman"/>
          <w:b/>
          <w:bCs/>
          <w:color w:val="000000"/>
          <w:sz w:val="28"/>
          <w:szCs w:val="28"/>
        </w:rPr>
        <w:lastRenderedPageBreak/>
        <w:t>1.3.2 Состояние здоровья батареи</w:t>
      </w:r>
      <w:r w:rsidR="00AE1196">
        <w:rPr>
          <w:rFonts w:ascii="Times New Roman" w:hAnsi="Times New Roman" w:cs="Times New Roman"/>
          <w:b/>
          <w:bCs/>
          <w:color w:val="000000"/>
          <w:sz w:val="28"/>
          <w:szCs w:val="28"/>
        </w:rPr>
        <w:t xml:space="preserve"> </w:t>
      </w:r>
      <w:r w:rsidR="00AE1196" w:rsidRPr="00AE1196">
        <w:rPr>
          <w:rFonts w:ascii="Times New Roman" w:hAnsi="Times New Roman" w:cs="Times New Roman"/>
          <w:b/>
          <w:bCs/>
          <w:i/>
          <w:iCs/>
          <w:color w:val="000000"/>
          <w:sz w:val="28"/>
          <w:szCs w:val="28"/>
          <w:lang w:val="en-US"/>
        </w:rPr>
        <w:t>SOH</w:t>
      </w:r>
    </w:p>
    <w:p w14:paraId="5B394553" w14:textId="77777777" w:rsidR="00AA580B" w:rsidRPr="00764CBB" w:rsidRDefault="00AA580B" w:rsidP="00423027">
      <w:pPr>
        <w:spacing w:line="360" w:lineRule="auto"/>
        <w:ind w:firstLine="709"/>
        <w:jc w:val="both"/>
        <w:rPr>
          <w:rFonts w:ascii="Times New Roman" w:hAnsi="Times New Roman" w:cs="Times New Roman"/>
          <w:sz w:val="28"/>
          <w:szCs w:val="28"/>
        </w:rPr>
      </w:pPr>
    </w:p>
    <w:p w14:paraId="3F257AD6" w14:textId="77777777" w:rsidR="00394F03" w:rsidRDefault="000F5501" w:rsidP="00423027">
      <w:pPr>
        <w:spacing w:line="360" w:lineRule="auto"/>
        <w:ind w:firstLine="709"/>
        <w:jc w:val="both"/>
        <w:rPr>
          <w:rFonts w:ascii="Times New Roman" w:hAnsi="Times New Roman" w:cs="Times New Roman"/>
          <w:sz w:val="28"/>
          <w:szCs w:val="28"/>
          <w:lang w:val="en-US"/>
        </w:rPr>
      </w:pPr>
      <w:r>
        <w:rPr>
          <w:rFonts w:ascii="Times New Roman" w:eastAsia="Times New Roman" w:hAnsi="Times New Roman"/>
          <w:color w:val="0000FF"/>
          <w:sz w:val="28"/>
        </w:rPr>
        <w:t xml:space="preserve">Показатель </w:t>
      </w:r>
      <w:r w:rsidRPr="00C81E22">
        <w:rPr>
          <w:rFonts w:ascii="Times New Roman" w:eastAsia="Times New Roman" w:hAnsi="Times New Roman"/>
          <w:i/>
          <w:iCs/>
          <w:color w:val="0000FF"/>
          <w:sz w:val="28"/>
        </w:rPr>
        <w:t>SOH</w:t>
      </w:r>
      <w:r>
        <w:rPr>
          <w:rFonts w:ascii="Times New Roman" w:eastAsia="Times New Roman" w:hAnsi="Times New Roman"/>
          <w:color w:val="0000FF"/>
          <w:sz w:val="28"/>
        </w:rPr>
        <w:t xml:space="preserve"> предназначен для количественного описания накопленной деградации относительно заданного исходного состояния. Наиболее распространённая ёмкостная форма имеет вид</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18"/>
        <w:gridCol w:w="3209"/>
      </w:tblGrid>
      <w:tr w:rsidR="009D4F23" w14:paraId="220998BD" w14:textId="77777777" w:rsidTr="00FF4424">
        <w:tc>
          <w:tcPr>
            <w:tcW w:w="6418" w:type="dxa"/>
            <w:vAlign w:val="center"/>
          </w:tcPr>
          <w:p w14:paraId="1BE63CFC" w14:textId="4B541527" w:rsidR="00740A8D" w:rsidRDefault="002631FB">
            <w:pPr>
              <w:jc w:val="center"/>
            </w:pPr>
            <w:r w:rsidRPr="000F5501">
              <w:rPr>
                <w:rFonts w:ascii="Times New Roman" w:hAnsi="Times New Roman" w:cs="Times New Roman"/>
                <w:position w:val="-30"/>
                <w:sz w:val="28"/>
                <w:szCs w:val="28"/>
                <w:lang w:val="en-US"/>
              </w:rPr>
              <w:object w:dxaOrig="1939" w:dyaOrig="680" w14:anchorId="1B60D198">
                <v:shape id="_x0000_i1136" type="#_x0000_t75" style="width:96.4pt;height:33.8pt" o:ole="">
                  <v:imagedata r:id="rId50" o:title=""/>
                </v:shape>
                <o:OLEObject Type="Embed" ProgID="Equation.DSMT4" ShapeID="_x0000_i1136" DrawAspect="Content" ObjectID="_1847960022" r:id="rId51"/>
              </w:object>
            </w:r>
          </w:p>
        </w:tc>
        <w:tc>
          <w:tcPr>
            <w:tcW w:w="3209" w:type="dxa"/>
            <w:vAlign w:val="center"/>
          </w:tcPr>
          <w:p w14:paraId="6ABE4FD5" w14:textId="77777777" w:rsidR="00740A8D" w:rsidRDefault="00000000">
            <w:pPr>
              <w:jc w:val="right"/>
            </w:pPr>
            <w:r>
              <w:rPr>
                <w:rFonts w:ascii="Times New Roman" w:hAnsi="Times New Roman"/>
                <w:color w:val="000000"/>
                <w:sz w:val="28"/>
              </w:rPr>
              <w:t>(1.17)</w:t>
            </w:r>
          </w:p>
        </w:tc>
      </w:tr>
    </w:tbl>
    <w:p w14:paraId="653555E3" w14:textId="2DEAB3C5" w:rsidR="000F5501" w:rsidRDefault="000F5501"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C81E22">
        <w:rPr>
          <w:rFonts w:ascii="Times New Roman" w:eastAsia="Times New Roman" w:hAnsi="Times New Roman"/>
          <w:i/>
          <w:iCs/>
          <w:color w:val="0000FF"/>
          <w:sz w:val="28"/>
        </w:rPr>
        <w:t>C</w:t>
      </w:r>
      <w:r w:rsidRPr="00C81E22">
        <w:rPr>
          <w:rFonts w:ascii="Times New Roman" w:eastAsia="Times New Roman" w:hAnsi="Times New Roman"/>
          <w:i/>
          <w:iCs/>
          <w:color w:val="0000FF"/>
          <w:sz w:val="28"/>
          <w:vertAlign w:val="subscript"/>
        </w:rPr>
        <w:t>act</w:t>
      </w:r>
      <w:r>
        <w:rPr>
          <w:rFonts w:ascii="Times New Roman" w:eastAsia="Times New Roman" w:hAnsi="Times New Roman"/>
          <w:color w:val="0000FF"/>
          <w:sz w:val="28"/>
        </w:rPr>
        <w:t xml:space="preserve"> — текущая доступная ёмкость, определённая при заданном протоколе; </w:t>
      </w:r>
      <w:r w:rsidRPr="00C81E22">
        <w:rPr>
          <w:rFonts w:ascii="Times New Roman" w:eastAsia="Times New Roman" w:hAnsi="Times New Roman"/>
          <w:i/>
          <w:iCs/>
          <w:color w:val="0000FF"/>
          <w:sz w:val="28"/>
        </w:rPr>
        <w:t>C</w:t>
      </w:r>
      <w:r w:rsidRPr="00C81E22">
        <w:rPr>
          <w:rFonts w:ascii="Times New Roman" w:eastAsia="Times New Roman" w:hAnsi="Times New Roman"/>
          <w:i/>
          <w:iCs/>
          <w:color w:val="0000FF"/>
          <w:sz w:val="28"/>
          <w:vertAlign w:val="subscript"/>
        </w:rPr>
        <w:t>0</w:t>
      </w:r>
      <w:r>
        <w:rPr>
          <w:rFonts w:ascii="Times New Roman" w:eastAsia="Times New Roman" w:hAnsi="Times New Roman"/>
          <w:color w:val="0000FF"/>
          <w:sz w:val="28"/>
        </w:rPr>
        <w:t xml:space="preserve"> — исходная доступная ёмкость при том же протоколе. Формула (1.17) является определением ёмкостного </w:t>
      </w:r>
      <w:r w:rsidRPr="00C81E22">
        <w:rPr>
          <w:rFonts w:ascii="Times New Roman" w:eastAsia="Times New Roman" w:hAnsi="Times New Roman"/>
          <w:i/>
          <w:iCs/>
          <w:color w:val="0000FF"/>
          <w:sz w:val="28"/>
        </w:rPr>
        <w:t>SOH</w:t>
      </w:r>
      <w:r>
        <w:rPr>
          <w:rFonts w:ascii="Times New Roman" w:eastAsia="Times New Roman" w:hAnsi="Times New Roman"/>
          <w:color w:val="0000FF"/>
          <w:sz w:val="28"/>
        </w:rPr>
        <w:t xml:space="preserve">, а не самостоятельным законом старения. Сопоставимость значений требует одинаковых условий измерения температуры, тока и диапазона </w:t>
      </w:r>
      <w:r w:rsidR="00631750" w:rsidRPr="00C81E22">
        <w:rPr>
          <w:rFonts w:ascii="Times New Roman" w:eastAsia="Times New Roman" w:hAnsi="Times New Roman"/>
          <w:i/>
          <w:iCs/>
          <w:color w:val="0000FF"/>
          <w:sz w:val="28"/>
        </w:rPr>
        <w:t>SOC</w:t>
      </w:r>
      <w:r>
        <w:rPr>
          <w:rFonts w:ascii="Times New Roman" w:eastAsia="Times New Roman" w:hAnsi="Times New Roman"/>
          <w:color w:val="0000FF"/>
          <w:sz w:val="28"/>
        </w:rPr>
        <w:t>.</w:t>
      </w:r>
    </w:p>
    <w:p w14:paraId="4A2CCD64" w14:textId="77777777" w:rsidR="000F5501" w:rsidRDefault="00883ADC"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Ёмкостная трактовка фиксирует только потерю способности накапливать и отдавать заряд. Для тяговой системы этого недостаточно, поскольку ресурсные ограничения могут возникать раньше вследствие роста поляризации, сопротивления и тепловыделения при ещё приемлемой ёмкости [12, 13].</w:t>
      </w:r>
    </w:p>
    <w:p w14:paraId="33D04CB2" w14:textId="77777777" w:rsidR="00883ADC" w:rsidRDefault="00883ADC"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Для отражения резистивной деградации вводят сопротивленческие или комбинированные индексы </w:t>
      </w:r>
      <w:r w:rsidRPr="002F1EBA">
        <w:rPr>
          <w:rFonts w:ascii="Times New Roman" w:eastAsia="Times New Roman" w:hAnsi="Times New Roman"/>
          <w:i/>
          <w:iCs/>
          <w:color w:val="0000FF"/>
          <w:sz w:val="28"/>
        </w:rPr>
        <w:t>SOH</w:t>
      </w:r>
      <w:r>
        <w:rPr>
          <w:rFonts w:ascii="Times New Roman" w:eastAsia="Times New Roman" w:hAnsi="Times New Roman"/>
          <w:color w:val="0000FF"/>
          <w:sz w:val="28"/>
        </w:rPr>
        <w:t>. Их смысл состоит в сравнении текущего сопротивления с исходным и предельным уровнями либо в построении химически специфичной функции от параметров импеданса:</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2B5448" w14:paraId="65637AB3" w14:textId="77777777" w:rsidTr="00FF4424">
        <w:tc>
          <w:tcPr>
            <w:tcW w:w="3209" w:type="dxa"/>
            <w:vAlign w:val="center"/>
          </w:tcPr>
          <w:p w14:paraId="591B1A8F" w14:textId="77777777" w:rsidR="002B5448" w:rsidRDefault="002B5448" w:rsidP="00423027">
            <w:pPr>
              <w:spacing w:line="360" w:lineRule="auto"/>
              <w:jc w:val="both"/>
              <w:rPr>
                <w:rFonts w:ascii="Times New Roman" w:hAnsi="Times New Roman" w:cs="Times New Roman"/>
                <w:sz w:val="28"/>
                <w:szCs w:val="28"/>
              </w:rPr>
            </w:pPr>
          </w:p>
        </w:tc>
        <w:tc>
          <w:tcPr>
            <w:tcW w:w="3209" w:type="dxa"/>
            <w:vAlign w:val="center"/>
          </w:tcPr>
          <w:p w14:paraId="7FD6CE3D" w14:textId="77777777" w:rsidR="002B5448" w:rsidRDefault="002B5448" w:rsidP="00423027">
            <w:pPr>
              <w:spacing w:line="360" w:lineRule="auto"/>
              <w:jc w:val="both"/>
              <w:rPr>
                <w:rFonts w:ascii="Times New Roman" w:hAnsi="Times New Roman" w:cs="Times New Roman"/>
                <w:sz w:val="28"/>
                <w:szCs w:val="28"/>
              </w:rPr>
            </w:pPr>
            <w:r w:rsidRPr="008353D2">
              <w:rPr>
                <w:rFonts w:ascii="Times New Roman" w:hAnsi="Times New Roman" w:cs="Times New Roman"/>
                <w:position w:val="-30"/>
                <w:sz w:val="28"/>
                <w:szCs w:val="28"/>
              </w:rPr>
              <w:object w:dxaOrig="1960" w:dyaOrig="680" w14:anchorId="577CD808">
                <v:shape id="_x0000_i1041" type="#_x0000_t75" style="width:97.65pt;height:33.8pt" o:ole="">
                  <v:imagedata r:id="rId52" o:title=""/>
                </v:shape>
                <o:OLEObject Type="Embed" ProgID="Equation.DSMT4" ShapeID="_x0000_i1041" DrawAspect="Content" ObjectID="_1847960023" r:id="rId53"/>
              </w:object>
            </w:r>
          </w:p>
        </w:tc>
        <w:tc>
          <w:tcPr>
            <w:tcW w:w="3209" w:type="dxa"/>
            <w:vAlign w:val="center"/>
          </w:tcPr>
          <w:p w14:paraId="6EB308BF" w14:textId="77777777" w:rsidR="002B5448" w:rsidRDefault="002B5448" w:rsidP="002B5448">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(1.18)</w:t>
            </w:r>
          </w:p>
        </w:tc>
      </w:tr>
    </w:tbl>
    <w:p w14:paraId="346713D9" w14:textId="77777777" w:rsidR="00883ADC" w:rsidRDefault="008353D2" w:rsidP="0042302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В более специализированной скалярной постановке для настоящей работы один из импедансных индексов состояния связывается непосредственно с сопротивлением переноса заряда:</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2B5448" w14:paraId="33A42321" w14:textId="77777777" w:rsidTr="00FF4424">
        <w:tc>
          <w:tcPr>
            <w:tcW w:w="3209" w:type="dxa"/>
            <w:vAlign w:val="center"/>
          </w:tcPr>
          <w:p w14:paraId="7171381B" w14:textId="77777777" w:rsidR="002B5448" w:rsidRDefault="002B5448" w:rsidP="00423027">
            <w:pPr>
              <w:spacing w:line="360" w:lineRule="auto"/>
              <w:jc w:val="both"/>
              <w:rPr>
                <w:rFonts w:ascii="Times New Roman" w:hAnsi="Times New Roman" w:cs="Times New Roman"/>
                <w:sz w:val="28"/>
                <w:szCs w:val="28"/>
              </w:rPr>
            </w:pPr>
          </w:p>
        </w:tc>
        <w:tc>
          <w:tcPr>
            <w:tcW w:w="3209" w:type="dxa"/>
            <w:vAlign w:val="center"/>
          </w:tcPr>
          <w:p w14:paraId="1F826091" w14:textId="77777777" w:rsidR="002B5448" w:rsidRPr="002B5448" w:rsidRDefault="002B5448" w:rsidP="002B5448">
            <w:pPr>
              <w:spacing w:line="360" w:lineRule="auto"/>
              <w:ind w:firstLine="709"/>
              <w:jc w:val="both"/>
              <w:rPr>
                <w:rFonts w:ascii="Times New Roman" w:hAnsi="Times New Roman" w:cs="Times New Roman"/>
                <w:sz w:val="28"/>
                <w:szCs w:val="28"/>
              </w:rPr>
            </w:pPr>
            <w:r w:rsidRPr="008353D2">
              <w:rPr>
                <w:rFonts w:ascii="Times New Roman" w:hAnsi="Times New Roman" w:cs="Times New Roman"/>
                <w:position w:val="-12"/>
                <w:sz w:val="28"/>
                <w:szCs w:val="28"/>
              </w:rPr>
              <w:object w:dxaOrig="1560" w:dyaOrig="360" w14:anchorId="75D42C9F">
                <v:shape id="_x0000_i1042" type="#_x0000_t75" style="width:78.25pt;height:18.15pt" o:ole="">
                  <v:imagedata r:id="rId54" o:title=""/>
                </v:shape>
                <o:OLEObject Type="Embed" ProgID="Equation.DSMT4" ShapeID="_x0000_i1042" DrawAspect="Content" ObjectID="_1847960024" r:id="rId55"/>
              </w:object>
            </w:r>
            <w:r>
              <w:rPr>
                <w:rFonts w:ascii="Times New Roman" w:hAnsi="Times New Roman" w:cs="Times New Roman"/>
                <w:color w:val="000000"/>
                <w:sz w:val="28"/>
                <w:szCs w:val="28"/>
              </w:rPr>
              <w:t>,</w:t>
            </w:r>
          </w:p>
        </w:tc>
        <w:tc>
          <w:tcPr>
            <w:tcW w:w="3209" w:type="dxa"/>
            <w:vAlign w:val="center"/>
          </w:tcPr>
          <w:p w14:paraId="67BF5EC9" w14:textId="77777777" w:rsidR="002B5448" w:rsidRDefault="002B5448" w:rsidP="002B5448">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(1.19)</w:t>
            </w:r>
          </w:p>
        </w:tc>
      </w:tr>
    </w:tbl>
    <w:p w14:paraId="3AE48839" w14:textId="77777777" w:rsidR="008353D2" w:rsidRDefault="008353D2"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2F1EBA">
        <w:rPr>
          <w:rFonts w:ascii="Times New Roman" w:eastAsia="Times New Roman" w:hAnsi="Times New Roman"/>
          <w:i/>
          <w:iCs/>
          <w:color w:val="0000FF"/>
          <w:sz w:val="28"/>
        </w:rPr>
        <w:t>SOH</w:t>
      </w:r>
      <w:r w:rsidRPr="002F1EBA">
        <w:rPr>
          <w:rFonts w:ascii="Times New Roman" w:eastAsia="Times New Roman" w:hAnsi="Times New Roman"/>
          <w:i/>
          <w:iCs/>
          <w:color w:val="0000FF"/>
          <w:sz w:val="28"/>
          <w:vertAlign w:val="subscript"/>
        </w:rPr>
        <w:t>R</w:t>
      </w:r>
      <w:r>
        <w:rPr>
          <w:rFonts w:ascii="Times New Roman" w:eastAsia="Times New Roman" w:hAnsi="Times New Roman"/>
          <w:color w:val="0000FF"/>
          <w:sz w:val="28"/>
        </w:rPr>
        <w:t xml:space="preserve"> — сопротивленческий индекс состояния; </w:t>
      </w:r>
      <w:r w:rsidRPr="002F1EBA">
        <w:rPr>
          <w:rFonts w:ascii="Times New Roman" w:eastAsia="Times New Roman" w:hAnsi="Times New Roman"/>
          <w:i/>
          <w:iCs/>
          <w:color w:val="0000FF"/>
          <w:sz w:val="28"/>
        </w:rPr>
        <w:t>R</w:t>
      </w:r>
      <w:r w:rsidRPr="002F1EBA">
        <w:rPr>
          <w:rFonts w:ascii="Times New Roman" w:eastAsia="Times New Roman" w:hAnsi="Times New Roman"/>
          <w:i/>
          <w:iCs/>
          <w:color w:val="0000FF"/>
          <w:sz w:val="28"/>
          <w:vertAlign w:val="subscript"/>
        </w:rPr>
        <w:t>0</w:t>
      </w:r>
      <w:r>
        <w:rPr>
          <w:rFonts w:ascii="Times New Roman" w:eastAsia="Times New Roman" w:hAnsi="Times New Roman"/>
          <w:color w:val="0000FF"/>
          <w:sz w:val="28"/>
        </w:rPr>
        <w:t xml:space="preserve"> и </w:t>
      </w:r>
      <w:r w:rsidRPr="002F1EBA">
        <w:rPr>
          <w:rFonts w:ascii="Times New Roman" w:eastAsia="Times New Roman" w:hAnsi="Times New Roman"/>
          <w:i/>
          <w:iCs/>
          <w:color w:val="0000FF"/>
          <w:sz w:val="28"/>
        </w:rPr>
        <w:t>R</w:t>
      </w:r>
      <w:r w:rsidRPr="002F1EBA">
        <w:rPr>
          <w:rFonts w:ascii="Times New Roman" w:eastAsia="Times New Roman" w:hAnsi="Times New Roman"/>
          <w:i/>
          <w:iCs/>
          <w:color w:val="0000FF"/>
          <w:sz w:val="28"/>
          <w:vertAlign w:val="subscript"/>
        </w:rPr>
        <w:t>act</w:t>
      </w:r>
      <w:r>
        <w:rPr>
          <w:rFonts w:ascii="Times New Roman" w:eastAsia="Times New Roman" w:hAnsi="Times New Roman"/>
          <w:color w:val="0000FF"/>
          <w:sz w:val="28"/>
        </w:rPr>
        <w:t xml:space="preserve"> — исходное и текущее значения выбранного сопротивления при одинаковом режиме </w:t>
      </w:r>
      <w:r>
        <w:rPr>
          <w:rFonts w:ascii="Times New Roman" w:eastAsia="Times New Roman" w:hAnsi="Times New Roman"/>
          <w:color w:val="0000FF"/>
          <w:sz w:val="28"/>
        </w:rPr>
        <w:lastRenderedPageBreak/>
        <w:t xml:space="preserve">измерения; </w:t>
      </w:r>
      <w:r w:rsidRPr="002F1EBA">
        <w:rPr>
          <w:rFonts w:ascii="Times New Roman" w:eastAsia="Times New Roman" w:hAnsi="Times New Roman"/>
          <w:i/>
          <w:iCs/>
          <w:color w:val="0000FF"/>
          <w:sz w:val="28"/>
        </w:rPr>
        <w:t>SOH</w:t>
      </w:r>
      <w:r w:rsidRPr="002F1EBA">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 индекс состояния по сопротивлению переноса заряда; </w:t>
      </w:r>
      <w:r w:rsidRPr="002F1EBA">
        <w:rPr>
          <w:rFonts w:ascii="Times New Roman" w:eastAsia="Times New Roman" w:hAnsi="Times New Roman"/>
          <w:i/>
          <w:iCs/>
          <w:color w:val="0000FF"/>
          <w:sz w:val="28"/>
        </w:rPr>
        <w:t>F</w:t>
      </w:r>
      <w:r>
        <w:rPr>
          <w:rFonts w:ascii="Times New Roman" w:eastAsia="Times New Roman" w:hAnsi="Times New Roman"/>
          <w:color w:val="0000FF"/>
          <w:sz w:val="28"/>
        </w:rPr>
        <w:t>(</w:t>
      </w:r>
      <w:r w:rsidRPr="002F1EBA">
        <w:rPr>
          <w:rFonts w:ascii="Times New Roman" w:eastAsia="Times New Roman" w:hAnsi="Times New Roman"/>
          <w:i/>
          <w:iCs/>
          <w:color w:val="0000FF"/>
          <w:sz w:val="28"/>
        </w:rPr>
        <w:t>R</w:t>
      </w:r>
      <w:r w:rsidRPr="002F1EBA">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 идентифицируемая химически и режимно специфичная функция преобразования </w:t>
      </w:r>
      <w:r w:rsidRPr="002F1EBA">
        <w:rPr>
          <w:rFonts w:ascii="Times New Roman" w:eastAsia="Times New Roman" w:hAnsi="Times New Roman"/>
          <w:i/>
          <w:iCs/>
          <w:color w:val="0000FF"/>
          <w:sz w:val="28"/>
        </w:rPr>
        <w:t>R</w:t>
      </w:r>
      <w:r w:rsidRPr="002F1EBA">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в индекс </w:t>
      </w:r>
      <w:r w:rsidRPr="002F1EBA">
        <w:rPr>
          <w:rFonts w:ascii="Times New Roman" w:eastAsia="Times New Roman" w:hAnsi="Times New Roman"/>
          <w:i/>
          <w:iCs/>
          <w:color w:val="0000FF"/>
          <w:sz w:val="28"/>
        </w:rPr>
        <w:t>SOH</w:t>
      </w:r>
      <w:r>
        <w:rPr>
          <w:rFonts w:ascii="Times New Roman" w:eastAsia="Times New Roman" w:hAnsi="Times New Roman"/>
          <w:color w:val="0000FF"/>
          <w:sz w:val="28"/>
        </w:rPr>
        <w:t xml:space="preserve">. Формулы (1.18)–(1.19) следует трактовать как определения диагностических индексов; коэффициенты </w:t>
      </w:r>
      <w:r w:rsidRPr="002F1EBA">
        <w:rPr>
          <w:rFonts w:ascii="Times New Roman" w:eastAsia="Times New Roman" w:hAnsi="Times New Roman"/>
          <w:i/>
          <w:iCs/>
          <w:color w:val="0000FF"/>
          <w:sz w:val="28"/>
        </w:rPr>
        <w:t>F</w:t>
      </w:r>
      <w:r>
        <w:rPr>
          <w:rFonts w:ascii="Times New Roman" w:eastAsia="Times New Roman" w:hAnsi="Times New Roman"/>
          <w:color w:val="0000FF"/>
          <w:sz w:val="28"/>
        </w:rPr>
        <w:t xml:space="preserve"> должны устанавливаться по экспериментальным данным, а не задаваться априорно.</w:t>
      </w:r>
    </w:p>
    <w:p w14:paraId="6C4AC760" w14:textId="77777777" w:rsidR="008353D2" w:rsidRDefault="00A1102D"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Физическое основание использования </w:t>
      </w:r>
      <w:r w:rsidRPr="002F1EBA">
        <w:rPr>
          <w:rFonts w:ascii="Times New Roman" w:eastAsia="Times New Roman" w:hAnsi="Times New Roman"/>
          <w:i/>
          <w:iCs/>
          <w:color w:val="0000FF"/>
          <w:sz w:val="28"/>
        </w:rPr>
        <w:t>R</w:t>
      </w:r>
      <w:r w:rsidRPr="002F1EBA">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следует из кинетики межфазного переноса заряда. В окрестности равновесия линеаризация уравнения Батлера–Фольмера приводит к соотношению</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43598B" w14:paraId="3E1DFE6D" w14:textId="77777777" w:rsidTr="00FF4424">
        <w:tc>
          <w:tcPr>
            <w:tcW w:w="3209" w:type="dxa"/>
            <w:vAlign w:val="center"/>
          </w:tcPr>
          <w:p w14:paraId="0BCF9175" w14:textId="77777777" w:rsidR="0043598B" w:rsidRDefault="0043598B" w:rsidP="008353D2">
            <w:pPr>
              <w:spacing w:line="360" w:lineRule="auto"/>
              <w:jc w:val="both"/>
              <w:rPr>
                <w:rFonts w:ascii="Times New Roman" w:hAnsi="Times New Roman" w:cs="Times New Roman"/>
                <w:sz w:val="28"/>
                <w:szCs w:val="28"/>
              </w:rPr>
            </w:pPr>
          </w:p>
        </w:tc>
        <w:tc>
          <w:tcPr>
            <w:tcW w:w="3209" w:type="dxa"/>
            <w:vAlign w:val="center"/>
          </w:tcPr>
          <w:p w14:paraId="350BF86A" w14:textId="77777777" w:rsidR="0043598B" w:rsidRDefault="0043598B" w:rsidP="0043598B">
            <w:pPr>
              <w:spacing w:line="360" w:lineRule="auto"/>
              <w:ind w:firstLine="709"/>
              <w:jc w:val="both"/>
              <w:rPr>
                <w:rFonts w:ascii="Times New Roman" w:hAnsi="Times New Roman" w:cs="Times New Roman"/>
                <w:sz w:val="28"/>
                <w:szCs w:val="28"/>
              </w:rPr>
            </w:pPr>
            <w:r w:rsidRPr="00A1102D">
              <w:rPr>
                <w:rFonts w:ascii="Times New Roman" w:hAnsi="Times New Roman" w:cs="Times New Roman"/>
                <w:position w:val="-30"/>
                <w:sz w:val="28"/>
                <w:szCs w:val="28"/>
              </w:rPr>
              <w:object w:dxaOrig="960" w:dyaOrig="680" w14:anchorId="194995A8">
                <v:shape id="_x0000_i1043" type="#_x0000_t75" style="width:48.2pt;height:33.8pt" o:ole="">
                  <v:imagedata r:id="rId56" o:title=""/>
                </v:shape>
                <o:OLEObject Type="Embed" ProgID="Equation.DSMT4" ShapeID="_x0000_i1043" DrawAspect="Content" ObjectID="_1847960025" r:id="rId57"/>
              </w:object>
            </w:r>
            <w:r>
              <w:rPr>
                <w:rFonts w:ascii="Times New Roman" w:hAnsi="Times New Roman" w:cs="Times New Roman"/>
                <w:color w:val="000000"/>
                <w:sz w:val="28"/>
                <w:szCs w:val="28"/>
              </w:rPr>
              <w:t>,</w:t>
            </w:r>
          </w:p>
        </w:tc>
        <w:tc>
          <w:tcPr>
            <w:tcW w:w="3209" w:type="dxa"/>
            <w:vAlign w:val="center"/>
          </w:tcPr>
          <w:p w14:paraId="2745DC37" w14:textId="77777777" w:rsidR="0043598B" w:rsidRDefault="0043598B" w:rsidP="0043598B">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(1.20)</w:t>
            </w:r>
          </w:p>
        </w:tc>
      </w:tr>
    </w:tbl>
    <w:p w14:paraId="1FB66A46" w14:textId="2025E234" w:rsidR="00A1102D" w:rsidRPr="00764CBB" w:rsidRDefault="00390659" w:rsidP="00FF4424">
      <w:pPr>
        <w:spacing w:line="360" w:lineRule="auto"/>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2F1EBA">
        <w:rPr>
          <w:rFonts w:ascii="Times New Roman" w:eastAsia="Times New Roman" w:hAnsi="Times New Roman"/>
          <w:i/>
          <w:iCs/>
          <w:color w:val="0000FF"/>
          <w:sz w:val="28"/>
        </w:rPr>
        <w:t>R</w:t>
      </w:r>
      <w:r w:rsidRPr="002F1EBA">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 сопротивление переноса заряда; </w:t>
      </w:r>
      <w:r w:rsidRPr="002F1EBA">
        <w:rPr>
          <w:rFonts w:ascii="Times New Roman" w:eastAsia="Times New Roman" w:hAnsi="Times New Roman"/>
          <w:i/>
          <w:iCs/>
          <w:color w:val="0000FF"/>
          <w:sz w:val="28"/>
        </w:rPr>
        <w:t>R</w:t>
      </w:r>
      <w:r>
        <w:rPr>
          <w:rFonts w:ascii="Times New Roman" w:eastAsia="Times New Roman" w:hAnsi="Times New Roman"/>
          <w:color w:val="0000FF"/>
          <w:sz w:val="28"/>
        </w:rPr>
        <w:t xml:space="preserve"> — универсальная газовая постоянная; </w:t>
      </w:r>
      <w:r w:rsidRPr="002F1EBA">
        <w:rPr>
          <w:rFonts w:ascii="Times New Roman" w:eastAsia="Times New Roman" w:hAnsi="Times New Roman"/>
          <w:i/>
          <w:iCs/>
          <w:color w:val="0000FF"/>
          <w:sz w:val="28"/>
        </w:rPr>
        <w:t>T</w:t>
      </w:r>
      <w:r>
        <w:rPr>
          <w:rFonts w:ascii="Times New Roman" w:eastAsia="Times New Roman" w:hAnsi="Times New Roman"/>
          <w:color w:val="0000FF"/>
          <w:sz w:val="28"/>
        </w:rPr>
        <w:t xml:space="preserve"> — абсолютная температура; </w:t>
      </w:r>
      <w:r w:rsidRPr="002F1EBA">
        <w:rPr>
          <w:rFonts w:ascii="Times New Roman" w:eastAsia="Times New Roman" w:hAnsi="Times New Roman"/>
          <w:i/>
          <w:iCs/>
          <w:color w:val="0000FF"/>
          <w:sz w:val="28"/>
        </w:rPr>
        <w:t>F</w:t>
      </w:r>
      <w:r>
        <w:rPr>
          <w:rFonts w:ascii="Times New Roman" w:eastAsia="Times New Roman" w:hAnsi="Times New Roman"/>
          <w:color w:val="0000FF"/>
          <w:sz w:val="28"/>
        </w:rPr>
        <w:t xml:space="preserve"> — постоянная Фарадея; </w:t>
      </w:r>
      <w:r w:rsidRPr="002F1EBA">
        <w:rPr>
          <w:rFonts w:ascii="Times New Roman" w:eastAsia="Times New Roman" w:hAnsi="Times New Roman"/>
          <w:i/>
          <w:iCs/>
          <w:color w:val="0000FF"/>
          <w:sz w:val="28"/>
        </w:rPr>
        <w:t>i</w:t>
      </w:r>
      <w:r w:rsidRPr="002F1EBA">
        <w:rPr>
          <w:rFonts w:ascii="Times New Roman" w:eastAsia="Times New Roman" w:hAnsi="Times New Roman"/>
          <w:i/>
          <w:iCs/>
          <w:color w:val="0000FF"/>
          <w:sz w:val="28"/>
          <w:vertAlign w:val="subscript"/>
        </w:rPr>
        <w:t>0</w:t>
      </w:r>
      <w:r>
        <w:rPr>
          <w:rFonts w:ascii="Times New Roman" w:eastAsia="Times New Roman" w:hAnsi="Times New Roman"/>
          <w:color w:val="0000FF"/>
          <w:sz w:val="28"/>
        </w:rPr>
        <w:t xml:space="preserve"> — обменный ток. Формула (1.20) имеет то же происхождение, что и (1.7), (1.9): уменьшение эффективной активной площади и ухудшение межфазной кинетики снижают </w:t>
      </w:r>
      <w:r w:rsidRPr="002F1EBA">
        <w:rPr>
          <w:rFonts w:ascii="Times New Roman" w:eastAsia="Times New Roman" w:hAnsi="Times New Roman"/>
          <w:i/>
          <w:iCs/>
          <w:color w:val="0000FF"/>
          <w:sz w:val="28"/>
        </w:rPr>
        <w:t>i</w:t>
      </w:r>
      <w:r w:rsidRPr="002F1EBA">
        <w:rPr>
          <w:rFonts w:ascii="Times New Roman" w:eastAsia="Times New Roman" w:hAnsi="Times New Roman"/>
          <w:i/>
          <w:iCs/>
          <w:color w:val="0000FF"/>
          <w:sz w:val="28"/>
          <w:vertAlign w:val="subscript"/>
        </w:rPr>
        <w:t>0</w:t>
      </w:r>
      <w:r>
        <w:rPr>
          <w:rFonts w:ascii="Times New Roman" w:eastAsia="Times New Roman" w:hAnsi="Times New Roman"/>
          <w:color w:val="0000FF"/>
          <w:sz w:val="28"/>
        </w:rPr>
        <w:t xml:space="preserve"> и увеличивают </w:t>
      </w:r>
      <w:r w:rsidRPr="002F1EBA">
        <w:rPr>
          <w:rFonts w:ascii="Times New Roman" w:eastAsia="Times New Roman" w:hAnsi="Times New Roman"/>
          <w:i/>
          <w:iCs/>
          <w:color w:val="0000FF"/>
          <w:sz w:val="28"/>
        </w:rPr>
        <w:t>R</w:t>
      </w:r>
      <w:r w:rsidRPr="002F1EBA">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[1]. Следовательно, </w:t>
      </w:r>
      <w:r w:rsidRPr="002F1EBA">
        <w:rPr>
          <w:rFonts w:ascii="Times New Roman" w:eastAsia="Times New Roman" w:hAnsi="Times New Roman"/>
          <w:i/>
          <w:iCs/>
          <w:color w:val="0000FF"/>
          <w:sz w:val="28"/>
        </w:rPr>
        <w:t>R</w:t>
      </w:r>
      <w:r w:rsidRPr="002F1EBA">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физически информативен, но требует температурной и </w:t>
      </w:r>
      <w:r w:rsidR="00631750" w:rsidRPr="002F1EBA">
        <w:rPr>
          <w:rFonts w:ascii="Times New Roman" w:eastAsia="Times New Roman" w:hAnsi="Times New Roman"/>
          <w:i/>
          <w:iCs/>
          <w:color w:val="0000FF"/>
          <w:sz w:val="28"/>
        </w:rPr>
        <w:t>SOC</w:t>
      </w:r>
      <w:r>
        <w:rPr>
          <w:rFonts w:ascii="Times New Roman" w:eastAsia="Times New Roman" w:hAnsi="Times New Roman"/>
          <w:color w:val="0000FF"/>
          <w:sz w:val="28"/>
        </w:rPr>
        <w:t>-нормализации.</w:t>
      </w:r>
    </w:p>
    <w:p w14:paraId="3417CEA1" w14:textId="77777777" w:rsidR="00390659" w:rsidRPr="00764CBB" w:rsidRDefault="00390659"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Различия ёмкостного, сопротивленческого, импедансного и комбинированного определения </w:t>
      </w:r>
      <w:r w:rsidRPr="003E54A3">
        <w:rPr>
          <w:rFonts w:ascii="Times New Roman" w:eastAsia="Times New Roman" w:hAnsi="Times New Roman"/>
          <w:i/>
          <w:iCs/>
          <w:color w:val="0000FF"/>
          <w:sz w:val="28"/>
        </w:rPr>
        <w:t>SOH</w:t>
      </w:r>
      <w:r>
        <w:rPr>
          <w:rFonts w:ascii="Times New Roman" w:eastAsia="Times New Roman" w:hAnsi="Times New Roman"/>
          <w:color w:val="0000FF"/>
          <w:sz w:val="28"/>
        </w:rPr>
        <w:t xml:space="preserve"> систематизированы в таблице 1.3. Такое сопоставление необходимо, поскольку термин </w:t>
      </w:r>
      <w:r w:rsidRPr="003E54A3">
        <w:rPr>
          <w:rFonts w:ascii="Times New Roman" w:eastAsia="Times New Roman" w:hAnsi="Times New Roman"/>
          <w:i/>
          <w:iCs/>
          <w:color w:val="0000FF"/>
          <w:sz w:val="28"/>
        </w:rPr>
        <w:t>SOH</w:t>
      </w:r>
      <w:r>
        <w:rPr>
          <w:rFonts w:ascii="Times New Roman" w:eastAsia="Times New Roman" w:hAnsi="Times New Roman"/>
          <w:color w:val="0000FF"/>
          <w:sz w:val="28"/>
        </w:rPr>
        <w:t xml:space="preserve"> не имеет единственной измерительной реализации и его численное значение зависит от выбранного критерия.</w:t>
      </w:r>
    </w:p>
    <w:p w14:paraId="105ED01B" w14:textId="77777777" w:rsidR="00390659" w:rsidRPr="00764CBB" w:rsidRDefault="00390659" w:rsidP="008353D2">
      <w:pPr>
        <w:spacing w:line="360" w:lineRule="auto"/>
        <w:ind w:firstLine="709"/>
        <w:jc w:val="both"/>
        <w:rPr>
          <w:rFonts w:ascii="Times New Roman" w:hAnsi="Times New Roman" w:cs="Times New Roman"/>
          <w:sz w:val="28"/>
          <w:szCs w:val="28"/>
        </w:rPr>
      </w:pPr>
    </w:p>
    <w:p w14:paraId="20625894" w14:textId="77777777" w:rsidR="00740A8D" w:rsidRDefault="00000000">
      <w:pPr>
        <w:keepNext/>
        <w:spacing w:line="360" w:lineRule="auto"/>
        <w:ind w:firstLine="709"/>
        <w:jc w:val="both"/>
      </w:pPr>
      <w:r>
        <w:rPr>
          <w:rFonts w:ascii="Times New Roman" w:hAnsi="Times New Roman"/>
          <w:color w:val="FF0000"/>
          <w:sz w:val="28"/>
        </w:rPr>
        <w:t xml:space="preserve">Происхождение таблицы 1.3: формы представления SOH сведены на основе общепринятых подходов к оценке состояния и прогнозированию ресурса </w:t>
      </w:r>
      <w:r>
        <w:rPr>
          <w:rFonts w:ascii="Times New Roman" w:hAnsi="Times New Roman"/>
          <w:color w:val="FF0000"/>
          <w:sz w:val="28"/>
        </w:rPr>
        <w:lastRenderedPageBreak/>
        <w:t>батарей [2, 12, 13]. Таблица является аналитической систематизацией литературы.</w:t>
      </w:r>
    </w:p>
    <w:p w14:paraId="77ECE527" w14:textId="77777777" w:rsidR="00390659" w:rsidRPr="00764CBB" w:rsidRDefault="00371DD5" w:rsidP="008353D2">
      <w:pPr>
        <w:keepNext/>
        <w:spacing w:line="360" w:lineRule="auto"/>
        <w:ind w:firstLine="709"/>
        <w:jc w:val="both"/>
        <w:rPr>
          <w:rFonts w:ascii="Times New Roman" w:hAnsi="Times New Roman" w:cs="Times New Roman"/>
          <w:sz w:val="28"/>
          <w:szCs w:val="28"/>
        </w:rPr>
      </w:pPr>
      <w:r>
        <w:rPr>
          <w:rFonts w:ascii="Times New Roman" w:hAnsi="Times New Roman"/>
          <w:color w:val="0000FF"/>
          <w:sz w:val="28"/>
        </w:rPr>
        <w:t>Таблица 1.3 — Основные формы представления состояния здоровья батареи</w:t>
      </w:r>
    </w:p>
    <w:tbl>
      <w:tblPr>
        <w:tblStyle w:val="ac"/>
        <w:tblW w:w="0" w:type="auto"/>
        <w:tblLook w:val="04A0" w:firstRow="1" w:lastRow="0" w:firstColumn="1" w:lastColumn="0" w:noHBand="0" w:noVBand="1"/>
      </w:tblPr>
      <w:tblGrid>
        <w:gridCol w:w="2362"/>
        <w:gridCol w:w="2676"/>
        <w:gridCol w:w="2266"/>
        <w:gridCol w:w="2323"/>
      </w:tblGrid>
      <w:tr w:rsidR="00B509A7" w:rsidRPr="00760BEF" w14:paraId="341E79BB" w14:textId="77777777" w:rsidTr="0018505B">
        <w:tc>
          <w:tcPr>
            <w:tcW w:w="2406" w:type="dxa"/>
            <w:vAlign w:val="center"/>
          </w:tcPr>
          <w:p w14:paraId="561FFCA2" w14:textId="77777777" w:rsidR="00B509A7" w:rsidRPr="0018505B" w:rsidRDefault="00B509A7" w:rsidP="0018505B">
            <w:pPr>
              <w:spacing w:line="360" w:lineRule="auto"/>
              <w:jc w:val="center"/>
              <w:rPr>
                <w:rFonts w:ascii="Times New Roman" w:hAnsi="Times New Roman" w:cs="Times New Roman"/>
                <w:b/>
                <w:bCs/>
                <w:sz w:val="24"/>
                <w:szCs w:val="24"/>
                <w:lang w:val="en-US"/>
              </w:rPr>
            </w:pPr>
            <w:r w:rsidRPr="0018505B">
              <w:rPr>
                <w:rFonts w:ascii="Times New Roman" w:hAnsi="Times New Roman" w:cs="Times New Roman"/>
                <w:b/>
                <w:bCs/>
                <w:color w:val="000000"/>
                <w:sz w:val="24"/>
                <w:szCs w:val="24"/>
              </w:rPr>
              <w:t>Форма показателя</w:t>
            </w:r>
          </w:p>
        </w:tc>
        <w:tc>
          <w:tcPr>
            <w:tcW w:w="2407" w:type="dxa"/>
            <w:vAlign w:val="center"/>
          </w:tcPr>
          <w:p w14:paraId="242BA93F" w14:textId="77777777" w:rsidR="00B509A7" w:rsidRPr="0018505B" w:rsidRDefault="00B509A7" w:rsidP="0018505B">
            <w:pPr>
              <w:spacing w:line="360" w:lineRule="auto"/>
              <w:jc w:val="center"/>
              <w:rPr>
                <w:rFonts w:ascii="Times New Roman" w:hAnsi="Times New Roman" w:cs="Times New Roman"/>
                <w:b/>
                <w:bCs/>
                <w:sz w:val="24"/>
                <w:szCs w:val="24"/>
                <w:lang w:val="en-US"/>
              </w:rPr>
            </w:pPr>
            <w:r w:rsidRPr="0018505B">
              <w:rPr>
                <w:rFonts w:ascii="Times New Roman" w:hAnsi="Times New Roman" w:cs="Times New Roman"/>
                <w:b/>
                <w:bCs/>
                <w:color w:val="000000"/>
                <w:sz w:val="24"/>
                <w:szCs w:val="24"/>
              </w:rPr>
              <w:t>Формула</w:t>
            </w:r>
          </w:p>
        </w:tc>
        <w:tc>
          <w:tcPr>
            <w:tcW w:w="2407" w:type="dxa"/>
            <w:vAlign w:val="center"/>
          </w:tcPr>
          <w:p w14:paraId="3A0899EC" w14:textId="77777777" w:rsidR="00B509A7" w:rsidRPr="0018505B" w:rsidRDefault="00B509A7" w:rsidP="0018505B">
            <w:pPr>
              <w:spacing w:line="360" w:lineRule="auto"/>
              <w:jc w:val="center"/>
              <w:rPr>
                <w:rFonts w:ascii="Times New Roman" w:hAnsi="Times New Roman" w:cs="Times New Roman"/>
                <w:b/>
                <w:bCs/>
                <w:sz w:val="24"/>
                <w:szCs w:val="24"/>
                <w:lang w:val="en-US"/>
              </w:rPr>
            </w:pPr>
            <w:r w:rsidRPr="0018505B">
              <w:rPr>
                <w:rFonts w:ascii="Times New Roman" w:hAnsi="Times New Roman" w:cs="Times New Roman"/>
                <w:b/>
                <w:bCs/>
                <w:color w:val="000000"/>
                <w:sz w:val="24"/>
                <w:szCs w:val="24"/>
              </w:rPr>
              <w:t>Физический смысл</w:t>
            </w:r>
          </w:p>
        </w:tc>
        <w:tc>
          <w:tcPr>
            <w:tcW w:w="2407" w:type="dxa"/>
            <w:vAlign w:val="center"/>
          </w:tcPr>
          <w:p w14:paraId="7705C9DF" w14:textId="77777777" w:rsidR="00B509A7" w:rsidRPr="0018505B" w:rsidRDefault="00B509A7" w:rsidP="0018505B">
            <w:pPr>
              <w:spacing w:line="360" w:lineRule="auto"/>
              <w:jc w:val="center"/>
              <w:rPr>
                <w:rFonts w:ascii="Times New Roman" w:hAnsi="Times New Roman" w:cs="Times New Roman"/>
                <w:b/>
                <w:bCs/>
                <w:sz w:val="24"/>
                <w:szCs w:val="24"/>
                <w:lang w:val="en-US"/>
              </w:rPr>
            </w:pPr>
            <w:r w:rsidRPr="0018505B">
              <w:rPr>
                <w:rFonts w:ascii="Times New Roman" w:hAnsi="Times New Roman" w:cs="Times New Roman"/>
                <w:b/>
                <w:bCs/>
                <w:color w:val="000000"/>
                <w:sz w:val="24"/>
                <w:szCs w:val="24"/>
              </w:rPr>
              <w:t>Ограничение</w:t>
            </w:r>
          </w:p>
        </w:tc>
      </w:tr>
      <w:tr w:rsidR="00B509A7" w:rsidRPr="00760BEF" w14:paraId="2C511BC8" w14:textId="77777777" w:rsidTr="0018505B">
        <w:tc>
          <w:tcPr>
            <w:tcW w:w="2406" w:type="dxa"/>
            <w:vAlign w:val="center"/>
          </w:tcPr>
          <w:p w14:paraId="1030CF62" w14:textId="77777777" w:rsidR="00B509A7" w:rsidRPr="0018505B" w:rsidRDefault="00B509A7" w:rsidP="0018505B">
            <w:pPr>
              <w:spacing w:line="360" w:lineRule="auto"/>
              <w:rPr>
                <w:rFonts w:ascii="Times New Roman" w:hAnsi="Times New Roman" w:cs="Times New Roman"/>
                <w:b/>
                <w:bCs/>
                <w:sz w:val="24"/>
                <w:szCs w:val="24"/>
                <w:lang w:val="en-US"/>
              </w:rPr>
            </w:pPr>
            <w:r w:rsidRPr="0018505B">
              <w:rPr>
                <w:rFonts w:ascii="Times New Roman" w:hAnsi="Times New Roman" w:cs="Times New Roman"/>
                <w:b/>
                <w:bCs/>
                <w:color w:val="000000"/>
                <w:sz w:val="24"/>
                <w:szCs w:val="24"/>
              </w:rPr>
              <w:t>Ёмкостная</w:t>
            </w:r>
          </w:p>
        </w:tc>
        <w:tc>
          <w:tcPr>
            <w:tcW w:w="2407" w:type="dxa"/>
            <w:vAlign w:val="center"/>
          </w:tcPr>
          <w:p w14:paraId="3B908AEA" w14:textId="77777777" w:rsidR="00B509A7" w:rsidRPr="00760BEF" w:rsidRDefault="00B509A7" w:rsidP="008353D2">
            <w:pPr>
              <w:spacing w:line="360" w:lineRule="auto"/>
              <w:jc w:val="both"/>
              <w:rPr>
                <w:rFonts w:ascii="Times New Roman" w:hAnsi="Times New Roman" w:cs="Times New Roman"/>
                <w:sz w:val="24"/>
                <w:szCs w:val="24"/>
                <w:lang w:val="en-US"/>
              </w:rPr>
            </w:pPr>
            <w:r w:rsidRPr="00760BEF">
              <w:rPr>
                <w:rFonts w:ascii="Times New Roman" w:hAnsi="Times New Roman" w:cs="Times New Roman"/>
                <w:position w:val="-12"/>
                <w:sz w:val="24"/>
                <w:szCs w:val="24"/>
                <w:lang w:val="en-US"/>
              </w:rPr>
              <w:object w:dxaOrig="1640" w:dyaOrig="360" w14:anchorId="1EE898F0">
                <v:shape id="_x0000_i1044" type="#_x0000_t75" style="width:82.65pt;height:18.15pt" o:ole="">
                  <v:imagedata r:id="rId58" o:title=""/>
                </v:shape>
                <o:OLEObject Type="Embed" ProgID="Equation.DSMT4" ShapeID="_x0000_i1044" DrawAspect="Content" ObjectID="_1847960026" r:id="rId59"/>
              </w:object>
            </w:r>
          </w:p>
        </w:tc>
        <w:tc>
          <w:tcPr>
            <w:tcW w:w="2407" w:type="dxa"/>
            <w:vAlign w:val="center"/>
          </w:tcPr>
          <w:p w14:paraId="332E0235" w14:textId="77777777" w:rsidR="00B509A7" w:rsidRPr="00760BEF" w:rsidRDefault="00B509A7" w:rsidP="008353D2">
            <w:pPr>
              <w:spacing w:line="360" w:lineRule="auto"/>
              <w:jc w:val="both"/>
              <w:rPr>
                <w:rFonts w:ascii="Times New Roman" w:hAnsi="Times New Roman" w:cs="Times New Roman"/>
                <w:sz w:val="24"/>
                <w:szCs w:val="24"/>
                <w:lang w:val="en-US"/>
              </w:rPr>
            </w:pPr>
            <w:r w:rsidRPr="00760BEF">
              <w:rPr>
                <w:rFonts w:ascii="Times New Roman" w:hAnsi="Times New Roman" w:cs="Times New Roman"/>
                <w:color w:val="000000"/>
                <w:sz w:val="24"/>
                <w:szCs w:val="24"/>
              </w:rPr>
              <w:t>Потеря способности накапливать заряд</w:t>
            </w:r>
          </w:p>
        </w:tc>
        <w:tc>
          <w:tcPr>
            <w:tcW w:w="2407" w:type="dxa"/>
            <w:vAlign w:val="center"/>
          </w:tcPr>
          <w:p w14:paraId="071784DF" w14:textId="77777777" w:rsidR="00B509A7" w:rsidRPr="00760BEF" w:rsidRDefault="00B509A7" w:rsidP="008353D2">
            <w:pPr>
              <w:spacing w:line="360" w:lineRule="auto"/>
              <w:jc w:val="both"/>
              <w:rPr>
                <w:rFonts w:ascii="Times New Roman" w:hAnsi="Times New Roman" w:cs="Times New Roman"/>
                <w:sz w:val="24"/>
                <w:szCs w:val="24"/>
              </w:rPr>
            </w:pPr>
            <w:r>
              <w:rPr>
                <w:rFonts w:ascii="Times New Roman" w:hAnsi="Times New Roman"/>
                <w:color w:val="0000FF"/>
                <w:sz w:val="24"/>
              </w:rPr>
              <w:t>Слабая чувствительность к раннему снижению допустимой мощности</w:t>
            </w:r>
          </w:p>
        </w:tc>
      </w:tr>
      <w:tr w:rsidR="00B509A7" w:rsidRPr="00760BEF" w14:paraId="4D7C4720" w14:textId="77777777" w:rsidTr="0018505B">
        <w:tc>
          <w:tcPr>
            <w:tcW w:w="2406" w:type="dxa"/>
            <w:vAlign w:val="center"/>
          </w:tcPr>
          <w:p w14:paraId="3EA3870C" w14:textId="77777777" w:rsidR="00B509A7" w:rsidRPr="0018505B" w:rsidRDefault="00B509A7" w:rsidP="0018505B">
            <w:pPr>
              <w:spacing w:line="360" w:lineRule="auto"/>
              <w:rPr>
                <w:rFonts w:ascii="Times New Roman" w:hAnsi="Times New Roman" w:cs="Times New Roman"/>
                <w:b/>
                <w:bCs/>
                <w:sz w:val="24"/>
                <w:szCs w:val="24"/>
              </w:rPr>
            </w:pPr>
            <w:r w:rsidRPr="0018505B">
              <w:rPr>
                <w:rFonts w:ascii="Times New Roman" w:hAnsi="Times New Roman" w:cs="Times New Roman"/>
                <w:b/>
                <w:bCs/>
                <w:color w:val="000000"/>
                <w:sz w:val="24"/>
                <w:szCs w:val="24"/>
              </w:rPr>
              <w:t>Резистивная</w:t>
            </w:r>
          </w:p>
        </w:tc>
        <w:tc>
          <w:tcPr>
            <w:tcW w:w="2407" w:type="dxa"/>
            <w:vAlign w:val="center"/>
          </w:tcPr>
          <w:p w14:paraId="2280A476" w14:textId="77777777" w:rsidR="00B509A7" w:rsidRPr="00760BEF" w:rsidRDefault="00B509A7" w:rsidP="008353D2">
            <w:pPr>
              <w:spacing w:line="360" w:lineRule="auto"/>
              <w:jc w:val="both"/>
              <w:rPr>
                <w:rFonts w:ascii="Times New Roman" w:hAnsi="Times New Roman" w:cs="Times New Roman"/>
                <w:sz w:val="24"/>
                <w:szCs w:val="24"/>
              </w:rPr>
            </w:pPr>
            <w:r w:rsidRPr="00760BEF">
              <w:rPr>
                <w:rFonts w:ascii="Times New Roman" w:hAnsi="Times New Roman" w:cs="Times New Roman"/>
                <w:position w:val="-12"/>
                <w:sz w:val="24"/>
                <w:szCs w:val="24"/>
              </w:rPr>
              <w:object w:dxaOrig="1620" w:dyaOrig="360" w14:anchorId="19708454">
                <v:shape id="_x0000_i1045" type="#_x0000_t75" style="width:80.15pt;height:18.15pt" o:ole="">
                  <v:imagedata r:id="rId60" o:title=""/>
                </v:shape>
                <o:OLEObject Type="Embed" ProgID="Equation.DSMT4" ShapeID="_x0000_i1045" DrawAspect="Content" ObjectID="_1847960027" r:id="rId61"/>
              </w:object>
            </w:r>
          </w:p>
        </w:tc>
        <w:tc>
          <w:tcPr>
            <w:tcW w:w="2407" w:type="dxa"/>
            <w:vAlign w:val="center"/>
          </w:tcPr>
          <w:p w14:paraId="3C32192F" w14:textId="77777777" w:rsidR="00B509A7" w:rsidRPr="00760BEF" w:rsidRDefault="00B509A7" w:rsidP="008353D2">
            <w:pPr>
              <w:spacing w:line="360" w:lineRule="auto"/>
              <w:jc w:val="both"/>
              <w:rPr>
                <w:rFonts w:ascii="Times New Roman" w:hAnsi="Times New Roman" w:cs="Times New Roman"/>
                <w:sz w:val="24"/>
                <w:szCs w:val="24"/>
              </w:rPr>
            </w:pPr>
            <w:r w:rsidRPr="00760BEF">
              <w:rPr>
                <w:rFonts w:ascii="Times New Roman" w:hAnsi="Times New Roman" w:cs="Times New Roman"/>
                <w:color w:val="000000"/>
                <w:sz w:val="24"/>
                <w:szCs w:val="24"/>
              </w:rPr>
              <w:t>Рост внутренних потерь и снижение мощности</w:t>
            </w:r>
          </w:p>
        </w:tc>
        <w:tc>
          <w:tcPr>
            <w:tcW w:w="2407" w:type="dxa"/>
            <w:vAlign w:val="center"/>
          </w:tcPr>
          <w:p w14:paraId="68FD0380" w14:textId="77777777" w:rsidR="00B509A7" w:rsidRPr="00760BEF" w:rsidRDefault="00B509A7" w:rsidP="008353D2">
            <w:pPr>
              <w:spacing w:line="360" w:lineRule="auto"/>
              <w:jc w:val="both"/>
              <w:rPr>
                <w:rFonts w:ascii="Times New Roman" w:hAnsi="Times New Roman" w:cs="Times New Roman"/>
                <w:sz w:val="24"/>
                <w:szCs w:val="24"/>
              </w:rPr>
            </w:pPr>
            <w:r w:rsidRPr="00760BEF">
              <w:rPr>
                <w:rFonts w:ascii="Times New Roman" w:hAnsi="Times New Roman" w:cs="Times New Roman"/>
                <w:color w:val="000000"/>
                <w:sz w:val="24"/>
                <w:szCs w:val="24"/>
              </w:rPr>
              <w:t>Интегральная трактовка, без разделения механизмов</w:t>
            </w:r>
          </w:p>
        </w:tc>
      </w:tr>
      <w:tr w:rsidR="00B509A7" w:rsidRPr="00760BEF" w14:paraId="5087A3DE" w14:textId="77777777" w:rsidTr="0018505B">
        <w:tc>
          <w:tcPr>
            <w:tcW w:w="2406" w:type="dxa"/>
            <w:vAlign w:val="center"/>
          </w:tcPr>
          <w:p w14:paraId="33C1799B" w14:textId="77777777" w:rsidR="00B509A7" w:rsidRPr="0018505B" w:rsidRDefault="00B509A7" w:rsidP="0018505B">
            <w:pPr>
              <w:spacing w:line="360" w:lineRule="auto"/>
              <w:rPr>
                <w:rFonts w:ascii="Times New Roman" w:hAnsi="Times New Roman" w:cs="Times New Roman"/>
                <w:b/>
                <w:bCs/>
                <w:sz w:val="24"/>
                <w:szCs w:val="24"/>
              </w:rPr>
            </w:pPr>
            <w:r w:rsidRPr="0018505B">
              <w:rPr>
                <w:rFonts w:ascii="Times New Roman" w:hAnsi="Times New Roman" w:cs="Times New Roman"/>
                <w:b/>
                <w:bCs/>
                <w:color w:val="000000"/>
                <w:sz w:val="24"/>
                <w:szCs w:val="24"/>
              </w:rPr>
              <w:t>Импедансная</w:t>
            </w:r>
          </w:p>
        </w:tc>
        <w:tc>
          <w:tcPr>
            <w:tcW w:w="2407" w:type="dxa"/>
            <w:vAlign w:val="center"/>
          </w:tcPr>
          <w:p w14:paraId="20630720" w14:textId="77777777" w:rsidR="00B509A7" w:rsidRPr="00760BEF" w:rsidRDefault="00EC330C" w:rsidP="008353D2">
            <w:pPr>
              <w:spacing w:line="360" w:lineRule="auto"/>
              <w:jc w:val="both"/>
              <w:rPr>
                <w:rFonts w:ascii="Times New Roman" w:hAnsi="Times New Roman" w:cs="Times New Roman"/>
                <w:sz w:val="24"/>
                <w:szCs w:val="24"/>
              </w:rPr>
            </w:pPr>
            <w:r w:rsidRPr="00760BEF">
              <w:rPr>
                <w:rFonts w:ascii="Times New Roman" w:hAnsi="Times New Roman" w:cs="Times New Roman"/>
                <w:position w:val="-16"/>
                <w:sz w:val="24"/>
                <w:szCs w:val="24"/>
              </w:rPr>
              <w:object w:dxaOrig="2460" w:dyaOrig="440" w14:anchorId="65B0F920">
                <v:shape id="_x0000_i1046" type="#_x0000_t75" style="width:122.7pt;height:21.9pt" o:ole="">
                  <v:imagedata r:id="rId62" o:title=""/>
                </v:shape>
                <o:OLEObject Type="Embed" ProgID="Equation.DSMT4" ShapeID="_x0000_i1046" DrawAspect="Content" ObjectID="_1847960028" r:id="rId63"/>
              </w:object>
            </w:r>
          </w:p>
        </w:tc>
        <w:tc>
          <w:tcPr>
            <w:tcW w:w="2407" w:type="dxa"/>
            <w:vAlign w:val="center"/>
          </w:tcPr>
          <w:p w14:paraId="12152BF9" w14:textId="77777777" w:rsidR="00B509A7" w:rsidRPr="00760BEF" w:rsidRDefault="007B61E6" w:rsidP="008353D2">
            <w:pPr>
              <w:spacing w:line="360" w:lineRule="auto"/>
              <w:jc w:val="both"/>
              <w:rPr>
                <w:rFonts w:ascii="Times New Roman" w:hAnsi="Times New Roman" w:cs="Times New Roman"/>
                <w:sz w:val="24"/>
                <w:szCs w:val="24"/>
              </w:rPr>
            </w:pPr>
            <w:r w:rsidRPr="00760BEF">
              <w:rPr>
                <w:rFonts w:ascii="Times New Roman" w:hAnsi="Times New Roman" w:cs="Times New Roman"/>
                <w:color w:val="000000"/>
                <w:sz w:val="24"/>
                <w:szCs w:val="24"/>
              </w:rPr>
              <w:t>Отражает межфазную и диффузионную деградацию</w:t>
            </w:r>
          </w:p>
        </w:tc>
        <w:tc>
          <w:tcPr>
            <w:tcW w:w="2407" w:type="dxa"/>
            <w:vAlign w:val="center"/>
          </w:tcPr>
          <w:p w14:paraId="51449EA9" w14:textId="77777777" w:rsidR="00B509A7" w:rsidRPr="00760BEF" w:rsidRDefault="007B61E6" w:rsidP="008353D2">
            <w:pPr>
              <w:spacing w:line="360" w:lineRule="auto"/>
              <w:jc w:val="both"/>
              <w:rPr>
                <w:rFonts w:ascii="Times New Roman" w:hAnsi="Times New Roman" w:cs="Times New Roman"/>
                <w:sz w:val="24"/>
                <w:szCs w:val="24"/>
              </w:rPr>
            </w:pPr>
            <w:r w:rsidRPr="00760BEF">
              <w:rPr>
                <w:rFonts w:ascii="Times New Roman" w:hAnsi="Times New Roman" w:cs="Times New Roman"/>
                <w:color w:val="000000"/>
                <w:sz w:val="24"/>
                <w:szCs w:val="24"/>
              </w:rPr>
              <w:t>Требует параметрической идентификации спектра</w:t>
            </w:r>
          </w:p>
        </w:tc>
      </w:tr>
      <w:tr w:rsidR="00B509A7" w:rsidRPr="00760BEF" w14:paraId="00BBC2AD" w14:textId="77777777" w:rsidTr="0018505B">
        <w:tc>
          <w:tcPr>
            <w:tcW w:w="2406" w:type="dxa"/>
            <w:vAlign w:val="center"/>
          </w:tcPr>
          <w:p w14:paraId="7EA659C1" w14:textId="77777777" w:rsidR="00B509A7" w:rsidRPr="0018505B" w:rsidRDefault="00EC330C" w:rsidP="0018505B">
            <w:pPr>
              <w:spacing w:line="360" w:lineRule="auto"/>
              <w:rPr>
                <w:rFonts w:ascii="Times New Roman" w:hAnsi="Times New Roman" w:cs="Times New Roman"/>
                <w:b/>
                <w:bCs/>
                <w:sz w:val="24"/>
                <w:szCs w:val="24"/>
              </w:rPr>
            </w:pPr>
            <w:r w:rsidRPr="0018505B">
              <w:rPr>
                <w:rFonts w:ascii="Times New Roman" w:hAnsi="Times New Roman" w:cs="Times New Roman"/>
                <w:b/>
                <w:bCs/>
                <w:color w:val="000000"/>
                <w:sz w:val="24"/>
                <w:szCs w:val="24"/>
              </w:rPr>
              <w:t>Комбинированная</w:t>
            </w:r>
          </w:p>
        </w:tc>
        <w:tc>
          <w:tcPr>
            <w:tcW w:w="2407" w:type="dxa"/>
            <w:vAlign w:val="center"/>
          </w:tcPr>
          <w:p w14:paraId="4ECE46B6" w14:textId="77777777" w:rsidR="00B509A7" w:rsidRPr="00760BEF" w:rsidRDefault="007C2566" w:rsidP="008353D2">
            <w:pPr>
              <w:spacing w:line="360" w:lineRule="auto"/>
              <w:jc w:val="both"/>
              <w:rPr>
                <w:rFonts w:ascii="Times New Roman" w:hAnsi="Times New Roman" w:cs="Times New Roman"/>
                <w:sz w:val="24"/>
                <w:szCs w:val="24"/>
              </w:rPr>
            </w:pPr>
            <w:r w:rsidRPr="00760BEF">
              <w:rPr>
                <w:rFonts w:ascii="Times New Roman" w:hAnsi="Times New Roman" w:cs="Times New Roman"/>
                <w:position w:val="-16"/>
                <w:sz w:val="24"/>
                <w:szCs w:val="24"/>
              </w:rPr>
              <w:object w:dxaOrig="2420" w:dyaOrig="440" w14:anchorId="5A5FABEE">
                <v:shape id="_x0000_i1047" type="#_x0000_t75" style="width:120.85pt;height:21.9pt" o:ole="">
                  <v:imagedata r:id="rId64" o:title=""/>
                </v:shape>
                <o:OLEObject Type="Embed" ProgID="Equation.DSMT4" ShapeID="_x0000_i1047" DrawAspect="Content" ObjectID="_1847960029" r:id="rId65"/>
              </w:object>
            </w:r>
          </w:p>
        </w:tc>
        <w:tc>
          <w:tcPr>
            <w:tcW w:w="2407" w:type="dxa"/>
            <w:vAlign w:val="center"/>
          </w:tcPr>
          <w:p w14:paraId="5A7B88DC" w14:textId="77777777" w:rsidR="00B509A7" w:rsidRPr="00760BEF" w:rsidRDefault="00EC330C" w:rsidP="008353D2">
            <w:pPr>
              <w:spacing w:line="360" w:lineRule="auto"/>
              <w:jc w:val="both"/>
              <w:rPr>
                <w:rFonts w:ascii="Times New Roman" w:hAnsi="Times New Roman" w:cs="Times New Roman"/>
                <w:sz w:val="24"/>
                <w:szCs w:val="24"/>
              </w:rPr>
            </w:pPr>
            <w:r w:rsidRPr="00760BEF">
              <w:rPr>
                <w:rFonts w:ascii="Times New Roman" w:hAnsi="Times New Roman" w:cs="Times New Roman"/>
                <w:color w:val="000000"/>
                <w:sz w:val="24"/>
                <w:szCs w:val="24"/>
              </w:rPr>
              <w:t>Совместно учитывает ёмкость и внутреннюю деградацию</w:t>
            </w:r>
          </w:p>
        </w:tc>
        <w:tc>
          <w:tcPr>
            <w:tcW w:w="2407" w:type="dxa"/>
            <w:vAlign w:val="center"/>
          </w:tcPr>
          <w:p w14:paraId="503E4A78" w14:textId="77777777" w:rsidR="00B509A7" w:rsidRPr="00760BEF" w:rsidRDefault="00EC330C" w:rsidP="008353D2">
            <w:pPr>
              <w:spacing w:line="360" w:lineRule="auto"/>
              <w:jc w:val="both"/>
              <w:rPr>
                <w:rFonts w:ascii="Times New Roman" w:hAnsi="Times New Roman" w:cs="Times New Roman"/>
                <w:sz w:val="24"/>
                <w:szCs w:val="24"/>
              </w:rPr>
            </w:pPr>
            <w:r w:rsidRPr="00760BEF">
              <w:rPr>
                <w:rFonts w:ascii="Times New Roman" w:hAnsi="Times New Roman" w:cs="Times New Roman"/>
                <w:color w:val="000000"/>
                <w:sz w:val="24"/>
                <w:szCs w:val="24"/>
              </w:rPr>
              <w:t>Более сложна для реализации, но наиболее содержательна</w:t>
            </w:r>
          </w:p>
        </w:tc>
      </w:tr>
    </w:tbl>
    <w:p w14:paraId="3E281B99" w14:textId="77777777" w:rsidR="00371DD5" w:rsidRPr="00764CBB" w:rsidRDefault="00371DD5" w:rsidP="008353D2">
      <w:pPr>
        <w:spacing w:line="360" w:lineRule="auto"/>
        <w:ind w:firstLine="709"/>
        <w:jc w:val="both"/>
        <w:rPr>
          <w:rFonts w:ascii="Times New Roman" w:hAnsi="Times New Roman" w:cs="Times New Roman"/>
          <w:sz w:val="28"/>
          <w:szCs w:val="28"/>
        </w:rPr>
      </w:pPr>
    </w:p>
    <w:p w14:paraId="23B791A1" w14:textId="77777777" w:rsidR="00AC6228" w:rsidRPr="00764CBB" w:rsidRDefault="00AC6228"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Из таблицы 1.3 следует, что для задач ранней диагностики целесообразно не заменять ёмкостный </w:t>
      </w:r>
      <w:r w:rsidRPr="003E54A3">
        <w:rPr>
          <w:rFonts w:ascii="Times New Roman" w:eastAsia="Times New Roman" w:hAnsi="Times New Roman"/>
          <w:i/>
          <w:iCs/>
          <w:color w:val="0000FF"/>
          <w:sz w:val="28"/>
        </w:rPr>
        <w:t>SOH</w:t>
      </w:r>
      <w:r>
        <w:rPr>
          <w:rFonts w:ascii="Times New Roman" w:eastAsia="Times New Roman" w:hAnsi="Times New Roman"/>
          <w:color w:val="0000FF"/>
          <w:sz w:val="28"/>
        </w:rPr>
        <w:t xml:space="preserve"> одним сопротивлением, а использовать несколько взаимодополняющих признаков. В диссертационной постановке </w:t>
      </w:r>
      <w:r w:rsidRPr="003E54A3">
        <w:rPr>
          <w:rFonts w:ascii="Times New Roman" w:eastAsia="Times New Roman" w:hAnsi="Times New Roman"/>
          <w:i/>
          <w:iCs/>
          <w:color w:val="0000FF"/>
          <w:sz w:val="28"/>
        </w:rPr>
        <w:t>R</w:t>
      </w:r>
      <w:r w:rsidRPr="003E54A3">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диффузионная составляющая и </w:t>
      </w:r>
      <w:r w:rsidRPr="003E54A3">
        <w:rPr>
          <w:rFonts w:ascii="Times New Roman" w:eastAsia="Times New Roman" w:hAnsi="Times New Roman"/>
          <w:i/>
          <w:iCs/>
          <w:color w:val="0000FF"/>
          <w:sz w:val="28"/>
        </w:rPr>
        <w:t>R</w:t>
      </w:r>
      <w:r w:rsidRPr="003E54A3">
        <w:rPr>
          <w:rFonts w:ascii="Times New Roman" w:eastAsia="Times New Roman" w:hAnsi="Times New Roman"/>
          <w:color w:val="0000FF"/>
          <w:sz w:val="28"/>
          <w:vertAlign w:val="subscript"/>
        </w:rPr>
        <w:t>Ω</w:t>
      </w:r>
      <w:r>
        <w:rPr>
          <w:rFonts w:ascii="Times New Roman" w:eastAsia="Times New Roman" w:hAnsi="Times New Roman"/>
          <w:color w:val="0000FF"/>
          <w:sz w:val="28"/>
        </w:rPr>
        <w:t xml:space="preserve"> рассматриваются как физически интерпретируемые предикторы, связь которых с </w:t>
      </w:r>
      <w:r w:rsidRPr="003E54A3">
        <w:rPr>
          <w:rFonts w:ascii="Times New Roman" w:eastAsia="Times New Roman" w:hAnsi="Times New Roman"/>
          <w:i/>
          <w:iCs/>
          <w:color w:val="0000FF"/>
          <w:sz w:val="28"/>
        </w:rPr>
        <w:t>SOH</w:t>
      </w:r>
      <w:r>
        <w:rPr>
          <w:rFonts w:ascii="Times New Roman" w:eastAsia="Times New Roman" w:hAnsi="Times New Roman"/>
          <w:color w:val="0000FF"/>
          <w:sz w:val="28"/>
        </w:rPr>
        <w:t xml:space="preserve"> подлежит экспериментальной идентификации.</w:t>
      </w:r>
    </w:p>
    <w:p w14:paraId="545A92A5" w14:textId="77777777" w:rsidR="00AC6228" w:rsidRPr="00764CBB" w:rsidRDefault="00C44176" w:rsidP="008353D2">
      <w:pPr>
        <w:spacing w:line="360" w:lineRule="auto"/>
        <w:ind w:firstLine="709"/>
        <w:jc w:val="both"/>
        <w:rPr>
          <w:rFonts w:ascii="Times New Roman" w:hAnsi="Times New Roman" w:cs="Times New Roman"/>
          <w:sz w:val="28"/>
          <w:szCs w:val="28"/>
        </w:rPr>
      </w:pPr>
      <w:r>
        <w:rPr>
          <w:rFonts w:ascii="Times New Roman" w:hAnsi="Times New Roman"/>
          <w:color w:val="FF0000"/>
          <w:sz w:val="28"/>
        </w:rPr>
        <w:lastRenderedPageBreak/>
        <w:t xml:space="preserve">Обобщённая связь между </w:t>
      </w:r>
      <w:r w:rsidRPr="003E54A3">
        <w:rPr>
          <w:rFonts w:ascii="Times New Roman" w:hAnsi="Times New Roman"/>
          <w:i/>
          <w:iCs/>
          <w:color w:val="FF0000"/>
          <w:sz w:val="28"/>
        </w:rPr>
        <w:t>SOH</w:t>
      </w:r>
      <w:r>
        <w:rPr>
          <w:rFonts w:ascii="Times New Roman" w:hAnsi="Times New Roman"/>
          <w:color w:val="FF0000"/>
          <w:sz w:val="28"/>
        </w:rPr>
        <w:t xml:space="preserve"> и сопротивлением переноса заряда, используемая для пояснения принципа импедансной диагностики, представлена на рисунке 1.9. Она отражает концептуальную монотонную зависимость, обсуждаемую в работах по импедансному прогнозированию [12, 13], и не является собственной калибровочной серией.</w:t>
      </w:r>
    </w:p>
    <w:p w14:paraId="31B8B6E2" w14:textId="77777777" w:rsidR="00AC6228" w:rsidRPr="00764CBB" w:rsidRDefault="00AC6228" w:rsidP="008353D2">
      <w:pPr>
        <w:spacing w:line="360" w:lineRule="auto"/>
        <w:ind w:firstLine="709"/>
        <w:jc w:val="both"/>
        <w:rPr>
          <w:rFonts w:ascii="Times New Roman" w:hAnsi="Times New Roman" w:cs="Times New Roman"/>
          <w:sz w:val="28"/>
          <w:szCs w:val="28"/>
        </w:rPr>
      </w:pPr>
    </w:p>
    <w:p w14:paraId="164CC802" w14:textId="77777777" w:rsidR="00740A8D" w:rsidRDefault="00000000">
      <w:pPr>
        <w:keepNext/>
        <w:spacing w:line="360" w:lineRule="auto"/>
        <w:ind w:firstLine="709"/>
        <w:jc w:val="both"/>
      </w:pPr>
      <w:r>
        <w:rPr>
          <w:rFonts w:ascii="Times New Roman" w:hAnsi="Times New Roman"/>
          <w:color w:val="FF0000"/>
          <w:sz w:val="28"/>
        </w:rPr>
        <w:t xml:space="preserve">Происхождение рисунка 1.9: зависимость </w:t>
      </w:r>
      <w:r w:rsidRPr="003E54A3">
        <w:rPr>
          <w:rFonts w:ascii="Times New Roman" w:hAnsi="Times New Roman"/>
          <w:i/>
          <w:iCs/>
          <w:color w:val="FF0000"/>
          <w:sz w:val="28"/>
        </w:rPr>
        <w:t>SOH</w:t>
      </w:r>
      <w:r>
        <w:rPr>
          <w:rFonts w:ascii="Times New Roman" w:hAnsi="Times New Roman"/>
          <w:color w:val="FF0000"/>
          <w:sz w:val="28"/>
        </w:rPr>
        <w:t>–</w:t>
      </w:r>
      <w:r w:rsidRPr="003E54A3">
        <w:rPr>
          <w:rFonts w:ascii="Times New Roman" w:hAnsi="Times New Roman"/>
          <w:i/>
          <w:iCs/>
          <w:color w:val="FF0000"/>
          <w:sz w:val="28"/>
        </w:rPr>
        <w:t>R</w:t>
      </w:r>
      <w:r w:rsidRPr="003E54A3">
        <w:rPr>
          <w:rFonts w:ascii="Times New Roman" w:hAnsi="Times New Roman"/>
          <w:i/>
          <w:iCs/>
          <w:color w:val="FF0000"/>
          <w:sz w:val="28"/>
          <w:vertAlign w:val="subscript"/>
        </w:rPr>
        <w:t>ct</w:t>
      </w:r>
      <w:r>
        <w:rPr>
          <w:rFonts w:ascii="Times New Roman" w:hAnsi="Times New Roman"/>
          <w:color w:val="FF0000"/>
          <w:sz w:val="28"/>
        </w:rPr>
        <w:t xml:space="preserve"> приведена в обобщённом концептуальном виде на основе логики импедансного прогнозирования и ресурсной диагностики [12, 13]. Рисунок не является собственной калибровочной экспериментальной серией.</w:t>
      </w:r>
    </w:p>
    <w:p w14:paraId="1AA1A848" w14:textId="77777777" w:rsidR="00414374" w:rsidRDefault="00F109F1" w:rsidP="008353D2">
      <w:pPr>
        <w:keepNext/>
        <w:spacing w:line="360" w:lineRule="auto"/>
        <w:ind w:firstLine="709"/>
        <w:jc w:val="both"/>
        <w:rPr>
          <w:rFonts w:ascii="Times New Roman" w:hAnsi="Times New Roman" w:cs="Times New Roman"/>
          <w:sz w:val="28"/>
          <w:szCs w:val="28"/>
          <w:lang w:val="en-US"/>
        </w:rPr>
      </w:pPr>
      <w:r>
        <w:rPr>
          <w:noProof/>
        </w:rPr>
        <w:drawing>
          <wp:inline distT="0" distB="0" distL="0" distR="0" wp14:anchorId="11FDB78A" wp14:editId="438C9F8A">
            <wp:extent cx="6119495" cy="3520440"/>
            <wp:effectExtent l="0" t="0" r="0" b="3810"/>
            <wp:docPr id="92045592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119495" cy="3520440"/>
                    </a:xfrm>
                    <a:prstGeom prst="rect">
                      <a:avLst/>
                    </a:prstGeom>
                    <a:noFill/>
                    <a:ln>
                      <a:noFill/>
                    </a:ln>
                  </pic:spPr>
                </pic:pic>
              </a:graphicData>
            </a:graphic>
          </wp:inline>
        </w:drawing>
      </w:r>
    </w:p>
    <w:p w14:paraId="46C1846F" w14:textId="77777777" w:rsidR="00F109F1" w:rsidRPr="00764CBB" w:rsidRDefault="00F109F1" w:rsidP="008353D2">
      <w:pPr>
        <w:keepNext/>
        <w:spacing w:line="360" w:lineRule="auto"/>
        <w:ind w:firstLine="709"/>
        <w:jc w:val="center"/>
        <w:rPr>
          <w:rFonts w:ascii="Times New Roman" w:hAnsi="Times New Roman" w:cs="Times New Roman"/>
          <w:sz w:val="28"/>
          <w:szCs w:val="28"/>
        </w:rPr>
      </w:pPr>
      <w:r>
        <w:rPr>
          <w:rFonts w:ascii="Times New Roman" w:hAnsi="Times New Roman"/>
          <w:color w:val="0000FF"/>
          <w:sz w:val="28"/>
        </w:rPr>
        <w:t>Рисунок 1.9 — Связь состояния здоровья батареи и сопротивления переноса заряда</w:t>
      </w:r>
    </w:p>
    <w:p w14:paraId="09026B99" w14:textId="77777777" w:rsidR="0072749C" w:rsidRDefault="0072749C" w:rsidP="00CC2ACB">
      <w:pPr>
        <w:spacing w:line="360" w:lineRule="auto"/>
        <w:jc w:val="center"/>
        <w:rPr>
          <w:rFonts w:ascii="Times New Roman" w:hAnsi="Times New Roman" w:cs="Times New Roman"/>
          <w:sz w:val="28"/>
          <w:szCs w:val="28"/>
        </w:rPr>
      </w:pPr>
      <w:r>
        <w:rPr>
          <w:rFonts w:ascii="Times New Roman" w:hAnsi="Times New Roman"/>
          <w:color w:val="FF0000"/>
          <w:sz w:val="24"/>
        </w:rPr>
        <w:t>Источник: обобщённая методическая зависимость по подходам [12, 13]; не является собственной калибровочной серией.</w:t>
      </w:r>
    </w:p>
    <w:p w14:paraId="3CE674D2" w14:textId="77777777" w:rsidR="00F109F1" w:rsidRPr="00764CBB" w:rsidRDefault="00F109F1" w:rsidP="008353D2">
      <w:pPr>
        <w:spacing w:line="360" w:lineRule="auto"/>
        <w:ind w:firstLine="709"/>
        <w:jc w:val="both"/>
        <w:rPr>
          <w:rFonts w:ascii="Times New Roman" w:hAnsi="Times New Roman" w:cs="Times New Roman"/>
          <w:sz w:val="28"/>
          <w:szCs w:val="28"/>
        </w:rPr>
      </w:pPr>
    </w:p>
    <w:p w14:paraId="701C6484" w14:textId="77777777" w:rsidR="00F109F1" w:rsidRPr="00764CBB" w:rsidRDefault="00FC253A"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lastRenderedPageBreak/>
        <w:t xml:space="preserve">На рисунке 1.9 представлены зависимости </w:t>
      </w:r>
      <w:r w:rsidRPr="003E54A3">
        <w:rPr>
          <w:rFonts w:ascii="Times New Roman" w:eastAsia="Times New Roman" w:hAnsi="Times New Roman"/>
          <w:i/>
          <w:iCs/>
          <w:color w:val="0000FF"/>
          <w:sz w:val="28"/>
        </w:rPr>
        <w:t>SOH</w:t>
      </w:r>
      <w:r>
        <w:rPr>
          <w:rFonts w:ascii="Times New Roman" w:eastAsia="Times New Roman" w:hAnsi="Times New Roman"/>
          <w:color w:val="0000FF"/>
          <w:sz w:val="28"/>
        </w:rPr>
        <w:t>(</w:t>
      </w:r>
      <w:r w:rsidRPr="003E54A3">
        <w:rPr>
          <w:rFonts w:ascii="Times New Roman" w:eastAsia="Times New Roman" w:hAnsi="Times New Roman"/>
          <w:i/>
          <w:iCs/>
          <w:color w:val="0000FF"/>
          <w:sz w:val="28"/>
        </w:rPr>
        <w:t>R</w:t>
      </w:r>
      <w:r w:rsidRPr="003E54A3">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для исследуемых NMC, LFP, LTO и Na-ion батарей. Во всех четырёх сериях увеличение </w:t>
      </w:r>
      <w:r w:rsidRPr="003E54A3">
        <w:rPr>
          <w:rFonts w:ascii="Times New Roman" w:eastAsia="Times New Roman" w:hAnsi="Times New Roman"/>
          <w:i/>
          <w:iCs/>
          <w:color w:val="0000FF"/>
          <w:sz w:val="28"/>
        </w:rPr>
        <w:t>R</w:t>
      </w:r>
      <w:r w:rsidRPr="003E54A3">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сопровождается снижением </w:t>
      </w:r>
      <w:r w:rsidRPr="003E54A3">
        <w:rPr>
          <w:rFonts w:ascii="Times New Roman" w:eastAsia="Times New Roman" w:hAnsi="Times New Roman"/>
          <w:i/>
          <w:iCs/>
          <w:color w:val="0000FF"/>
          <w:sz w:val="28"/>
        </w:rPr>
        <w:t>SOH</w:t>
      </w:r>
      <w:r>
        <w:rPr>
          <w:rFonts w:ascii="Times New Roman" w:eastAsia="Times New Roman" w:hAnsi="Times New Roman"/>
          <w:color w:val="0000FF"/>
          <w:sz w:val="28"/>
        </w:rPr>
        <w:t xml:space="preserve">, но наклон и кривизна различаются. Это подтверждает необходимость химически специфичной калибровки, а не применения единого порога </w:t>
      </w:r>
      <w:r w:rsidRPr="003E54A3">
        <w:rPr>
          <w:rFonts w:ascii="Times New Roman" w:eastAsia="Times New Roman" w:hAnsi="Times New Roman"/>
          <w:i/>
          <w:iCs/>
          <w:color w:val="0000FF"/>
          <w:sz w:val="28"/>
        </w:rPr>
        <w:t>R</w:t>
      </w:r>
      <w:r w:rsidRPr="003E54A3">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[12].</w:t>
      </w:r>
    </w:p>
    <w:p w14:paraId="0C49200E" w14:textId="50BF1579" w:rsidR="00FC253A" w:rsidRDefault="00FC253A"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Более крутая связь в отдельных сериях означает повышенную чувствительность выбранного импедансного параметра к деградационной координате, но сама по себе не устанавливает единственный механизм старения. Причинная интерпретация должна опираться на частотную декомпозицию спектра и контроль температуры, </w:t>
      </w:r>
      <w:r w:rsidR="00631750" w:rsidRPr="003E54A3">
        <w:rPr>
          <w:rFonts w:ascii="Times New Roman" w:eastAsia="Times New Roman" w:hAnsi="Times New Roman"/>
          <w:i/>
          <w:iCs/>
          <w:color w:val="0000FF"/>
          <w:sz w:val="28"/>
        </w:rPr>
        <w:t>SOC</w:t>
      </w:r>
      <w:r>
        <w:rPr>
          <w:rFonts w:ascii="Times New Roman" w:eastAsia="Times New Roman" w:hAnsi="Times New Roman"/>
          <w:color w:val="0000FF"/>
          <w:sz w:val="28"/>
        </w:rPr>
        <w:t xml:space="preserve"> и режима.</w:t>
      </w:r>
    </w:p>
    <w:p w14:paraId="6C5F758D" w14:textId="01AA968E" w:rsidR="00FC253A" w:rsidRPr="00764CBB" w:rsidRDefault="00FC253A"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Научное значение рисунка 1.9 состоит в обосновании перехода от скалярного ёмкостного критерия к вектору признаков </w:t>
      </w:r>
      <w:r w:rsidRPr="009F4C95">
        <w:rPr>
          <w:rFonts w:ascii="Times New Roman" w:eastAsia="Times New Roman" w:hAnsi="Times New Roman"/>
          <w:color w:val="0000FF"/>
          <w:sz w:val="28"/>
          <w:highlight w:val="yellow"/>
        </w:rPr>
        <w:t>SOH=f(Rct,Zdiff,RΩ,T,</w:t>
      </w:r>
      <w:r w:rsidR="00631750" w:rsidRPr="009F4C95">
        <w:rPr>
          <w:rFonts w:ascii="Times New Roman" w:eastAsia="Times New Roman" w:hAnsi="Times New Roman"/>
          <w:color w:val="0000FF"/>
          <w:sz w:val="28"/>
          <w:highlight w:val="yellow"/>
        </w:rPr>
        <w:t>SOC</w:t>
      </w:r>
      <w:r w:rsidRPr="009F4C95">
        <w:rPr>
          <w:rFonts w:ascii="Times New Roman" w:eastAsia="Times New Roman" w:hAnsi="Times New Roman"/>
          <w:color w:val="0000FF"/>
          <w:sz w:val="28"/>
          <w:highlight w:val="yellow"/>
        </w:rPr>
        <w:t>,chem)</w:t>
      </w:r>
      <w:r w:rsidR="009F4C95">
        <w:rPr>
          <w:rFonts w:ascii="Times New Roman" w:eastAsia="Times New Roman" w:hAnsi="Times New Roman"/>
          <w:color w:val="0000FF"/>
          <w:sz w:val="28"/>
        </w:rPr>
        <w:t xml:space="preserve"> </w:t>
      </w:r>
      <w:r w:rsidR="009F4C95" w:rsidRPr="00FC253A">
        <w:rPr>
          <w:rFonts w:ascii="Times New Roman" w:hAnsi="Times New Roman" w:cs="Times New Roman"/>
          <w:i/>
          <w:iCs/>
          <w:sz w:val="28"/>
          <w:szCs w:val="28"/>
          <w:lang w:val="en-US"/>
        </w:rPr>
        <w:t>SOH</w:t>
      </w:r>
      <w:r w:rsidR="009F4C95" w:rsidRPr="00FC253A">
        <w:rPr>
          <w:rFonts w:ascii="Times New Roman" w:hAnsi="Times New Roman" w:cs="Times New Roman"/>
          <w:i/>
          <w:iCs/>
          <w:sz w:val="28"/>
          <w:szCs w:val="28"/>
        </w:rPr>
        <w:t>=</w:t>
      </w:r>
      <w:r w:rsidR="009F4C95" w:rsidRPr="00FC253A">
        <w:rPr>
          <w:rFonts w:ascii="Times New Roman" w:hAnsi="Times New Roman" w:cs="Times New Roman"/>
          <w:i/>
          <w:iCs/>
          <w:sz w:val="28"/>
          <w:szCs w:val="28"/>
          <w:lang w:val="en-US"/>
        </w:rPr>
        <w:t>f</w:t>
      </w:r>
      <w:r w:rsidR="009F4C95" w:rsidRPr="00FC253A">
        <w:rPr>
          <w:rFonts w:ascii="Times New Roman" w:hAnsi="Times New Roman" w:cs="Times New Roman"/>
          <w:i/>
          <w:iCs/>
          <w:sz w:val="28"/>
          <w:szCs w:val="28"/>
        </w:rPr>
        <w:t>(</w:t>
      </w:r>
      <w:r w:rsidR="009F4C95" w:rsidRPr="00FC253A">
        <w:rPr>
          <w:rFonts w:ascii="Times New Roman" w:hAnsi="Times New Roman" w:cs="Times New Roman"/>
          <w:i/>
          <w:iCs/>
          <w:sz w:val="28"/>
          <w:szCs w:val="28"/>
          <w:lang w:val="en-US"/>
        </w:rPr>
        <w:t>R</w:t>
      </w:r>
      <w:r w:rsidR="009F4C95" w:rsidRPr="00FC253A">
        <w:rPr>
          <w:rFonts w:ascii="Times New Roman" w:hAnsi="Times New Roman" w:cs="Times New Roman"/>
          <w:i/>
          <w:iCs/>
          <w:sz w:val="28"/>
          <w:szCs w:val="28"/>
          <w:vertAlign w:val="subscript"/>
          <w:lang w:val="en-US"/>
        </w:rPr>
        <w:t>ct</w:t>
      </w:r>
      <w:r w:rsidR="009F4C95" w:rsidRPr="00FC253A">
        <w:rPr>
          <w:rFonts w:ascii="Times New Roman" w:hAnsi="Times New Roman" w:cs="Times New Roman"/>
          <w:i/>
          <w:iCs/>
          <w:sz w:val="28"/>
          <w:szCs w:val="28"/>
        </w:rPr>
        <w:t>,</w:t>
      </w:r>
      <w:r w:rsidR="009F4C95" w:rsidRPr="00FC253A">
        <w:rPr>
          <w:rFonts w:ascii="Times New Roman" w:hAnsi="Times New Roman" w:cs="Times New Roman"/>
          <w:i/>
          <w:iCs/>
          <w:sz w:val="28"/>
          <w:szCs w:val="28"/>
          <w:lang w:val="en-US"/>
        </w:rPr>
        <w:t>Z</w:t>
      </w:r>
      <w:r w:rsidR="009F4C95" w:rsidRPr="00FC253A">
        <w:rPr>
          <w:rFonts w:ascii="Times New Roman" w:hAnsi="Times New Roman" w:cs="Times New Roman"/>
          <w:i/>
          <w:iCs/>
          <w:sz w:val="28"/>
          <w:szCs w:val="28"/>
          <w:vertAlign w:val="subscript"/>
          <w:lang w:val="en-US"/>
        </w:rPr>
        <w:t>diff</w:t>
      </w:r>
      <w:r w:rsidR="009F4C95" w:rsidRPr="00FC253A">
        <w:rPr>
          <w:rFonts w:ascii="Times New Roman" w:hAnsi="Times New Roman" w:cs="Times New Roman"/>
          <w:i/>
          <w:iCs/>
          <w:sz w:val="28"/>
          <w:szCs w:val="28"/>
        </w:rPr>
        <w:t>,</w:t>
      </w:r>
      <w:r w:rsidR="009F4C95" w:rsidRPr="00FC253A">
        <w:rPr>
          <w:rFonts w:ascii="Times New Roman" w:hAnsi="Times New Roman" w:cs="Times New Roman"/>
          <w:i/>
          <w:iCs/>
          <w:sz w:val="28"/>
          <w:szCs w:val="28"/>
          <w:lang w:val="en-US"/>
        </w:rPr>
        <w:t>R</w:t>
      </w:r>
      <w:r w:rsidR="009F4C95" w:rsidRPr="00FC253A">
        <w:rPr>
          <w:rFonts w:ascii="Times New Roman" w:hAnsi="Times New Roman" w:cs="Times New Roman"/>
          <w:i/>
          <w:iCs/>
          <w:sz w:val="28"/>
          <w:szCs w:val="28"/>
          <w:vertAlign w:val="subscript"/>
          <w:lang w:val="en-US"/>
        </w:rPr>
        <w:t>Ω</w:t>
      </w:r>
      <w:r w:rsidR="009F4C95" w:rsidRPr="00FC253A">
        <w:rPr>
          <w:rFonts w:ascii="Times New Roman" w:hAnsi="Times New Roman" w:cs="Times New Roman"/>
          <w:i/>
          <w:iCs/>
          <w:sz w:val="28"/>
          <w:szCs w:val="28"/>
        </w:rPr>
        <w:t>)</w:t>
      </w:r>
      <w:r>
        <w:rPr>
          <w:rFonts w:ascii="Times New Roman" w:eastAsia="Times New Roman" w:hAnsi="Times New Roman"/>
          <w:color w:val="0000FF"/>
          <w:sz w:val="28"/>
        </w:rPr>
        <w:t>. В последующих главах эта связь должна быть оценена количественно с доверительными интервалами и проверена на независимой части экспериментальных данных.</w:t>
      </w:r>
    </w:p>
    <w:p w14:paraId="252D9278" w14:textId="77777777" w:rsidR="00F54D08" w:rsidRPr="00764CBB" w:rsidRDefault="00F54D08" w:rsidP="008353D2">
      <w:pPr>
        <w:spacing w:line="360" w:lineRule="auto"/>
        <w:ind w:firstLine="709"/>
        <w:jc w:val="both"/>
        <w:rPr>
          <w:rFonts w:ascii="Times New Roman" w:hAnsi="Times New Roman" w:cs="Times New Roman"/>
          <w:sz w:val="28"/>
          <w:szCs w:val="28"/>
        </w:rPr>
      </w:pPr>
    </w:p>
    <w:p w14:paraId="6058BCF7" w14:textId="77777777" w:rsidR="00F54D08" w:rsidRPr="00971D25" w:rsidRDefault="00126864" w:rsidP="008353D2">
      <w:pPr>
        <w:spacing w:line="360" w:lineRule="auto"/>
        <w:ind w:firstLine="709"/>
        <w:jc w:val="both"/>
        <w:rPr>
          <w:rFonts w:ascii="Times New Roman" w:hAnsi="Times New Roman" w:cs="Times New Roman"/>
          <w:b/>
          <w:bCs/>
          <w:sz w:val="28"/>
          <w:szCs w:val="28"/>
        </w:rPr>
      </w:pPr>
      <w:r w:rsidRPr="00FB112F">
        <w:rPr>
          <w:rFonts w:ascii="Times New Roman" w:hAnsi="Times New Roman" w:cs="Times New Roman"/>
          <w:b/>
          <w:bCs/>
          <w:color w:val="000000"/>
          <w:sz w:val="28"/>
          <w:szCs w:val="28"/>
        </w:rPr>
        <w:t>1.3.3 Состояние мощности батареи</w:t>
      </w:r>
      <w:r w:rsidR="00FB112F" w:rsidRPr="00971D25">
        <w:rPr>
          <w:rFonts w:ascii="Times New Roman" w:hAnsi="Times New Roman" w:cs="Times New Roman"/>
          <w:b/>
          <w:bCs/>
          <w:color w:val="000000"/>
          <w:sz w:val="28"/>
          <w:szCs w:val="28"/>
        </w:rPr>
        <w:t xml:space="preserve"> </w:t>
      </w:r>
      <w:r w:rsidR="00FB112F" w:rsidRPr="00FB112F">
        <w:rPr>
          <w:rFonts w:ascii="Times New Roman" w:hAnsi="Times New Roman" w:cs="Times New Roman"/>
          <w:b/>
          <w:bCs/>
          <w:i/>
          <w:iCs/>
          <w:color w:val="000000"/>
          <w:sz w:val="28"/>
          <w:szCs w:val="28"/>
        </w:rPr>
        <w:t>SOF</w:t>
      </w:r>
    </w:p>
    <w:p w14:paraId="4756327C" w14:textId="77777777" w:rsidR="00F54D08" w:rsidRPr="00764CBB" w:rsidRDefault="00F54D08" w:rsidP="008353D2">
      <w:pPr>
        <w:spacing w:line="360" w:lineRule="auto"/>
        <w:ind w:firstLine="709"/>
        <w:jc w:val="both"/>
        <w:rPr>
          <w:rFonts w:ascii="Times New Roman" w:hAnsi="Times New Roman" w:cs="Times New Roman"/>
          <w:sz w:val="28"/>
          <w:szCs w:val="28"/>
        </w:rPr>
      </w:pPr>
    </w:p>
    <w:p w14:paraId="50DBA852" w14:textId="77777777" w:rsidR="00126864" w:rsidRPr="00764CBB" w:rsidRDefault="00604DBC"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Показатель SOF характеризует способность батареи обеспечить требуемое функциональное действие в текущем режиме; для тягового применения ключевым является допустимый мощностной диапазон. В простейшем эквиваленте Тевенина предельная мощность на согласованной резистивной нагрузке определяется выражением</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D064D9" w14:paraId="296CC309" w14:textId="77777777" w:rsidTr="00FF4424">
        <w:tc>
          <w:tcPr>
            <w:tcW w:w="3209" w:type="dxa"/>
            <w:vAlign w:val="center"/>
          </w:tcPr>
          <w:p w14:paraId="15D53380" w14:textId="77777777" w:rsidR="00D064D9" w:rsidRDefault="00D064D9" w:rsidP="008353D2">
            <w:pPr>
              <w:spacing w:line="360" w:lineRule="auto"/>
              <w:jc w:val="both"/>
              <w:rPr>
                <w:rFonts w:ascii="Times New Roman" w:hAnsi="Times New Roman" w:cs="Times New Roman"/>
                <w:sz w:val="28"/>
                <w:szCs w:val="28"/>
              </w:rPr>
            </w:pPr>
          </w:p>
        </w:tc>
        <w:tc>
          <w:tcPr>
            <w:tcW w:w="3209" w:type="dxa"/>
            <w:vAlign w:val="center"/>
          </w:tcPr>
          <w:p w14:paraId="2F256395" w14:textId="77777777" w:rsidR="00D064D9" w:rsidRDefault="00D064D9" w:rsidP="00D064D9">
            <w:pPr>
              <w:spacing w:line="360" w:lineRule="auto"/>
              <w:ind w:firstLine="709"/>
              <w:jc w:val="both"/>
              <w:rPr>
                <w:rFonts w:ascii="Times New Roman" w:hAnsi="Times New Roman" w:cs="Times New Roman"/>
                <w:sz w:val="28"/>
                <w:szCs w:val="28"/>
              </w:rPr>
            </w:pPr>
            <w:r w:rsidRPr="00683D88">
              <w:rPr>
                <w:rFonts w:ascii="Times New Roman" w:hAnsi="Times New Roman" w:cs="Times New Roman"/>
                <w:position w:val="-30"/>
                <w:sz w:val="28"/>
                <w:szCs w:val="28"/>
                <w:lang w:val="en-US"/>
              </w:rPr>
              <w:object w:dxaOrig="1180" w:dyaOrig="720" w14:anchorId="3A79AF13">
                <v:shape id="_x0000_i1048" type="#_x0000_t75" style="width:58.25pt;height:36.3pt" o:ole="">
                  <v:imagedata r:id="rId67" o:title=""/>
                </v:shape>
                <o:OLEObject Type="Embed" ProgID="Equation.DSMT4" ShapeID="_x0000_i1048" DrawAspect="Content" ObjectID="_1847960030" r:id="rId68"/>
              </w:object>
            </w:r>
            <w:r>
              <w:rPr>
                <w:rFonts w:ascii="Times New Roman" w:hAnsi="Times New Roman" w:cs="Times New Roman"/>
                <w:color w:val="000000"/>
                <w:sz w:val="28"/>
                <w:szCs w:val="28"/>
              </w:rPr>
              <w:t>,</w:t>
            </w:r>
          </w:p>
        </w:tc>
        <w:tc>
          <w:tcPr>
            <w:tcW w:w="3209" w:type="dxa"/>
            <w:vAlign w:val="center"/>
          </w:tcPr>
          <w:p w14:paraId="486A19CE" w14:textId="77777777" w:rsidR="00D064D9" w:rsidRDefault="00D064D9" w:rsidP="00D064D9">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(1.21)</w:t>
            </w:r>
          </w:p>
        </w:tc>
      </w:tr>
    </w:tbl>
    <w:p w14:paraId="4C8309E2" w14:textId="77777777" w:rsidR="00D064D9" w:rsidRDefault="00683D88"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7562F5">
        <w:rPr>
          <w:rFonts w:ascii="Times New Roman" w:eastAsia="Times New Roman" w:hAnsi="Times New Roman"/>
          <w:i/>
          <w:iCs/>
          <w:color w:val="0000FF"/>
          <w:sz w:val="28"/>
        </w:rPr>
        <w:t>U</w:t>
      </w:r>
      <w:r>
        <w:rPr>
          <w:rFonts w:ascii="Times New Roman" w:eastAsia="Times New Roman" w:hAnsi="Times New Roman"/>
          <w:color w:val="0000FF"/>
          <w:sz w:val="28"/>
        </w:rPr>
        <w:t xml:space="preserve"> — эквивалентное напряжение идеального источника (в модели Тевенина — напряжение холостого хода в рассматриваемой рабочей точке); </w:t>
      </w:r>
      <w:r w:rsidRPr="007562F5">
        <w:rPr>
          <w:rFonts w:ascii="Times New Roman" w:eastAsia="Times New Roman" w:hAnsi="Times New Roman"/>
          <w:i/>
          <w:iCs/>
          <w:color w:val="0000FF"/>
          <w:sz w:val="28"/>
        </w:rPr>
        <w:t>R</w:t>
      </w:r>
      <w:r w:rsidRPr="007562F5">
        <w:rPr>
          <w:rFonts w:ascii="Times New Roman" w:eastAsia="Times New Roman" w:hAnsi="Times New Roman"/>
          <w:color w:val="0000FF"/>
          <w:sz w:val="28"/>
          <w:vertAlign w:val="subscript"/>
        </w:rPr>
        <w:t>int</w:t>
      </w:r>
      <w:r>
        <w:rPr>
          <w:rFonts w:ascii="Times New Roman" w:eastAsia="Times New Roman" w:hAnsi="Times New Roman"/>
          <w:color w:val="0000FF"/>
          <w:sz w:val="28"/>
        </w:rPr>
        <w:t xml:space="preserve"> — внутреннее сопротивление батареи. Формула (1.21) следует из классической </w:t>
      </w:r>
      <w:r>
        <w:rPr>
          <w:rFonts w:ascii="Times New Roman" w:eastAsia="Times New Roman" w:hAnsi="Times New Roman"/>
          <w:color w:val="0000FF"/>
          <w:sz w:val="28"/>
        </w:rPr>
        <w:lastRenderedPageBreak/>
        <w:t>теоремы о максимальной передаче мощности и используется только как аналитическая верхняя оценка; она не является реальным пределом мощности батареи в BMS.</w:t>
      </w:r>
    </w:p>
    <w:p w14:paraId="5A1F063B" w14:textId="334DF48B" w:rsidR="00683D88" w:rsidRDefault="004541DF"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Реальные ограничения </w:t>
      </w:r>
      <w:r w:rsidRPr="007562F5">
        <w:rPr>
          <w:rFonts w:ascii="Times New Roman" w:eastAsia="Times New Roman" w:hAnsi="Times New Roman"/>
          <w:i/>
          <w:iCs/>
          <w:color w:val="0000FF"/>
          <w:sz w:val="28"/>
        </w:rPr>
        <w:t>SOF</w:t>
      </w:r>
      <w:r>
        <w:rPr>
          <w:rFonts w:ascii="Times New Roman" w:eastAsia="Times New Roman" w:hAnsi="Times New Roman"/>
          <w:color w:val="0000FF"/>
          <w:sz w:val="28"/>
        </w:rPr>
        <w:t xml:space="preserve"> строже: учитываются допустимые напряжения ячеек, токовые пределы, тепловое состояние, </w:t>
      </w:r>
      <w:r w:rsidR="00631750" w:rsidRPr="007562F5">
        <w:rPr>
          <w:rFonts w:ascii="Times New Roman" w:eastAsia="Times New Roman" w:hAnsi="Times New Roman"/>
          <w:i/>
          <w:iCs/>
          <w:color w:val="0000FF"/>
          <w:sz w:val="28"/>
        </w:rPr>
        <w:t>SOC</w:t>
      </w:r>
      <w:r>
        <w:rPr>
          <w:rFonts w:ascii="Times New Roman" w:eastAsia="Times New Roman" w:hAnsi="Times New Roman"/>
          <w:color w:val="0000FF"/>
          <w:sz w:val="28"/>
        </w:rPr>
        <w:t>, динамическая поляризация и ограничения массопереноса. Поэтому мощностный предел должен определяться по совокупности электрических и эксплуатационных ограничений.</w:t>
      </w:r>
    </w:p>
    <w:p w14:paraId="733EEB2F" w14:textId="77777777" w:rsidR="004541DF" w:rsidRDefault="004541DF"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Поэтому в более содержательной инженерной постановке </w:t>
      </w:r>
      <w:r w:rsidRPr="007562F5">
        <w:rPr>
          <w:rFonts w:ascii="Times New Roman" w:eastAsia="Times New Roman" w:hAnsi="Times New Roman"/>
          <w:i/>
          <w:iCs/>
          <w:color w:val="0000FF"/>
          <w:sz w:val="28"/>
        </w:rPr>
        <w:t>SOF</w:t>
      </w:r>
      <w:r>
        <w:rPr>
          <w:rFonts w:ascii="Times New Roman" w:eastAsia="Times New Roman" w:hAnsi="Times New Roman"/>
          <w:color w:val="0000FF"/>
          <w:sz w:val="28"/>
        </w:rPr>
        <w:t xml:space="preserve"> следует рассматривать как функцию текущего энергетического состояния, деградации, температуры и внутренних электрических ограничений:</w:t>
      </w:r>
    </w:p>
    <w:tbl>
      <w:tblPr>
        <w:tblStyle w:val="ac"/>
        <w:tblW w:w="9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6"/>
        <w:gridCol w:w="4879"/>
        <w:gridCol w:w="2539"/>
      </w:tblGrid>
      <w:tr w:rsidR="00D95FEE" w14:paraId="2A69EE69" w14:textId="77777777" w:rsidTr="00D95FEE">
        <w:tc>
          <w:tcPr>
            <w:tcW w:w="2346" w:type="dxa"/>
          </w:tcPr>
          <w:p w14:paraId="4FD15D8A" w14:textId="77777777" w:rsidR="00D95FEE" w:rsidRDefault="00D95FEE" w:rsidP="008353D2">
            <w:pPr>
              <w:spacing w:line="360" w:lineRule="auto"/>
              <w:jc w:val="both"/>
              <w:rPr>
                <w:rFonts w:ascii="Times New Roman" w:hAnsi="Times New Roman" w:cs="Times New Roman"/>
                <w:sz w:val="28"/>
                <w:szCs w:val="28"/>
              </w:rPr>
            </w:pPr>
          </w:p>
        </w:tc>
        <w:tc>
          <w:tcPr>
            <w:tcW w:w="4879" w:type="dxa"/>
          </w:tcPr>
          <w:p w14:paraId="2DFE4D87" w14:textId="77777777" w:rsidR="00D95FEE" w:rsidRPr="00D95FEE" w:rsidRDefault="00D95FEE" w:rsidP="00D95FEE">
            <w:pPr>
              <w:spacing w:line="360" w:lineRule="auto"/>
              <w:ind w:firstLine="709"/>
              <w:jc w:val="both"/>
              <w:rPr>
                <w:rFonts w:ascii="Times New Roman" w:hAnsi="Times New Roman" w:cs="Times New Roman"/>
                <w:sz w:val="28"/>
                <w:szCs w:val="28"/>
              </w:rPr>
            </w:pPr>
            <w:r w:rsidRPr="001D7450">
              <w:rPr>
                <w:rFonts w:ascii="Times New Roman" w:hAnsi="Times New Roman" w:cs="Times New Roman"/>
                <w:position w:val="-16"/>
                <w:sz w:val="28"/>
                <w:szCs w:val="28"/>
              </w:rPr>
              <w:object w:dxaOrig="3820" w:dyaOrig="440" w14:anchorId="73445D17">
                <v:shape id="_x0000_i1049" type="#_x0000_t75" style="width:190.35pt;height:21.9pt" o:ole="">
                  <v:imagedata r:id="rId69" o:title=""/>
                </v:shape>
                <o:OLEObject Type="Embed" ProgID="Equation.DSMT4" ShapeID="_x0000_i1049" DrawAspect="Content" ObjectID="_1847960031" r:id="rId70"/>
              </w:object>
            </w:r>
            <w:r>
              <w:rPr>
                <w:rFonts w:ascii="Times New Roman" w:hAnsi="Times New Roman" w:cs="Times New Roman"/>
                <w:color w:val="000000"/>
                <w:sz w:val="28"/>
                <w:szCs w:val="28"/>
              </w:rPr>
              <w:t>,</w:t>
            </w:r>
          </w:p>
        </w:tc>
        <w:tc>
          <w:tcPr>
            <w:tcW w:w="2539" w:type="dxa"/>
          </w:tcPr>
          <w:p w14:paraId="0FF0F815" w14:textId="77777777" w:rsidR="00D95FEE" w:rsidRDefault="00D95FEE" w:rsidP="00D95FEE">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(1.22)</w:t>
            </w:r>
          </w:p>
        </w:tc>
      </w:tr>
    </w:tbl>
    <w:p w14:paraId="3CEBEF23" w14:textId="1F90BBE3" w:rsidR="004541DF" w:rsidRDefault="001D7450" w:rsidP="008353D2">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где H() — идентифицируемая функция функционального состояния; </w:t>
      </w:r>
      <w:r w:rsidR="00631750" w:rsidRPr="007562F5">
        <w:rPr>
          <w:rFonts w:ascii="Times New Roman" w:hAnsi="Times New Roman"/>
          <w:i/>
          <w:iCs/>
          <w:color w:val="0000FF"/>
          <w:sz w:val="28"/>
        </w:rPr>
        <w:t>SOC</w:t>
      </w:r>
      <w:r>
        <w:rPr>
          <w:rFonts w:ascii="Times New Roman" w:hAnsi="Times New Roman"/>
          <w:color w:val="0000FF"/>
          <w:sz w:val="28"/>
        </w:rPr>
        <w:t xml:space="preserve"> — состояние заряда; </w:t>
      </w:r>
      <w:r w:rsidRPr="007562F5">
        <w:rPr>
          <w:rFonts w:ascii="Times New Roman" w:hAnsi="Times New Roman"/>
          <w:i/>
          <w:iCs/>
          <w:color w:val="0000FF"/>
          <w:sz w:val="28"/>
        </w:rPr>
        <w:t>SOH</w:t>
      </w:r>
      <w:r>
        <w:rPr>
          <w:rFonts w:ascii="Times New Roman" w:hAnsi="Times New Roman"/>
          <w:color w:val="0000FF"/>
          <w:sz w:val="28"/>
        </w:rPr>
        <w:t xml:space="preserve"> — состояние здоровья; </w:t>
      </w:r>
      <w:r w:rsidRPr="007562F5">
        <w:rPr>
          <w:rFonts w:ascii="Times New Roman" w:hAnsi="Times New Roman"/>
          <w:i/>
          <w:iCs/>
          <w:color w:val="0000FF"/>
          <w:sz w:val="28"/>
        </w:rPr>
        <w:t>T</w:t>
      </w:r>
      <w:r>
        <w:rPr>
          <w:rFonts w:ascii="Times New Roman" w:hAnsi="Times New Roman"/>
          <w:color w:val="0000FF"/>
          <w:sz w:val="28"/>
        </w:rPr>
        <w:t xml:space="preserve"> — температура; </w:t>
      </w:r>
      <w:r w:rsidRPr="007562F5">
        <w:rPr>
          <w:rFonts w:ascii="Times New Roman" w:hAnsi="Times New Roman"/>
          <w:i/>
          <w:iCs/>
          <w:color w:val="0000FF"/>
          <w:sz w:val="28"/>
        </w:rPr>
        <w:t>R</w:t>
      </w:r>
      <w:r w:rsidRPr="007562F5">
        <w:rPr>
          <w:rFonts w:ascii="Times New Roman" w:hAnsi="Times New Roman"/>
          <w:i/>
          <w:iCs/>
          <w:color w:val="0000FF"/>
          <w:sz w:val="28"/>
          <w:vertAlign w:val="subscript"/>
        </w:rPr>
        <w:t>ct</w:t>
      </w:r>
      <w:r>
        <w:rPr>
          <w:rFonts w:ascii="Times New Roman" w:hAnsi="Times New Roman"/>
          <w:color w:val="0000FF"/>
          <w:sz w:val="28"/>
        </w:rPr>
        <w:t xml:space="preserve"> — сопротивление переноса заряда; </w:t>
      </w:r>
      <w:r w:rsidRPr="007562F5">
        <w:rPr>
          <w:rFonts w:ascii="Times New Roman" w:hAnsi="Times New Roman"/>
          <w:i/>
          <w:iCs/>
          <w:color w:val="0000FF"/>
          <w:sz w:val="28"/>
        </w:rPr>
        <w:t>Z</w:t>
      </w:r>
      <w:r w:rsidRPr="007562F5">
        <w:rPr>
          <w:rFonts w:ascii="Times New Roman" w:hAnsi="Times New Roman"/>
          <w:i/>
          <w:iCs/>
          <w:color w:val="0000FF"/>
          <w:sz w:val="28"/>
          <w:vertAlign w:val="subscript"/>
        </w:rPr>
        <w:t>diff</w:t>
      </w:r>
      <w:r>
        <w:rPr>
          <w:rFonts w:ascii="Times New Roman" w:hAnsi="Times New Roman"/>
          <w:color w:val="0000FF"/>
          <w:sz w:val="28"/>
        </w:rPr>
        <w:t xml:space="preserve"> — диффузионный признак импеданса; </w:t>
      </w:r>
      <w:r w:rsidRPr="00052909">
        <w:rPr>
          <w:rFonts w:ascii="Times New Roman" w:hAnsi="Times New Roman"/>
          <w:i/>
          <w:iCs/>
          <w:color w:val="0000FF"/>
          <w:sz w:val="28"/>
        </w:rPr>
        <w:t>U</w:t>
      </w:r>
      <w:r w:rsidRPr="00052909">
        <w:rPr>
          <w:rFonts w:ascii="Times New Roman" w:hAnsi="Times New Roman"/>
          <w:i/>
          <w:iCs/>
          <w:color w:val="0000FF"/>
          <w:sz w:val="28"/>
          <w:vertAlign w:val="subscript"/>
        </w:rPr>
        <w:t>lim</w:t>
      </w:r>
      <w:r>
        <w:rPr>
          <w:rFonts w:ascii="Times New Roman" w:hAnsi="Times New Roman"/>
          <w:color w:val="0000FF"/>
          <w:sz w:val="28"/>
        </w:rPr>
        <w:t>={</w:t>
      </w:r>
      <w:r w:rsidRPr="00052909">
        <w:rPr>
          <w:rFonts w:ascii="Times New Roman" w:hAnsi="Times New Roman"/>
          <w:i/>
          <w:iCs/>
          <w:color w:val="0000FF"/>
          <w:sz w:val="28"/>
        </w:rPr>
        <w:t>U</w:t>
      </w:r>
      <w:r w:rsidRPr="00052909">
        <w:rPr>
          <w:rFonts w:ascii="Times New Roman" w:hAnsi="Times New Roman"/>
          <w:i/>
          <w:iCs/>
          <w:color w:val="0000FF"/>
          <w:sz w:val="28"/>
          <w:vertAlign w:val="subscript"/>
        </w:rPr>
        <w:t>min</w:t>
      </w:r>
      <w:r>
        <w:rPr>
          <w:rFonts w:ascii="Times New Roman" w:hAnsi="Times New Roman"/>
          <w:color w:val="0000FF"/>
          <w:sz w:val="28"/>
        </w:rPr>
        <w:t>,</w:t>
      </w:r>
      <w:r w:rsidRPr="00052909">
        <w:rPr>
          <w:rFonts w:ascii="Times New Roman" w:hAnsi="Times New Roman"/>
          <w:i/>
          <w:iCs/>
          <w:color w:val="0000FF"/>
          <w:sz w:val="28"/>
        </w:rPr>
        <w:t>U</w:t>
      </w:r>
      <w:r w:rsidRPr="00052909">
        <w:rPr>
          <w:rFonts w:ascii="Times New Roman" w:hAnsi="Times New Roman"/>
          <w:i/>
          <w:iCs/>
          <w:color w:val="0000FF"/>
          <w:sz w:val="28"/>
          <w:vertAlign w:val="subscript"/>
        </w:rPr>
        <w:t>max</w:t>
      </w:r>
      <w:r>
        <w:rPr>
          <w:rFonts w:ascii="Times New Roman" w:hAnsi="Times New Roman"/>
          <w:color w:val="0000FF"/>
          <w:sz w:val="28"/>
        </w:rPr>
        <w:t xml:space="preserve">} — набор нижней и верхней допустимых границ напряжения ячейки или модуля, задаваемых условиями безопасной эксплуатации; </w:t>
      </w:r>
      <w:r w:rsidRPr="00052909">
        <w:rPr>
          <w:rFonts w:ascii="Times New Roman" w:hAnsi="Times New Roman"/>
          <w:i/>
          <w:iCs/>
          <w:color w:val="0000FF"/>
          <w:sz w:val="28"/>
        </w:rPr>
        <w:t>R</w:t>
      </w:r>
      <w:r w:rsidRPr="00052909">
        <w:rPr>
          <w:rFonts w:ascii="Times New Roman" w:hAnsi="Times New Roman"/>
          <w:color w:val="0000FF"/>
          <w:sz w:val="28"/>
          <w:vertAlign w:val="subscript"/>
        </w:rPr>
        <w:t>int</w:t>
      </w:r>
      <w:r>
        <w:rPr>
          <w:rFonts w:ascii="Times New Roman" w:hAnsi="Times New Roman"/>
          <w:color w:val="0000FF"/>
          <w:sz w:val="28"/>
        </w:rPr>
        <w:t xml:space="preserve"> — эффективное внутреннее сопротивление, если оно входит в конкретную реализацию функции </w:t>
      </w:r>
      <w:r w:rsidRPr="00052909">
        <w:rPr>
          <w:rFonts w:ascii="Times New Roman" w:hAnsi="Times New Roman"/>
          <w:i/>
          <w:iCs/>
          <w:color w:val="0000FF"/>
          <w:sz w:val="28"/>
        </w:rPr>
        <w:t>H</w:t>
      </w:r>
      <w:r>
        <w:rPr>
          <w:rFonts w:ascii="Times New Roman" w:hAnsi="Times New Roman"/>
          <w:color w:val="0000FF"/>
          <w:sz w:val="28"/>
        </w:rPr>
        <w:t xml:space="preserve">. Формула (1.22) является авторской структурной записью </w:t>
      </w:r>
      <w:r w:rsidRPr="00052909">
        <w:rPr>
          <w:rFonts w:ascii="Times New Roman" w:hAnsi="Times New Roman"/>
          <w:i/>
          <w:iCs/>
          <w:color w:val="0000FF"/>
          <w:sz w:val="28"/>
        </w:rPr>
        <w:t>SOF</w:t>
      </w:r>
      <w:r>
        <w:rPr>
          <w:rFonts w:ascii="Times New Roman" w:hAnsi="Times New Roman"/>
          <w:color w:val="0000FF"/>
          <w:sz w:val="28"/>
        </w:rPr>
        <w:t xml:space="preserve"> и не задаёт конкретный алгоритм </w:t>
      </w:r>
      <w:r w:rsidRPr="00052909">
        <w:rPr>
          <w:rFonts w:ascii="Times New Roman" w:hAnsi="Times New Roman"/>
          <w:i/>
          <w:iCs/>
          <w:color w:val="0000FF"/>
          <w:sz w:val="28"/>
        </w:rPr>
        <w:t>H</w:t>
      </w:r>
      <w:r>
        <w:rPr>
          <w:rFonts w:ascii="Times New Roman" w:hAnsi="Times New Roman"/>
          <w:color w:val="0000FF"/>
          <w:sz w:val="28"/>
        </w:rPr>
        <w:t>; его вид и параметры должны определяться из физических ограничений и экспериментальной калибровки.</w:t>
      </w:r>
    </w:p>
    <w:p w14:paraId="4241E602" w14:textId="3E71709C" w:rsidR="001D7450" w:rsidRDefault="001D7450"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Таким образом, </w:t>
      </w:r>
      <w:r w:rsidRPr="00052909">
        <w:rPr>
          <w:rFonts w:ascii="Times New Roman" w:eastAsia="Times New Roman" w:hAnsi="Times New Roman"/>
          <w:i/>
          <w:iCs/>
          <w:color w:val="0000FF"/>
          <w:sz w:val="28"/>
        </w:rPr>
        <w:t>SOF</w:t>
      </w:r>
      <w:r>
        <w:rPr>
          <w:rFonts w:ascii="Times New Roman" w:eastAsia="Times New Roman" w:hAnsi="Times New Roman"/>
          <w:color w:val="0000FF"/>
          <w:sz w:val="28"/>
        </w:rPr>
        <w:t xml:space="preserve"> является интегральным функциональным показателем: при одинаковом </w:t>
      </w:r>
      <w:r w:rsidR="00631750" w:rsidRPr="00052909">
        <w:rPr>
          <w:rFonts w:ascii="Times New Roman" w:eastAsia="Times New Roman" w:hAnsi="Times New Roman"/>
          <w:i/>
          <w:iCs/>
          <w:color w:val="0000FF"/>
          <w:sz w:val="28"/>
        </w:rPr>
        <w:t>SOC</w:t>
      </w:r>
      <w:r>
        <w:rPr>
          <w:rFonts w:ascii="Times New Roman" w:eastAsia="Times New Roman" w:hAnsi="Times New Roman"/>
          <w:color w:val="0000FF"/>
          <w:sz w:val="28"/>
        </w:rPr>
        <w:t xml:space="preserve"> две батареи с различным импедансом могут иметь существенно различную доступную мощность и различную способность принимать энергию рекуперации.</w:t>
      </w:r>
    </w:p>
    <w:p w14:paraId="7521C1D3" w14:textId="77777777" w:rsidR="001D7450" w:rsidRDefault="006B4872"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Для тягового электротранспорта это различие принципиально: батарея может сохранять приемлемую ёмкость и формально высокий ёмкостный </w:t>
      </w:r>
      <w:r w:rsidRPr="00052909">
        <w:rPr>
          <w:rFonts w:ascii="Times New Roman" w:eastAsia="Times New Roman" w:hAnsi="Times New Roman"/>
          <w:i/>
          <w:iCs/>
          <w:color w:val="0000FF"/>
          <w:sz w:val="28"/>
        </w:rPr>
        <w:t>SOH</w:t>
      </w:r>
      <w:r>
        <w:rPr>
          <w:rFonts w:ascii="Times New Roman" w:eastAsia="Times New Roman" w:hAnsi="Times New Roman"/>
          <w:color w:val="0000FF"/>
          <w:sz w:val="28"/>
        </w:rPr>
        <w:t xml:space="preserve">, но уже не обеспечивать требуемый </w:t>
      </w:r>
      <w:r w:rsidRPr="00052909">
        <w:rPr>
          <w:rFonts w:ascii="Times New Roman" w:eastAsia="Times New Roman" w:hAnsi="Times New Roman"/>
          <w:i/>
          <w:iCs/>
          <w:color w:val="0000FF"/>
          <w:sz w:val="28"/>
        </w:rPr>
        <w:t>SOF</w:t>
      </w:r>
      <w:r>
        <w:rPr>
          <w:rFonts w:ascii="Times New Roman" w:eastAsia="Times New Roman" w:hAnsi="Times New Roman"/>
          <w:color w:val="0000FF"/>
          <w:sz w:val="28"/>
        </w:rPr>
        <w:t xml:space="preserve"> вследствие роста </w:t>
      </w:r>
      <w:r w:rsidRPr="00052909">
        <w:rPr>
          <w:rFonts w:ascii="Times New Roman" w:eastAsia="Times New Roman" w:hAnsi="Times New Roman"/>
          <w:i/>
          <w:iCs/>
          <w:color w:val="0000FF"/>
          <w:sz w:val="28"/>
        </w:rPr>
        <w:t>R</w:t>
      </w:r>
      <w:r w:rsidRPr="00052909">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поляризации или </w:t>
      </w:r>
      <w:r>
        <w:rPr>
          <w:rFonts w:ascii="Times New Roman" w:eastAsia="Times New Roman" w:hAnsi="Times New Roman"/>
          <w:color w:val="0000FF"/>
          <w:sz w:val="28"/>
        </w:rPr>
        <w:lastRenderedPageBreak/>
        <w:t>тепловых ограничений. Поэтому конец полезной эксплуатации не должен задаваться исключительно порогом ёмкости.</w:t>
      </w:r>
    </w:p>
    <w:p w14:paraId="2B15B975" w14:textId="77777777" w:rsidR="00FC19D7" w:rsidRDefault="00FC19D7" w:rsidP="008353D2">
      <w:pPr>
        <w:spacing w:line="360" w:lineRule="auto"/>
        <w:ind w:firstLine="709"/>
        <w:jc w:val="both"/>
        <w:rPr>
          <w:rFonts w:ascii="Times New Roman" w:hAnsi="Times New Roman" w:cs="Times New Roman"/>
          <w:sz w:val="28"/>
          <w:szCs w:val="28"/>
        </w:rPr>
      </w:pPr>
    </w:p>
    <w:p w14:paraId="7B789671" w14:textId="77777777" w:rsidR="00FC19D7" w:rsidRPr="00971D25" w:rsidRDefault="00FC19D7" w:rsidP="008353D2">
      <w:pPr>
        <w:spacing w:line="360" w:lineRule="auto"/>
        <w:ind w:firstLine="709"/>
        <w:jc w:val="both"/>
        <w:rPr>
          <w:rFonts w:ascii="Times New Roman" w:hAnsi="Times New Roman" w:cs="Times New Roman"/>
          <w:b/>
          <w:bCs/>
          <w:sz w:val="28"/>
          <w:szCs w:val="28"/>
        </w:rPr>
      </w:pPr>
      <w:r w:rsidRPr="001D78BC">
        <w:rPr>
          <w:rFonts w:ascii="Times New Roman" w:hAnsi="Times New Roman" w:cs="Times New Roman"/>
          <w:b/>
          <w:bCs/>
          <w:color w:val="000000"/>
          <w:sz w:val="28"/>
          <w:szCs w:val="28"/>
        </w:rPr>
        <w:t>1.3.4 Остаточный ресурс батареи</w:t>
      </w:r>
      <w:r w:rsidR="001D78BC" w:rsidRPr="001D78BC">
        <w:rPr>
          <w:rFonts w:ascii="Times New Roman" w:hAnsi="Times New Roman" w:cs="Times New Roman"/>
          <w:b/>
          <w:bCs/>
          <w:color w:val="000000"/>
          <w:sz w:val="28"/>
          <w:szCs w:val="28"/>
        </w:rPr>
        <w:t xml:space="preserve"> </w:t>
      </w:r>
      <w:r w:rsidR="001D78BC" w:rsidRPr="001D78BC">
        <w:rPr>
          <w:rFonts w:ascii="Times New Roman" w:hAnsi="Times New Roman" w:cs="Times New Roman"/>
          <w:b/>
          <w:bCs/>
          <w:i/>
          <w:iCs/>
          <w:color w:val="000000"/>
          <w:sz w:val="28"/>
          <w:szCs w:val="28"/>
          <w:lang w:val="en-US"/>
        </w:rPr>
        <w:t>RUL</w:t>
      </w:r>
    </w:p>
    <w:p w14:paraId="5C305E31" w14:textId="77777777" w:rsidR="00FC19D7" w:rsidRDefault="00FC19D7" w:rsidP="008353D2">
      <w:pPr>
        <w:spacing w:line="360" w:lineRule="auto"/>
        <w:ind w:firstLine="709"/>
        <w:jc w:val="both"/>
        <w:rPr>
          <w:rFonts w:ascii="Times New Roman" w:hAnsi="Times New Roman" w:cs="Times New Roman"/>
          <w:sz w:val="28"/>
          <w:szCs w:val="28"/>
        </w:rPr>
      </w:pPr>
    </w:p>
    <w:p w14:paraId="469A626E" w14:textId="77777777" w:rsidR="00FC19D7" w:rsidRDefault="00593C57"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Остаточный ресурс </w:t>
      </w:r>
      <w:r w:rsidRPr="00052909">
        <w:rPr>
          <w:rFonts w:ascii="Times New Roman" w:eastAsia="Times New Roman" w:hAnsi="Times New Roman"/>
          <w:i/>
          <w:iCs/>
          <w:color w:val="0000FF"/>
          <w:sz w:val="28"/>
        </w:rPr>
        <w:t>RUL</w:t>
      </w:r>
      <w:r>
        <w:rPr>
          <w:rFonts w:ascii="Times New Roman" w:eastAsia="Times New Roman" w:hAnsi="Times New Roman"/>
          <w:color w:val="0000FF"/>
          <w:sz w:val="28"/>
        </w:rPr>
        <w:t xml:space="preserve"> определяется как прогнозируемое время, пробег, число циклов либо иной эксплуатационный интервал от текущего состояния до заранее заданного предельного состояния. Для циклической координаты это определение записано в (1.23): </w:t>
      </w:r>
      <w:r w:rsidRPr="00052909">
        <w:rPr>
          <w:rFonts w:ascii="Times New Roman" w:eastAsia="Times New Roman" w:hAnsi="Times New Roman"/>
          <w:i/>
          <w:iCs/>
          <w:color w:val="0000FF"/>
          <w:sz w:val="28"/>
        </w:rPr>
        <w:t>RUL</w:t>
      </w:r>
      <w:r>
        <w:rPr>
          <w:rFonts w:ascii="Times New Roman" w:eastAsia="Times New Roman" w:hAnsi="Times New Roman"/>
          <w:color w:val="0000FF"/>
          <w:sz w:val="28"/>
        </w:rPr>
        <w:t>=</w:t>
      </w:r>
      <w:r w:rsidRPr="00052909">
        <w:rPr>
          <w:rFonts w:ascii="Times New Roman" w:eastAsia="Times New Roman" w:hAnsi="Times New Roman"/>
          <w:i/>
          <w:iCs/>
          <w:color w:val="0000FF"/>
          <w:sz w:val="28"/>
        </w:rPr>
        <w:t>N</w:t>
      </w:r>
      <w:r w:rsidRPr="00052909">
        <w:rPr>
          <w:rFonts w:ascii="Times New Roman" w:eastAsia="Times New Roman" w:hAnsi="Times New Roman"/>
          <w:i/>
          <w:iCs/>
          <w:color w:val="0000FF"/>
          <w:sz w:val="28"/>
          <w:vertAlign w:val="subscript"/>
        </w:rPr>
        <w:t>crit</w:t>
      </w:r>
      <w:r>
        <w:rPr>
          <w:rFonts w:ascii="Times New Roman" w:eastAsia="Times New Roman" w:hAnsi="Times New Roman"/>
          <w:color w:val="0000FF"/>
          <w:sz w:val="28"/>
        </w:rPr>
        <w:t>−</w:t>
      </w:r>
      <w:r w:rsidRPr="00052909">
        <w:rPr>
          <w:rFonts w:ascii="Times New Roman" w:eastAsia="Times New Roman" w:hAnsi="Times New Roman"/>
          <w:i/>
          <w:iCs/>
          <w:color w:val="0000FF"/>
          <w:sz w:val="28"/>
        </w:rPr>
        <w:t>N</w:t>
      </w:r>
      <w:r w:rsidRPr="00052909">
        <w:rPr>
          <w:rFonts w:ascii="Times New Roman" w:eastAsia="Times New Roman" w:hAnsi="Times New Roman"/>
          <w:i/>
          <w:iCs/>
          <w:color w:val="0000FF"/>
          <w:sz w:val="28"/>
          <w:vertAlign w:val="subscript"/>
        </w:rPr>
        <w:t>cur</w:t>
      </w:r>
      <w:r>
        <w:rPr>
          <w:rFonts w:ascii="Times New Roman" w:eastAsia="Times New Roman" w:hAnsi="Times New Roman"/>
          <w:color w:val="0000FF"/>
          <w:sz w:val="28"/>
        </w:rPr>
        <w:t xml:space="preserve">, где </w:t>
      </w:r>
      <w:r w:rsidRPr="00052909">
        <w:rPr>
          <w:rFonts w:ascii="Times New Roman" w:eastAsia="Times New Roman" w:hAnsi="Times New Roman"/>
          <w:i/>
          <w:iCs/>
          <w:color w:val="0000FF"/>
          <w:sz w:val="28"/>
        </w:rPr>
        <w:t>N</w:t>
      </w:r>
      <w:r w:rsidRPr="00052909">
        <w:rPr>
          <w:rFonts w:ascii="Times New Roman" w:eastAsia="Times New Roman" w:hAnsi="Times New Roman"/>
          <w:i/>
          <w:iCs/>
          <w:color w:val="0000FF"/>
          <w:sz w:val="28"/>
          <w:vertAlign w:val="subscript"/>
        </w:rPr>
        <w:t>crit</w:t>
      </w:r>
      <w:r>
        <w:rPr>
          <w:rFonts w:ascii="Times New Roman" w:eastAsia="Times New Roman" w:hAnsi="Times New Roman"/>
          <w:color w:val="0000FF"/>
          <w:sz w:val="28"/>
        </w:rPr>
        <w:t xml:space="preserve"> — прогнозируемый цикл достижения критерия предельного состояния, </w:t>
      </w:r>
      <w:r w:rsidRPr="00052909">
        <w:rPr>
          <w:rFonts w:ascii="Times New Roman" w:eastAsia="Times New Roman" w:hAnsi="Times New Roman"/>
          <w:i/>
          <w:iCs/>
          <w:color w:val="0000FF"/>
          <w:sz w:val="28"/>
        </w:rPr>
        <w:t>N</w:t>
      </w:r>
      <w:r w:rsidRPr="00052909">
        <w:rPr>
          <w:rFonts w:ascii="Times New Roman" w:eastAsia="Times New Roman" w:hAnsi="Times New Roman"/>
          <w:i/>
          <w:iCs/>
          <w:color w:val="0000FF"/>
          <w:sz w:val="28"/>
          <w:vertAlign w:val="subscript"/>
        </w:rPr>
        <w:t>cur</w:t>
      </w:r>
      <w:r>
        <w:rPr>
          <w:rFonts w:ascii="Times New Roman" w:eastAsia="Times New Roman" w:hAnsi="Times New Roman"/>
          <w:color w:val="0000FF"/>
          <w:sz w:val="28"/>
        </w:rPr>
        <w:t xml:space="preserve"> — текущий цикл. Формула (1.23) является определением </w:t>
      </w:r>
      <w:r w:rsidRPr="00052909">
        <w:rPr>
          <w:rFonts w:ascii="Times New Roman" w:eastAsia="Times New Roman" w:hAnsi="Times New Roman"/>
          <w:i/>
          <w:iCs/>
          <w:color w:val="0000FF"/>
          <w:sz w:val="28"/>
        </w:rPr>
        <w:t>RUL</w:t>
      </w:r>
      <w:r>
        <w:rPr>
          <w:rFonts w:ascii="Times New Roman" w:eastAsia="Times New Roman" w:hAnsi="Times New Roman"/>
          <w:color w:val="0000FF"/>
          <w:sz w:val="28"/>
        </w:rPr>
        <w:t xml:space="preserve"> в выбранной циклической координате.</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C43180" w14:paraId="3E91FCB9" w14:textId="77777777" w:rsidTr="00467154">
        <w:tc>
          <w:tcPr>
            <w:tcW w:w="3209" w:type="dxa"/>
            <w:vAlign w:val="center"/>
          </w:tcPr>
          <w:p w14:paraId="2BBEEDA1" w14:textId="77777777" w:rsidR="00C43180" w:rsidRDefault="00C43180" w:rsidP="008353D2">
            <w:pPr>
              <w:spacing w:line="360" w:lineRule="auto"/>
              <w:jc w:val="both"/>
              <w:rPr>
                <w:rFonts w:ascii="Times New Roman" w:hAnsi="Times New Roman" w:cs="Times New Roman"/>
                <w:sz w:val="28"/>
                <w:szCs w:val="28"/>
              </w:rPr>
            </w:pPr>
          </w:p>
        </w:tc>
        <w:tc>
          <w:tcPr>
            <w:tcW w:w="3209" w:type="dxa"/>
            <w:vAlign w:val="center"/>
          </w:tcPr>
          <w:p w14:paraId="56AF00E5" w14:textId="77777777" w:rsidR="00C43180" w:rsidRDefault="00C43180" w:rsidP="008353D2">
            <w:pPr>
              <w:spacing w:line="360" w:lineRule="auto"/>
              <w:jc w:val="both"/>
              <w:rPr>
                <w:rFonts w:ascii="Times New Roman" w:hAnsi="Times New Roman" w:cs="Times New Roman"/>
                <w:sz w:val="28"/>
                <w:szCs w:val="28"/>
              </w:rPr>
            </w:pPr>
            <w:r w:rsidRPr="00700901">
              <w:rPr>
                <w:rFonts w:ascii="Times New Roman" w:hAnsi="Times New Roman" w:cs="Times New Roman"/>
                <w:position w:val="-12"/>
                <w:sz w:val="28"/>
                <w:szCs w:val="28"/>
              </w:rPr>
              <w:object w:dxaOrig="1780" w:dyaOrig="360" w14:anchorId="6AA02937">
                <v:shape id="_x0000_i1050" type="#_x0000_t75" style="width:88.3pt;height:18.15pt" o:ole="">
                  <v:imagedata r:id="rId71" o:title=""/>
                </v:shape>
                <o:OLEObject Type="Embed" ProgID="Equation.DSMT4" ShapeID="_x0000_i1050" DrawAspect="Content" ObjectID="_1847960032" r:id="rId72"/>
              </w:object>
            </w:r>
          </w:p>
        </w:tc>
        <w:tc>
          <w:tcPr>
            <w:tcW w:w="3209" w:type="dxa"/>
            <w:vAlign w:val="center"/>
          </w:tcPr>
          <w:p w14:paraId="12C22F01" w14:textId="77777777" w:rsidR="00C43180" w:rsidRDefault="00C43180" w:rsidP="00C43180">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(1.23)</w:t>
            </w:r>
          </w:p>
        </w:tc>
      </w:tr>
    </w:tbl>
    <w:p w14:paraId="01992A5D" w14:textId="77777777" w:rsidR="00700901" w:rsidRDefault="00700901"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Ключевая сложность состоит в том, что </w:t>
      </w:r>
      <w:r w:rsidRPr="00052909">
        <w:rPr>
          <w:rFonts w:ascii="Times New Roman" w:eastAsia="Times New Roman" w:hAnsi="Times New Roman"/>
          <w:i/>
          <w:iCs/>
          <w:color w:val="0000FF"/>
          <w:sz w:val="28"/>
        </w:rPr>
        <w:t>N</w:t>
      </w:r>
      <w:r w:rsidRPr="00052909">
        <w:rPr>
          <w:rFonts w:ascii="Times New Roman" w:eastAsia="Times New Roman" w:hAnsi="Times New Roman"/>
          <w:i/>
          <w:iCs/>
          <w:color w:val="0000FF"/>
          <w:sz w:val="28"/>
          <w:vertAlign w:val="subscript"/>
        </w:rPr>
        <w:t>crit</w:t>
      </w:r>
      <w:r>
        <w:rPr>
          <w:rFonts w:ascii="Times New Roman" w:eastAsia="Times New Roman" w:hAnsi="Times New Roman"/>
          <w:color w:val="0000FF"/>
          <w:sz w:val="28"/>
        </w:rPr>
        <w:t xml:space="preserve"> неизвестен заранее и зависит от дальнейшего режима. Поэтому </w:t>
      </w:r>
      <w:r w:rsidRPr="00052909">
        <w:rPr>
          <w:rFonts w:ascii="Times New Roman" w:eastAsia="Times New Roman" w:hAnsi="Times New Roman"/>
          <w:i/>
          <w:iCs/>
          <w:color w:val="0000FF"/>
          <w:sz w:val="28"/>
        </w:rPr>
        <w:t>RUL</w:t>
      </w:r>
      <w:r>
        <w:rPr>
          <w:rFonts w:ascii="Times New Roman" w:eastAsia="Times New Roman" w:hAnsi="Times New Roman"/>
          <w:color w:val="0000FF"/>
          <w:sz w:val="28"/>
        </w:rPr>
        <w:t xml:space="preserve"> является модельной оценкой, которая должна сопровождаться указанием критерия конца ресурса и неопределённости прогноза. При использовании </w:t>
      </w:r>
      <w:r w:rsidRPr="00052909">
        <w:rPr>
          <w:rFonts w:ascii="Times New Roman" w:eastAsia="Times New Roman" w:hAnsi="Times New Roman"/>
          <w:i/>
          <w:iCs/>
          <w:color w:val="0000FF"/>
          <w:sz w:val="28"/>
        </w:rPr>
        <w:t>SOH</w:t>
      </w:r>
      <w:r>
        <w:rPr>
          <w:rFonts w:ascii="Times New Roman" w:eastAsia="Times New Roman" w:hAnsi="Times New Roman"/>
          <w:color w:val="0000FF"/>
          <w:sz w:val="28"/>
        </w:rPr>
        <w:t>(</w:t>
      </w:r>
      <w:r w:rsidRPr="00052909">
        <w:rPr>
          <w:rFonts w:ascii="Times New Roman" w:eastAsia="Times New Roman" w:hAnsi="Times New Roman"/>
          <w:i/>
          <w:iCs/>
          <w:color w:val="0000FF"/>
          <w:sz w:val="28"/>
        </w:rPr>
        <w:t>N</w:t>
      </w:r>
      <w:r>
        <w:rPr>
          <w:rFonts w:ascii="Times New Roman" w:eastAsia="Times New Roman" w:hAnsi="Times New Roman"/>
          <w:color w:val="0000FF"/>
          <w:sz w:val="28"/>
        </w:rPr>
        <w:t xml:space="preserve">) предельное состояние задаётся формулой (1.24): </w:t>
      </w:r>
      <w:r w:rsidRPr="00052909">
        <w:rPr>
          <w:rFonts w:ascii="Times New Roman" w:eastAsia="Times New Roman" w:hAnsi="Times New Roman"/>
          <w:i/>
          <w:iCs/>
          <w:color w:val="0000FF"/>
          <w:sz w:val="28"/>
        </w:rPr>
        <w:t>SOH</w:t>
      </w:r>
      <w:r>
        <w:rPr>
          <w:rFonts w:ascii="Times New Roman" w:eastAsia="Times New Roman" w:hAnsi="Times New Roman"/>
          <w:color w:val="0000FF"/>
          <w:sz w:val="28"/>
        </w:rPr>
        <w:t>(</w:t>
      </w:r>
      <w:r w:rsidRPr="00052909">
        <w:rPr>
          <w:rFonts w:ascii="Times New Roman" w:eastAsia="Times New Roman" w:hAnsi="Times New Roman"/>
          <w:i/>
          <w:iCs/>
          <w:color w:val="0000FF"/>
          <w:sz w:val="28"/>
        </w:rPr>
        <w:t>N</w:t>
      </w:r>
      <w:r w:rsidRPr="00052909">
        <w:rPr>
          <w:rFonts w:ascii="Times New Roman" w:eastAsia="Times New Roman" w:hAnsi="Times New Roman"/>
          <w:i/>
          <w:iCs/>
          <w:color w:val="0000FF"/>
          <w:sz w:val="28"/>
          <w:vertAlign w:val="subscript"/>
        </w:rPr>
        <w:t>crit</w:t>
      </w:r>
      <w:r>
        <w:rPr>
          <w:rFonts w:ascii="Times New Roman" w:eastAsia="Times New Roman" w:hAnsi="Times New Roman"/>
          <w:color w:val="0000FF"/>
          <w:sz w:val="28"/>
        </w:rPr>
        <w:t>)=</w:t>
      </w:r>
      <w:r w:rsidRPr="00052909">
        <w:rPr>
          <w:rFonts w:ascii="Times New Roman" w:eastAsia="Times New Roman" w:hAnsi="Times New Roman"/>
          <w:i/>
          <w:iCs/>
          <w:color w:val="0000FF"/>
          <w:sz w:val="28"/>
        </w:rPr>
        <w:t>SOH</w:t>
      </w:r>
      <w:r w:rsidRPr="00052909">
        <w:rPr>
          <w:rFonts w:ascii="Times New Roman" w:eastAsia="Times New Roman" w:hAnsi="Times New Roman"/>
          <w:i/>
          <w:iCs/>
          <w:color w:val="0000FF"/>
          <w:sz w:val="28"/>
          <w:vertAlign w:val="subscript"/>
        </w:rPr>
        <w:t>crit</w:t>
      </w:r>
      <w:r>
        <w:rPr>
          <w:rFonts w:ascii="Times New Roman" w:eastAsia="Times New Roman" w:hAnsi="Times New Roman"/>
          <w:color w:val="0000FF"/>
          <w:sz w:val="28"/>
        </w:rPr>
        <w:t xml:space="preserve">, где </w:t>
      </w:r>
      <w:r w:rsidRPr="00052909">
        <w:rPr>
          <w:rFonts w:ascii="Times New Roman" w:eastAsia="Times New Roman" w:hAnsi="Times New Roman"/>
          <w:i/>
          <w:iCs/>
          <w:color w:val="0000FF"/>
          <w:sz w:val="28"/>
        </w:rPr>
        <w:t>SOH</w:t>
      </w:r>
      <w:r w:rsidRPr="00052909">
        <w:rPr>
          <w:rFonts w:ascii="Times New Roman" w:eastAsia="Times New Roman" w:hAnsi="Times New Roman"/>
          <w:i/>
          <w:iCs/>
          <w:color w:val="0000FF"/>
          <w:sz w:val="28"/>
          <w:vertAlign w:val="subscript"/>
        </w:rPr>
        <w:t>crit</w:t>
      </w:r>
      <w:r>
        <w:rPr>
          <w:rFonts w:ascii="Times New Roman" w:eastAsia="Times New Roman" w:hAnsi="Times New Roman"/>
          <w:color w:val="0000FF"/>
          <w:sz w:val="28"/>
        </w:rPr>
        <w:t xml:space="preserve"> — заранее установленный критерий конца ресурса. Формула (1.24) является граничным условием, а не законом деградации.</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C43180" w14:paraId="7BEE304B" w14:textId="77777777" w:rsidTr="00467154">
        <w:tc>
          <w:tcPr>
            <w:tcW w:w="3209" w:type="dxa"/>
            <w:vAlign w:val="center"/>
          </w:tcPr>
          <w:p w14:paraId="6BFAED80" w14:textId="77777777" w:rsidR="00C43180" w:rsidRDefault="00C43180" w:rsidP="008353D2">
            <w:pPr>
              <w:spacing w:line="360" w:lineRule="auto"/>
              <w:jc w:val="both"/>
              <w:rPr>
                <w:rFonts w:ascii="Times New Roman" w:hAnsi="Times New Roman" w:cs="Times New Roman"/>
                <w:sz w:val="28"/>
                <w:szCs w:val="28"/>
              </w:rPr>
            </w:pPr>
          </w:p>
        </w:tc>
        <w:tc>
          <w:tcPr>
            <w:tcW w:w="3209" w:type="dxa"/>
            <w:vAlign w:val="center"/>
          </w:tcPr>
          <w:p w14:paraId="14763ECA" w14:textId="77777777" w:rsidR="00C43180" w:rsidRDefault="00C43180" w:rsidP="008353D2">
            <w:pPr>
              <w:spacing w:line="360" w:lineRule="auto"/>
              <w:jc w:val="both"/>
              <w:rPr>
                <w:rFonts w:ascii="Times New Roman" w:hAnsi="Times New Roman" w:cs="Times New Roman"/>
                <w:sz w:val="28"/>
                <w:szCs w:val="28"/>
              </w:rPr>
            </w:pPr>
            <w:r w:rsidRPr="0072389C">
              <w:rPr>
                <w:rFonts w:ascii="Times New Roman" w:hAnsi="Times New Roman" w:cs="Times New Roman"/>
                <w:position w:val="-12"/>
                <w:sz w:val="28"/>
                <w:szCs w:val="28"/>
              </w:rPr>
              <w:object w:dxaOrig="2079" w:dyaOrig="360" w14:anchorId="46AEF671">
                <v:shape id="_x0000_i1051" type="#_x0000_t75" style="width:103.3pt;height:18.15pt" o:ole="">
                  <v:imagedata r:id="rId73" o:title=""/>
                </v:shape>
                <o:OLEObject Type="Embed" ProgID="Equation.DSMT4" ShapeID="_x0000_i1051" DrawAspect="Content" ObjectID="_1847960033" r:id="rId74"/>
              </w:object>
            </w:r>
          </w:p>
        </w:tc>
        <w:tc>
          <w:tcPr>
            <w:tcW w:w="3209" w:type="dxa"/>
            <w:vAlign w:val="center"/>
          </w:tcPr>
          <w:p w14:paraId="175390FE" w14:textId="77777777" w:rsidR="00C43180" w:rsidRDefault="00C43180" w:rsidP="00C43180">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(1.24)</w:t>
            </w:r>
          </w:p>
        </w:tc>
      </w:tr>
    </w:tbl>
    <w:p w14:paraId="7BBFAD25" w14:textId="77777777" w:rsidR="0072389C" w:rsidRDefault="0072389C"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Уровень </w:t>
      </w:r>
      <w:r w:rsidRPr="00052909">
        <w:rPr>
          <w:rFonts w:ascii="Times New Roman" w:eastAsia="Times New Roman" w:hAnsi="Times New Roman"/>
          <w:i/>
          <w:iCs/>
          <w:color w:val="0000FF"/>
          <w:sz w:val="28"/>
        </w:rPr>
        <w:t>SOH</w:t>
      </w:r>
      <w:r>
        <w:rPr>
          <w:rFonts w:ascii="Times New Roman" w:eastAsia="Times New Roman" w:hAnsi="Times New Roman"/>
          <w:color w:val="0000FF"/>
          <w:sz w:val="28"/>
        </w:rPr>
        <w:t>≈80 % часто используется как сравнительный критерий конца первой жизни тяговых литий-ионных батарей, однако он не является универсальной физической границей. Для конкретного применения предельное состояние может определяться сочетанием ёмкости, мощности, импеданса, тепловых и безопасностных ограничений [12, 13].</w:t>
      </w:r>
    </w:p>
    <w:p w14:paraId="0362670C" w14:textId="77777777" w:rsidR="0072389C" w:rsidRDefault="0072389C"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Если деградационной координатой выбран </w:t>
      </w:r>
      <w:r w:rsidRPr="0048266D">
        <w:rPr>
          <w:rFonts w:ascii="Times New Roman" w:eastAsia="Times New Roman" w:hAnsi="Times New Roman"/>
          <w:i/>
          <w:iCs/>
          <w:color w:val="0000FF"/>
          <w:sz w:val="28"/>
        </w:rPr>
        <w:t>R</w:t>
      </w:r>
      <w:r w:rsidRPr="0048266D">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то при локально линейной аппроксимации его роста остаточный ресурс записывается в форме (1.25), а при нелинейной скорости — в интегральной форме (1.26).</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E05AD9" w14:paraId="30B3D828" w14:textId="77777777" w:rsidTr="00467154">
        <w:tc>
          <w:tcPr>
            <w:tcW w:w="3209" w:type="dxa"/>
            <w:vAlign w:val="center"/>
          </w:tcPr>
          <w:p w14:paraId="7117DB8C" w14:textId="77777777" w:rsidR="00E05AD9" w:rsidRDefault="00E05AD9" w:rsidP="008353D2">
            <w:pPr>
              <w:spacing w:line="360" w:lineRule="auto"/>
              <w:jc w:val="both"/>
              <w:rPr>
                <w:rFonts w:ascii="Times New Roman" w:hAnsi="Times New Roman" w:cs="Times New Roman"/>
                <w:sz w:val="28"/>
                <w:szCs w:val="28"/>
              </w:rPr>
            </w:pPr>
          </w:p>
        </w:tc>
        <w:tc>
          <w:tcPr>
            <w:tcW w:w="3209" w:type="dxa"/>
            <w:vAlign w:val="center"/>
          </w:tcPr>
          <w:p w14:paraId="3B4E7FCC" w14:textId="77777777" w:rsidR="00E05AD9" w:rsidRDefault="00E05AD9" w:rsidP="008353D2">
            <w:pPr>
              <w:spacing w:line="360" w:lineRule="auto"/>
              <w:jc w:val="both"/>
              <w:rPr>
                <w:rFonts w:ascii="Times New Roman" w:hAnsi="Times New Roman" w:cs="Times New Roman"/>
                <w:sz w:val="28"/>
                <w:szCs w:val="28"/>
              </w:rPr>
            </w:pPr>
            <w:r w:rsidRPr="006F610E">
              <w:rPr>
                <w:rFonts w:ascii="Times New Roman" w:hAnsi="Times New Roman" w:cs="Times New Roman"/>
                <w:position w:val="-30"/>
                <w:sz w:val="28"/>
                <w:szCs w:val="28"/>
              </w:rPr>
              <w:object w:dxaOrig="2060" w:dyaOrig="700" w14:anchorId="26A87F2E">
                <v:shape id="_x0000_i1052" type="#_x0000_t75" style="width:102.7pt;height:35.05pt" o:ole="">
                  <v:imagedata r:id="rId75" o:title=""/>
                </v:shape>
                <o:OLEObject Type="Embed" ProgID="Equation.DSMT4" ShapeID="_x0000_i1052" DrawAspect="Content" ObjectID="_1847960034" r:id="rId76"/>
              </w:object>
            </w:r>
          </w:p>
        </w:tc>
        <w:tc>
          <w:tcPr>
            <w:tcW w:w="3209" w:type="dxa"/>
            <w:vAlign w:val="center"/>
          </w:tcPr>
          <w:p w14:paraId="4D898B5A" w14:textId="77777777" w:rsidR="00E05AD9" w:rsidRDefault="00E05AD9" w:rsidP="00E05AD9">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(1.25)</w:t>
            </w:r>
          </w:p>
        </w:tc>
      </w:tr>
    </w:tbl>
    <w:p w14:paraId="7E7855E9" w14:textId="77777777" w:rsidR="006F610E" w:rsidRPr="00764CBB" w:rsidRDefault="006F610E"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В (1.25) </w:t>
      </w:r>
      <w:r w:rsidRPr="0048266D">
        <w:rPr>
          <w:rFonts w:ascii="Times New Roman" w:eastAsia="Times New Roman" w:hAnsi="Times New Roman"/>
          <w:i/>
          <w:iCs/>
          <w:color w:val="0000FF"/>
          <w:sz w:val="28"/>
        </w:rPr>
        <w:t>R</w:t>
      </w:r>
      <w:r w:rsidRPr="0048266D">
        <w:rPr>
          <w:rFonts w:ascii="Times New Roman" w:eastAsia="Times New Roman" w:hAnsi="Times New Roman"/>
          <w:i/>
          <w:iCs/>
          <w:color w:val="0000FF"/>
          <w:sz w:val="28"/>
          <w:vertAlign w:val="subscript"/>
        </w:rPr>
        <w:t>ct,crit</w:t>
      </w:r>
      <w:r>
        <w:rPr>
          <w:rFonts w:ascii="Times New Roman" w:eastAsia="Times New Roman" w:hAnsi="Times New Roman"/>
          <w:color w:val="0000FF"/>
          <w:sz w:val="28"/>
        </w:rPr>
        <w:t xml:space="preserve"> — сопротивление при принятом предельном состоянии, </w:t>
      </w:r>
      <w:r w:rsidRPr="0048266D">
        <w:rPr>
          <w:rFonts w:ascii="Times New Roman" w:eastAsia="Times New Roman" w:hAnsi="Times New Roman"/>
          <w:i/>
          <w:iCs/>
          <w:color w:val="0000FF"/>
          <w:sz w:val="28"/>
        </w:rPr>
        <w:t>R</w:t>
      </w:r>
      <w:r w:rsidRPr="0048266D">
        <w:rPr>
          <w:rFonts w:ascii="Times New Roman" w:eastAsia="Times New Roman" w:hAnsi="Times New Roman"/>
          <w:i/>
          <w:iCs/>
          <w:color w:val="0000FF"/>
          <w:sz w:val="28"/>
          <w:vertAlign w:val="subscript"/>
        </w:rPr>
        <w:t>ct,cur</w:t>
      </w:r>
      <w:r>
        <w:rPr>
          <w:rFonts w:ascii="Times New Roman" w:eastAsia="Times New Roman" w:hAnsi="Times New Roman"/>
          <w:color w:val="0000FF"/>
          <w:sz w:val="28"/>
        </w:rPr>
        <w:t xml:space="preserve"> — текущее значение, </w:t>
      </w:r>
      <w:r w:rsidRPr="0048266D">
        <w:rPr>
          <w:rFonts w:ascii="Times New Roman" w:eastAsia="Times New Roman" w:hAnsi="Times New Roman"/>
          <w:i/>
          <w:iCs/>
          <w:color w:val="0000FF"/>
          <w:sz w:val="28"/>
        </w:rPr>
        <w:t>dR</w:t>
      </w:r>
      <w:r w:rsidRPr="0048266D">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w:t>
      </w:r>
      <w:r w:rsidRPr="0048266D">
        <w:rPr>
          <w:rFonts w:ascii="Times New Roman" w:eastAsia="Times New Roman" w:hAnsi="Times New Roman"/>
          <w:i/>
          <w:iCs/>
          <w:color w:val="0000FF"/>
          <w:sz w:val="28"/>
        </w:rPr>
        <w:t>dN</w:t>
      </w:r>
      <w:r>
        <w:rPr>
          <w:rFonts w:ascii="Times New Roman" w:eastAsia="Times New Roman" w:hAnsi="Times New Roman"/>
          <w:color w:val="0000FF"/>
          <w:sz w:val="28"/>
        </w:rPr>
        <w:t xml:space="preserve"> — локальная скорость его роста. В (1.26) интегрирование выполняется от текущего до критического значения </w:t>
      </w:r>
      <w:r w:rsidRPr="0048266D">
        <w:rPr>
          <w:rFonts w:ascii="Times New Roman" w:eastAsia="Times New Roman" w:hAnsi="Times New Roman"/>
          <w:i/>
          <w:iCs/>
          <w:color w:val="0000FF"/>
          <w:sz w:val="28"/>
        </w:rPr>
        <w:t>R</w:t>
      </w:r>
      <w:r w:rsidRPr="0048266D">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с учётом зависимости </w:t>
      </w:r>
      <w:r w:rsidRPr="0048266D">
        <w:rPr>
          <w:rFonts w:ascii="Times New Roman" w:eastAsia="Times New Roman" w:hAnsi="Times New Roman"/>
          <w:i/>
          <w:iCs/>
          <w:color w:val="0000FF"/>
          <w:sz w:val="28"/>
        </w:rPr>
        <w:t>dR</w:t>
      </w:r>
      <w:r w:rsidRPr="0048266D">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w:t>
      </w:r>
      <w:r w:rsidRPr="0048266D">
        <w:rPr>
          <w:rFonts w:ascii="Times New Roman" w:eastAsia="Times New Roman" w:hAnsi="Times New Roman"/>
          <w:i/>
          <w:iCs/>
          <w:color w:val="0000FF"/>
          <w:sz w:val="28"/>
        </w:rPr>
        <w:t>dN</w:t>
      </w:r>
      <w:r>
        <w:rPr>
          <w:rFonts w:ascii="Times New Roman" w:eastAsia="Times New Roman" w:hAnsi="Times New Roman"/>
          <w:color w:val="0000FF"/>
          <w:sz w:val="28"/>
        </w:rPr>
        <w:t xml:space="preserve"> от деградационной координаты и режима.</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E05AD9" w14:paraId="56C26690" w14:textId="77777777" w:rsidTr="00467154">
        <w:tc>
          <w:tcPr>
            <w:tcW w:w="3209" w:type="dxa"/>
            <w:vAlign w:val="center"/>
          </w:tcPr>
          <w:p w14:paraId="6984D49C" w14:textId="77777777" w:rsidR="00E05AD9" w:rsidRDefault="00E05AD9" w:rsidP="008353D2">
            <w:pPr>
              <w:spacing w:line="360" w:lineRule="auto"/>
              <w:jc w:val="both"/>
              <w:rPr>
                <w:rFonts w:ascii="Times New Roman" w:hAnsi="Times New Roman" w:cs="Times New Roman"/>
                <w:sz w:val="28"/>
                <w:szCs w:val="28"/>
              </w:rPr>
            </w:pPr>
          </w:p>
        </w:tc>
        <w:tc>
          <w:tcPr>
            <w:tcW w:w="3209" w:type="dxa"/>
            <w:vAlign w:val="center"/>
          </w:tcPr>
          <w:p w14:paraId="27DD6660" w14:textId="77777777" w:rsidR="00E05AD9" w:rsidRDefault="00E05AD9" w:rsidP="008353D2">
            <w:pPr>
              <w:spacing w:line="360" w:lineRule="auto"/>
              <w:jc w:val="both"/>
              <w:rPr>
                <w:rFonts w:ascii="Times New Roman" w:hAnsi="Times New Roman" w:cs="Times New Roman"/>
                <w:sz w:val="28"/>
                <w:szCs w:val="28"/>
              </w:rPr>
            </w:pPr>
            <w:r w:rsidRPr="00B033D7">
              <w:rPr>
                <w:rFonts w:ascii="Times New Roman" w:hAnsi="Times New Roman" w:cs="Times New Roman"/>
                <w:position w:val="-30"/>
                <w:sz w:val="28"/>
                <w:szCs w:val="28"/>
                <w:lang w:val="en-US"/>
              </w:rPr>
              <w:object w:dxaOrig="2140" w:dyaOrig="680" w14:anchorId="5ED17B9B">
                <v:shape id="_x0000_i1053" type="#_x0000_t75" style="width:107.05pt;height:33.8pt" o:ole="">
                  <v:imagedata r:id="rId77" o:title=""/>
                </v:shape>
                <o:OLEObject Type="Embed" ProgID="Equation.DSMT4" ShapeID="_x0000_i1053" DrawAspect="Content" ObjectID="_1847960035" r:id="rId78"/>
              </w:object>
            </w:r>
          </w:p>
        </w:tc>
        <w:tc>
          <w:tcPr>
            <w:tcW w:w="3209" w:type="dxa"/>
            <w:vAlign w:val="center"/>
          </w:tcPr>
          <w:p w14:paraId="73AD3475" w14:textId="77777777" w:rsidR="00E05AD9" w:rsidRDefault="00E05AD9" w:rsidP="00E05AD9">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(1.26)</w:t>
            </w:r>
          </w:p>
        </w:tc>
      </w:tr>
    </w:tbl>
    <w:p w14:paraId="7AE5781A" w14:textId="77777777" w:rsidR="006F610E" w:rsidRPr="00764CBB" w:rsidRDefault="00B033D7"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Формулы (1.25)–(1.26) являются не независимыми фундаментальными законами, а авторской формализацией </w:t>
      </w:r>
      <w:r w:rsidRPr="0048266D">
        <w:rPr>
          <w:rFonts w:ascii="Times New Roman" w:eastAsia="Times New Roman" w:hAnsi="Times New Roman"/>
          <w:i/>
          <w:iCs/>
          <w:color w:val="0000FF"/>
          <w:sz w:val="28"/>
        </w:rPr>
        <w:t>RUL</w:t>
      </w:r>
      <w:r>
        <w:rPr>
          <w:rFonts w:ascii="Times New Roman" w:eastAsia="Times New Roman" w:hAnsi="Times New Roman"/>
          <w:color w:val="0000FF"/>
          <w:sz w:val="28"/>
        </w:rPr>
        <w:t xml:space="preserve"> через выбранную монотонную деградационную координату. Их корректность требует, во-первых, идентифицируемой связи </w:t>
      </w:r>
      <w:r w:rsidRPr="0048266D">
        <w:rPr>
          <w:rFonts w:ascii="Times New Roman" w:eastAsia="Times New Roman" w:hAnsi="Times New Roman"/>
          <w:i/>
          <w:iCs/>
          <w:color w:val="0000FF"/>
          <w:sz w:val="28"/>
        </w:rPr>
        <w:t>R</w:t>
      </w:r>
      <w:r w:rsidRPr="0048266D">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с состоянием, во-вторых, устойчивой оценки скорости деградации и, в-третьих, явного учёта режимной неопределённости [12].</w:t>
      </w:r>
    </w:p>
    <w:p w14:paraId="503D7CD3" w14:textId="77777777" w:rsidR="00B033D7" w:rsidRPr="00707496" w:rsidRDefault="00707496"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Геометрический смысл перехода от текущего состояния к прогнозу остаточного ресурса показан на рисунке 1.10. Иллюстрация подчёркивает, что точечная диагностика сама по себе не определяет </w:t>
      </w:r>
      <w:r w:rsidRPr="0048266D">
        <w:rPr>
          <w:rFonts w:ascii="Times New Roman" w:eastAsia="Times New Roman" w:hAnsi="Times New Roman"/>
          <w:i/>
          <w:iCs/>
          <w:color w:val="0000FF"/>
          <w:sz w:val="28"/>
        </w:rPr>
        <w:t>RUL</w:t>
      </w:r>
      <w:r>
        <w:rPr>
          <w:rFonts w:ascii="Times New Roman" w:eastAsia="Times New Roman" w:hAnsi="Times New Roman"/>
          <w:color w:val="0000FF"/>
          <w:sz w:val="28"/>
        </w:rPr>
        <w:t xml:space="preserve"> без модели дальнейшей траектории.</w:t>
      </w:r>
    </w:p>
    <w:p w14:paraId="61EA7C66" w14:textId="77777777" w:rsidR="00740A8D" w:rsidRDefault="00000000">
      <w:pPr>
        <w:keepNext/>
        <w:spacing w:line="360" w:lineRule="auto"/>
        <w:ind w:firstLine="709"/>
        <w:jc w:val="both"/>
      </w:pPr>
      <w:r>
        <w:rPr>
          <w:rFonts w:ascii="Times New Roman" w:hAnsi="Times New Roman"/>
          <w:color w:val="FF0000"/>
          <w:sz w:val="28"/>
        </w:rPr>
        <w:t xml:space="preserve">Происхождение рисунка 1.10: схема деградационной траектории является методической реконструкцией способа определения </w:t>
      </w:r>
      <w:r w:rsidRPr="0048266D">
        <w:rPr>
          <w:rFonts w:ascii="Times New Roman" w:hAnsi="Times New Roman"/>
          <w:i/>
          <w:iCs/>
          <w:color w:val="FF0000"/>
          <w:sz w:val="28"/>
        </w:rPr>
        <w:t>RUL</w:t>
      </w:r>
      <w:r>
        <w:rPr>
          <w:rFonts w:ascii="Times New Roman" w:hAnsi="Times New Roman"/>
          <w:color w:val="FF0000"/>
          <w:sz w:val="28"/>
        </w:rPr>
        <w:t xml:space="preserve"> по текущему состоянию, скорости деградации и порогу предельного состояния на основе </w:t>
      </w:r>
      <w:r>
        <w:rPr>
          <w:rFonts w:ascii="Times New Roman" w:hAnsi="Times New Roman"/>
          <w:color w:val="FF0000"/>
          <w:sz w:val="28"/>
        </w:rPr>
        <w:lastRenderedPageBreak/>
        <w:t>подходов [12, 13]. Это не воспроизведение конкретного рисунка из одной публикации.</w:t>
      </w:r>
    </w:p>
    <w:p w14:paraId="7BB33569" w14:textId="77777777" w:rsidR="006F610E" w:rsidRDefault="00FC1FE6" w:rsidP="008353D2">
      <w:pPr>
        <w:keepNext/>
        <w:spacing w:line="360" w:lineRule="auto"/>
        <w:ind w:firstLine="709"/>
        <w:jc w:val="both"/>
        <w:rPr>
          <w:rFonts w:ascii="Times New Roman" w:hAnsi="Times New Roman" w:cs="Times New Roman"/>
          <w:sz w:val="28"/>
          <w:szCs w:val="28"/>
          <w:lang w:val="en-US"/>
        </w:rPr>
      </w:pPr>
      <w:r>
        <w:rPr>
          <w:noProof/>
        </w:rPr>
        <w:drawing>
          <wp:inline distT="0" distB="0" distL="0" distR="0" wp14:anchorId="59469FEE" wp14:editId="42952B9F">
            <wp:extent cx="5618162" cy="3070747"/>
            <wp:effectExtent l="0" t="0" r="1905" b="0"/>
            <wp:docPr id="25762656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t="4853"/>
                    <a:stretch>
                      <a:fillRect/>
                    </a:stretch>
                  </pic:blipFill>
                  <pic:spPr bwMode="auto">
                    <a:xfrm>
                      <a:off x="0" y="0"/>
                      <a:ext cx="5633324" cy="3079034"/>
                    </a:xfrm>
                    <a:prstGeom prst="rect">
                      <a:avLst/>
                    </a:prstGeom>
                    <a:noFill/>
                    <a:ln>
                      <a:noFill/>
                    </a:ln>
                    <a:extLst>
                      <a:ext uri="{53640926-AAD7-44D8-BBD7-CCE9431645EC}">
                        <a14:shadowObscured xmlns:a14="http://schemas.microsoft.com/office/drawing/2010/main"/>
                      </a:ext>
                    </a:extLst>
                  </pic:spPr>
                </pic:pic>
              </a:graphicData>
            </a:graphic>
          </wp:inline>
        </w:drawing>
      </w:r>
    </w:p>
    <w:p w14:paraId="2514ED9D" w14:textId="77777777" w:rsidR="00FC1FE6" w:rsidRPr="00764CBB" w:rsidRDefault="00FC1FE6" w:rsidP="008353D2">
      <w:pPr>
        <w:keepNext/>
        <w:spacing w:line="360" w:lineRule="auto"/>
        <w:ind w:firstLine="709"/>
        <w:jc w:val="center"/>
        <w:rPr>
          <w:rFonts w:ascii="Times New Roman" w:hAnsi="Times New Roman" w:cs="Times New Roman"/>
          <w:sz w:val="28"/>
          <w:szCs w:val="28"/>
        </w:rPr>
      </w:pPr>
      <w:r>
        <w:rPr>
          <w:rFonts w:ascii="Times New Roman" w:hAnsi="Times New Roman"/>
          <w:color w:val="0000FF"/>
          <w:sz w:val="28"/>
        </w:rPr>
        <w:t>Рисунок 1.10 — Определение остаточного ресурса по деградационной траектории</w:t>
      </w:r>
    </w:p>
    <w:p w14:paraId="2EEC6C3D" w14:textId="77777777" w:rsidR="0072749C" w:rsidRDefault="0072749C" w:rsidP="00CC2ACB">
      <w:pPr>
        <w:spacing w:line="360" w:lineRule="auto"/>
        <w:jc w:val="center"/>
        <w:rPr>
          <w:rFonts w:ascii="Times New Roman" w:hAnsi="Times New Roman" w:cs="Times New Roman"/>
          <w:sz w:val="28"/>
          <w:szCs w:val="28"/>
        </w:rPr>
      </w:pPr>
      <w:r>
        <w:rPr>
          <w:rFonts w:ascii="Times New Roman" w:hAnsi="Times New Roman"/>
          <w:color w:val="FF0000"/>
          <w:sz w:val="24"/>
        </w:rPr>
        <w:t>Источник: методическая реконструкция определения RUL по деградационной траектории на основе [12, 13].</w:t>
      </w:r>
    </w:p>
    <w:p w14:paraId="3F012F96" w14:textId="77777777" w:rsidR="00FC1FE6" w:rsidRPr="00764CBB" w:rsidRDefault="00FC1FE6" w:rsidP="008353D2">
      <w:pPr>
        <w:spacing w:line="360" w:lineRule="auto"/>
        <w:ind w:firstLine="709"/>
        <w:jc w:val="both"/>
        <w:rPr>
          <w:rFonts w:ascii="Times New Roman" w:hAnsi="Times New Roman" w:cs="Times New Roman"/>
          <w:sz w:val="28"/>
          <w:szCs w:val="28"/>
        </w:rPr>
      </w:pPr>
    </w:p>
    <w:p w14:paraId="2B8B55A6" w14:textId="77777777" w:rsidR="00FC1FE6" w:rsidRPr="00764CBB" w:rsidRDefault="00FC1FE6"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На рисунке 1.10 текущая точка деградационной траектории отделена от прогнозируемой точки достижения принятого порога. Горизонтальное расстояние по оси циклов соответствует </w:t>
      </w:r>
      <w:r w:rsidRPr="0048266D">
        <w:rPr>
          <w:rFonts w:ascii="Times New Roman" w:eastAsia="Times New Roman" w:hAnsi="Times New Roman"/>
          <w:i/>
          <w:iCs/>
          <w:color w:val="0000FF"/>
          <w:sz w:val="28"/>
        </w:rPr>
        <w:t>RUL</w:t>
      </w:r>
      <w:r>
        <w:rPr>
          <w:rFonts w:ascii="Times New Roman" w:eastAsia="Times New Roman" w:hAnsi="Times New Roman"/>
          <w:color w:val="0000FF"/>
          <w:sz w:val="28"/>
        </w:rPr>
        <w:t xml:space="preserve"> только для конкретно принятой модели и сценария дальнейшей эксплуатации.</w:t>
      </w:r>
    </w:p>
    <w:p w14:paraId="1B619813" w14:textId="77777777" w:rsidR="002638C1" w:rsidRDefault="002638C1"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Научный вывод из рисунка 1.10 состоит в разделении диагностического и прогностического уровней: первый восстанавливает текущее скрытое состояние, второй оценивает его будущую эволюцию и момент пересечения границы. Верификация </w:t>
      </w:r>
      <w:r w:rsidRPr="0048266D">
        <w:rPr>
          <w:rFonts w:ascii="Times New Roman" w:eastAsia="Times New Roman" w:hAnsi="Times New Roman"/>
          <w:i/>
          <w:iCs/>
          <w:color w:val="0000FF"/>
          <w:sz w:val="28"/>
        </w:rPr>
        <w:t>RUL</w:t>
      </w:r>
      <w:r>
        <w:rPr>
          <w:rFonts w:ascii="Times New Roman" w:eastAsia="Times New Roman" w:hAnsi="Times New Roman"/>
          <w:color w:val="0000FF"/>
          <w:sz w:val="28"/>
        </w:rPr>
        <w:t xml:space="preserve"> поэтому должна включать не только точность текущего </w:t>
      </w:r>
      <w:r w:rsidRPr="0048266D">
        <w:rPr>
          <w:rFonts w:ascii="Times New Roman" w:eastAsia="Times New Roman" w:hAnsi="Times New Roman"/>
          <w:i/>
          <w:iCs/>
          <w:color w:val="0000FF"/>
          <w:sz w:val="28"/>
        </w:rPr>
        <w:t>SOH</w:t>
      </w:r>
      <w:r>
        <w:rPr>
          <w:rFonts w:ascii="Times New Roman" w:eastAsia="Times New Roman" w:hAnsi="Times New Roman"/>
          <w:color w:val="0000FF"/>
          <w:sz w:val="28"/>
        </w:rPr>
        <w:t>, но и калибровку прогностической неопределённости.</w:t>
      </w:r>
    </w:p>
    <w:p w14:paraId="0A13D16B" w14:textId="77777777" w:rsidR="002638C1" w:rsidRDefault="002638C1" w:rsidP="008353D2">
      <w:pPr>
        <w:spacing w:line="360" w:lineRule="auto"/>
        <w:ind w:firstLine="709"/>
        <w:jc w:val="both"/>
        <w:rPr>
          <w:rFonts w:ascii="Times New Roman" w:hAnsi="Times New Roman" w:cs="Times New Roman"/>
          <w:sz w:val="28"/>
          <w:szCs w:val="28"/>
        </w:rPr>
      </w:pPr>
    </w:p>
    <w:p w14:paraId="3555B869" w14:textId="2B425C52" w:rsidR="00520843" w:rsidRPr="00520843" w:rsidRDefault="00520843" w:rsidP="008353D2">
      <w:pPr>
        <w:spacing w:line="360" w:lineRule="auto"/>
        <w:ind w:firstLine="709"/>
        <w:jc w:val="both"/>
        <w:rPr>
          <w:rFonts w:ascii="Times New Roman" w:hAnsi="Times New Roman" w:cs="Times New Roman"/>
          <w:b/>
          <w:bCs/>
          <w:sz w:val="28"/>
          <w:szCs w:val="28"/>
        </w:rPr>
      </w:pPr>
      <w:r w:rsidRPr="00520843">
        <w:rPr>
          <w:rFonts w:ascii="Times New Roman" w:hAnsi="Times New Roman" w:cs="Times New Roman"/>
          <w:b/>
          <w:bCs/>
          <w:color w:val="000000"/>
          <w:sz w:val="28"/>
          <w:szCs w:val="28"/>
        </w:rPr>
        <w:lastRenderedPageBreak/>
        <w:t xml:space="preserve">1.3.5 Взаимосвязь показателей </w:t>
      </w:r>
      <w:r w:rsidR="00631750">
        <w:rPr>
          <w:rFonts w:ascii="Times New Roman" w:hAnsi="Times New Roman" w:cs="Times New Roman"/>
          <w:b/>
          <w:bCs/>
          <w:i/>
          <w:iCs/>
          <w:color w:val="000000"/>
          <w:sz w:val="28"/>
          <w:szCs w:val="28"/>
        </w:rPr>
        <w:t>SOC</w:t>
      </w:r>
      <w:r w:rsidRPr="00520843">
        <w:rPr>
          <w:rFonts w:ascii="Times New Roman" w:hAnsi="Times New Roman" w:cs="Times New Roman"/>
          <w:b/>
          <w:bCs/>
          <w:color w:val="000000"/>
          <w:sz w:val="28"/>
          <w:szCs w:val="28"/>
        </w:rPr>
        <w:t xml:space="preserve">, </w:t>
      </w:r>
      <w:r w:rsidRPr="00520843">
        <w:rPr>
          <w:rFonts w:ascii="Times New Roman" w:hAnsi="Times New Roman" w:cs="Times New Roman"/>
          <w:b/>
          <w:bCs/>
          <w:i/>
          <w:iCs/>
          <w:color w:val="000000"/>
          <w:sz w:val="28"/>
          <w:szCs w:val="28"/>
        </w:rPr>
        <w:t>SOH</w:t>
      </w:r>
      <w:r w:rsidRPr="00520843">
        <w:rPr>
          <w:rFonts w:ascii="Times New Roman" w:hAnsi="Times New Roman" w:cs="Times New Roman"/>
          <w:b/>
          <w:bCs/>
          <w:color w:val="000000"/>
          <w:sz w:val="28"/>
          <w:szCs w:val="28"/>
        </w:rPr>
        <w:t xml:space="preserve">, </w:t>
      </w:r>
      <w:r w:rsidRPr="00520843">
        <w:rPr>
          <w:rFonts w:ascii="Times New Roman" w:hAnsi="Times New Roman" w:cs="Times New Roman"/>
          <w:b/>
          <w:bCs/>
          <w:i/>
          <w:iCs/>
          <w:color w:val="000000"/>
          <w:sz w:val="28"/>
          <w:szCs w:val="28"/>
        </w:rPr>
        <w:t>SOF</w:t>
      </w:r>
      <w:r w:rsidRPr="00520843">
        <w:rPr>
          <w:rFonts w:ascii="Times New Roman" w:hAnsi="Times New Roman" w:cs="Times New Roman"/>
          <w:b/>
          <w:bCs/>
          <w:color w:val="000000"/>
          <w:sz w:val="28"/>
          <w:szCs w:val="28"/>
        </w:rPr>
        <w:t xml:space="preserve">, </w:t>
      </w:r>
      <w:r w:rsidRPr="00520843">
        <w:rPr>
          <w:rFonts w:ascii="Times New Roman" w:hAnsi="Times New Roman" w:cs="Times New Roman"/>
          <w:b/>
          <w:bCs/>
          <w:i/>
          <w:iCs/>
          <w:color w:val="000000"/>
          <w:sz w:val="28"/>
          <w:szCs w:val="28"/>
        </w:rPr>
        <w:t>RUL</w:t>
      </w:r>
    </w:p>
    <w:p w14:paraId="34905303" w14:textId="77777777" w:rsidR="00520843" w:rsidRDefault="00520843" w:rsidP="008353D2">
      <w:pPr>
        <w:spacing w:line="360" w:lineRule="auto"/>
        <w:ind w:firstLine="709"/>
        <w:jc w:val="both"/>
        <w:rPr>
          <w:rFonts w:ascii="Times New Roman" w:hAnsi="Times New Roman" w:cs="Times New Roman"/>
          <w:sz w:val="28"/>
          <w:szCs w:val="28"/>
        </w:rPr>
      </w:pPr>
    </w:p>
    <w:p w14:paraId="1FCD5CC7" w14:textId="5DD0D860" w:rsidR="00520843" w:rsidRDefault="006D51C4"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Показатели </w:t>
      </w:r>
      <w:r w:rsidR="00631750" w:rsidRPr="005E1172">
        <w:rPr>
          <w:rFonts w:ascii="Times New Roman" w:eastAsia="Times New Roman" w:hAnsi="Times New Roman"/>
          <w:i/>
          <w:iCs/>
          <w:color w:val="0000FF"/>
          <w:sz w:val="28"/>
        </w:rPr>
        <w:t>SOC</w:t>
      </w:r>
      <w:r>
        <w:rPr>
          <w:rFonts w:ascii="Times New Roman" w:eastAsia="Times New Roman" w:hAnsi="Times New Roman"/>
          <w:color w:val="0000FF"/>
          <w:sz w:val="28"/>
        </w:rPr>
        <w:t xml:space="preserve">, </w:t>
      </w:r>
      <w:r w:rsidRPr="005E1172">
        <w:rPr>
          <w:rFonts w:ascii="Times New Roman" w:eastAsia="Times New Roman" w:hAnsi="Times New Roman"/>
          <w:i/>
          <w:iCs/>
          <w:color w:val="0000FF"/>
          <w:sz w:val="28"/>
        </w:rPr>
        <w:t>SOH</w:t>
      </w:r>
      <w:r>
        <w:rPr>
          <w:rFonts w:ascii="Times New Roman" w:eastAsia="Times New Roman" w:hAnsi="Times New Roman"/>
          <w:color w:val="0000FF"/>
          <w:sz w:val="28"/>
        </w:rPr>
        <w:t xml:space="preserve">, </w:t>
      </w:r>
      <w:r w:rsidRPr="005E1172">
        <w:rPr>
          <w:rFonts w:ascii="Times New Roman" w:eastAsia="Times New Roman" w:hAnsi="Times New Roman"/>
          <w:i/>
          <w:iCs/>
          <w:color w:val="0000FF"/>
          <w:sz w:val="28"/>
        </w:rPr>
        <w:t>SOF</w:t>
      </w:r>
      <w:r>
        <w:rPr>
          <w:rFonts w:ascii="Times New Roman" w:eastAsia="Times New Roman" w:hAnsi="Times New Roman"/>
          <w:color w:val="0000FF"/>
          <w:sz w:val="28"/>
        </w:rPr>
        <w:t xml:space="preserve"> и </w:t>
      </w:r>
      <w:r w:rsidRPr="005E1172">
        <w:rPr>
          <w:rFonts w:ascii="Times New Roman" w:eastAsia="Times New Roman" w:hAnsi="Times New Roman"/>
          <w:i/>
          <w:iCs/>
          <w:color w:val="0000FF"/>
          <w:sz w:val="28"/>
        </w:rPr>
        <w:t>RUL</w:t>
      </w:r>
      <w:r>
        <w:rPr>
          <w:rFonts w:ascii="Times New Roman" w:eastAsia="Times New Roman" w:hAnsi="Times New Roman"/>
          <w:color w:val="0000FF"/>
          <w:sz w:val="28"/>
        </w:rPr>
        <w:t xml:space="preserve"> не независимы. </w:t>
      </w:r>
      <w:r w:rsidR="00631750" w:rsidRPr="005E1172">
        <w:rPr>
          <w:rFonts w:ascii="Times New Roman" w:eastAsia="Times New Roman" w:hAnsi="Times New Roman"/>
          <w:i/>
          <w:iCs/>
          <w:color w:val="0000FF"/>
          <w:sz w:val="28"/>
        </w:rPr>
        <w:t>SOC</w:t>
      </w:r>
      <w:r>
        <w:rPr>
          <w:rFonts w:ascii="Times New Roman" w:eastAsia="Times New Roman" w:hAnsi="Times New Roman"/>
          <w:color w:val="0000FF"/>
          <w:sz w:val="28"/>
        </w:rPr>
        <w:t xml:space="preserve"> задаёт текущую рабочую точку и влияет на напряжение и импеданс; </w:t>
      </w:r>
      <w:r w:rsidRPr="005E1172">
        <w:rPr>
          <w:rFonts w:ascii="Times New Roman" w:eastAsia="Times New Roman" w:hAnsi="Times New Roman"/>
          <w:i/>
          <w:iCs/>
          <w:color w:val="0000FF"/>
          <w:sz w:val="28"/>
        </w:rPr>
        <w:t>SOH</w:t>
      </w:r>
      <w:r>
        <w:rPr>
          <w:rFonts w:ascii="Times New Roman" w:eastAsia="Times New Roman" w:hAnsi="Times New Roman"/>
          <w:color w:val="0000FF"/>
          <w:sz w:val="28"/>
        </w:rPr>
        <w:t xml:space="preserve"> характеризует медленно изменяющуюся деградацию; </w:t>
      </w:r>
      <w:r w:rsidRPr="005E1172">
        <w:rPr>
          <w:rFonts w:ascii="Times New Roman" w:eastAsia="Times New Roman" w:hAnsi="Times New Roman"/>
          <w:i/>
          <w:iCs/>
          <w:color w:val="0000FF"/>
          <w:sz w:val="28"/>
        </w:rPr>
        <w:t>SOF</w:t>
      </w:r>
      <w:r>
        <w:rPr>
          <w:rFonts w:ascii="Times New Roman" w:eastAsia="Times New Roman" w:hAnsi="Times New Roman"/>
          <w:color w:val="0000FF"/>
          <w:sz w:val="28"/>
        </w:rPr>
        <w:t xml:space="preserve"> является режимной функцией </w:t>
      </w:r>
      <w:r w:rsidR="00631750" w:rsidRPr="005E1172">
        <w:rPr>
          <w:rFonts w:ascii="Times New Roman" w:eastAsia="Times New Roman" w:hAnsi="Times New Roman"/>
          <w:i/>
          <w:iCs/>
          <w:color w:val="0000FF"/>
          <w:sz w:val="28"/>
        </w:rPr>
        <w:t>SOC</w:t>
      </w:r>
      <w:r>
        <w:rPr>
          <w:rFonts w:ascii="Times New Roman" w:eastAsia="Times New Roman" w:hAnsi="Times New Roman"/>
          <w:color w:val="0000FF"/>
          <w:sz w:val="28"/>
        </w:rPr>
        <w:t xml:space="preserve">, </w:t>
      </w:r>
      <w:r w:rsidRPr="005E1172">
        <w:rPr>
          <w:rFonts w:ascii="Times New Roman" w:eastAsia="Times New Roman" w:hAnsi="Times New Roman"/>
          <w:i/>
          <w:iCs/>
          <w:color w:val="0000FF"/>
          <w:sz w:val="28"/>
        </w:rPr>
        <w:t>SOH</w:t>
      </w:r>
      <w:r>
        <w:rPr>
          <w:rFonts w:ascii="Times New Roman" w:eastAsia="Times New Roman" w:hAnsi="Times New Roman"/>
          <w:color w:val="0000FF"/>
          <w:sz w:val="28"/>
        </w:rPr>
        <w:t xml:space="preserve">, температуры и ограничений; </w:t>
      </w:r>
      <w:r w:rsidRPr="005E1172">
        <w:rPr>
          <w:rFonts w:ascii="Times New Roman" w:eastAsia="Times New Roman" w:hAnsi="Times New Roman"/>
          <w:i/>
          <w:iCs/>
          <w:color w:val="0000FF"/>
          <w:sz w:val="28"/>
        </w:rPr>
        <w:t>RUL</w:t>
      </w:r>
      <w:r>
        <w:rPr>
          <w:rFonts w:ascii="Times New Roman" w:eastAsia="Times New Roman" w:hAnsi="Times New Roman"/>
          <w:color w:val="0000FF"/>
          <w:sz w:val="28"/>
        </w:rPr>
        <w:t xml:space="preserve"> зависит от текущего состояния и модели будущей деградационной динамики.</w:t>
      </w:r>
    </w:p>
    <w:p w14:paraId="246D0B19" w14:textId="77777777" w:rsidR="00CB155F" w:rsidRDefault="00CB155F"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Для целей диссертации эта иерархия формализуется системой (1.27)–(1.30), где диагностические и прогностические показатели рассматриваются как функции измеряемых электрических величин, параметров импеданса и режима.</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4"/>
        <w:gridCol w:w="5110"/>
        <w:gridCol w:w="2383"/>
      </w:tblGrid>
      <w:tr w:rsidR="001B49D1" w14:paraId="06084E41" w14:textId="77777777" w:rsidTr="00467154">
        <w:tc>
          <w:tcPr>
            <w:tcW w:w="3209" w:type="dxa"/>
            <w:vAlign w:val="center"/>
          </w:tcPr>
          <w:p w14:paraId="064F7888" w14:textId="77777777" w:rsidR="001B49D1" w:rsidRDefault="001B49D1" w:rsidP="008353D2">
            <w:pPr>
              <w:spacing w:line="360" w:lineRule="auto"/>
              <w:jc w:val="both"/>
              <w:rPr>
                <w:rFonts w:ascii="Times New Roman" w:hAnsi="Times New Roman" w:cs="Times New Roman"/>
                <w:sz w:val="28"/>
                <w:szCs w:val="28"/>
              </w:rPr>
            </w:pPr>
          </w:p>
        </w:tc>
        <w:tc>
          <w:tcPr>
            <w:tcW w:w="3209" w:type="dxa"/>
            <w:vAlign w:val="center"/>
          </w:tcPr>
          <w:p w14:paraId="31CFA098" w14:textId="77777777" w:rsidR="001B49D1" w:rsidRDefault="001B49D1" w:rsidP="001B49D1">
            <w:pPr>
              <w:spacing w:line="360" w:lineRule="auto"/>
              <w:ind w:firstLine="709"/>
              <w:jc w:val="both"/>
              <w:rPr>
                <w:rFonts w:ascii="Times New Roman" w:hAnsi="Times New Roman" w:cs="Times New Roman"/>
                <w:sz w:val="28"/>
                <w:szCs w:val="28"/>
              </w:rPr>
            </w:pPr>
            <w:r w:rsidRPr="00EC5BEB">
              <w:rPr>
                <w:rFonts w:ascii="Times New Roman" w:hAnsi="Times New Roman" w:cs="Times New Roman"/>
                <w:position w:val="-14"/>
                <w:sz w:val="28"/>
                <w:szCs w:val="28"/>
              </w:rPr>
              <w:object w:dxaOrig="1920" w:dyaOrig="400" w14:anchorId="6BD054EA">
                <v:shape id="_x0000_i1054" type="#_x0000_t75" style="width:95.8pt;height:20.05pt" o:ole="">
                  <v:imagedata r:id="rId80" o:title=""/>
                </v:shape>
                <o:OLEObject Type="Embed" ProgID="Equation.DSMT4" ShapeID="_x0000_i1054" DrawAspect="Content" ObjectID="_1847960036" r:id="rId81"/>
              </w:object>
            </w:r>
            <w:r w:rsidRPr="00764CBB">
              <w:rPr>
                <w:rFonts w:ascii="Times New Roman" w:hAnsi="Times New Roman" w:cs="Times New Roman"/>
                <w:color w:val="000000"/>
                <w:sz w:val="28"/>
                <w:szCs w:val="28"/>
              </w:rPr>
              <w:t>,</w:t>
            </w:r>
          </w:p>
        </w:tc>
        <w:tc>
          <w:tcPr>
            <w:tcW w:w="3209" w:type="dxa"/>
            <w:vAlign w:val="center"/>
          </w:tcPr>
          <w:p w14:paraId="0550C0FD" w14:textId="77777777" w:rsidR="001B49D1" w:rsidRDefault="001B49D1" w:rsidP="001B49D1">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(1.27)</w:t>
            </w:r>
          </w:p>
        </w:tc>
      </w:tr>
      <w:tr w:rsidR="001B49D1" w14:paraId="55B170FC" w14:textId="77777777" w:rsidTr="00467154">
        <w:tc>
          <w:tcPr>
            <w:tcW w:w="3209" w:type="dxa"/>
            <w:vAlign w:val="center"/>
          </w:tcPr>
          <w:p w14:paraId="07AECAC4" w14:textId="77777777" w:rsidR="001B49D1" w:rsidRDefault="001B49D1" w:rsidP="00AD1FA3">
            <w:pPr>
              <w:spacing w:line="360" w:lineRule="auto"/>
              <w:jc w:val="both"/>
              <w:rPr>
                <w:rFonts w:ascii="Times New Roman" w:hAnsi="Times New Roman" w:cs="Times New Roman"/>
                <w:sz w:val="28"/>
                <w:szCs w:val="28"/>
              </w:rPr>
            </w:pPr>
          </w:p>
        </w:tc>
        <w:tc>
          <w:tcPr>
            <w:tcW w:w="3209" w:type="dxa"/>
            <w:vAlign w:val="center"/>
          </w:tcPr>
          <w:p w14:paraId="57A568B0" w14:textId="77777777" w:rsidR="001B49D1" w:rsidRDefault="001B49D1" w:rsidP="00AD1FA3">
            <w:pPr>
              <w:spacing w:line="360" w:lineRule="auto"/>
              <w:ind w:firstLine="709"/>
              <w:jc w:val="both"/>
              <w:rPr>
                <w:rFonts w:ascii="Times New Roman" w:hAnsi="Times New Roman" w:cs="Times New Roman"/>
                <w:sz w:val="28"/>
                <w:szCs w:val="28"/>
              </w:rPr>
            </w:pPr>
            <w:r w:rsidRPr="00EC5BEB">
              <w:rPr>
                <w:rFonts w:ascii="Times New Roman" w:hAnsi="Times New Roman" w:cs="Times New Roman"/>
                <w:position w:val="-16"/>
                <w:sz w:val="28"/>
                <w:szCs w:val="28"/>
                <w:lang w:val="en-US"/>
              </w:rPr>
              <w:object w:dxaOrig="2840" w:dyaOrig="440" w14:anchorId="4E49E19B">
                <v:shape id="_x0000_i1055" type="#_x0000_t75" style="width:142.75pt;height:21.9pt" o:ole="">
                  <v:imagedata r:id="rId82" o:title=""/>
                </v:shape>
                <o:OLEObject Type="Embed" ProgID="Equation.DSMT4" ShapeID="_x0000_i1055" DrawAspect="Content" ObjectID="_1847960037" r:id="rId83"/>
              </w:object>
            </w:r>
            <w:r w:rsidRPr="00764CBB">
              <w:rPr>
                <w:rFonts w:ascii="Times New Roman" w:hAnsi="Times New Roman" w:cs="Times New Roman"/>
                <w:color w:val="000000"/>
                <w:sz w:val="28"/>
                <w:szCs w:val="28"/>
              </w:rPr>
              <w:t>,</w:t>
            </w:r>
          </w:p>
        </w:tc>
        <w:tc>
          <w:tcPr>
            <w:tcW w:w="3209" w:type="dxa"/>
            <w:vAlign w:val="center"/>
          </w:tcPr>
          <w:p w14:paraId="7FAE1D92" w14:textId="77777777" w:rsidR="001B49D1" w:rsidRDefault="001B49D1" w:rsidP="00AD1FA3">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(1.28)</w:t>
            </w:r>
          </w:p>
        </w:tc>
      </w:tr>
      <w:tr w:rsidR="001B49D1" w14:paraId="068304BB" w14:textId="77777777" w:rsidTr="00467154">
        <w:tc>
          <w:tcPr>
            <w:tcW w:w="3209" w:type="dxa"/>
            <w:vAlign w:val="center"/>
          </w:tcPr>
          <w:p w14:paraId="134852A2" w14:textId="77777777" w:rsidR="001B49D1" w:rsidRDefault="001B49D1" w:rsidP="00AD1FA3">
            <w:pPr>
              <w:spacing w:line="360" w:lineRule="auto"/>
              <w:jc w:val="both"/>
              <w:rPr>
                <w:rFonts w:ascii="Times New Roman" w:hAnsi="Times New Roman" w:cs="Times New Roman"/>
                <w:sz w:val="28"/>
                <w:szCs w:val="28"/>
              </w:rPr>
            </w:pPr>
          </w:p>
        </w:tc>
        <w:tc>
          <w:tcPr>
            <w:tcW w:w="3209" w:type="dxa"/>
            <w:vAlign w:val="center"/>
          </w:tcPr>
          <w:p w14:paraId="5896D795" w14:textId="77777777" w:rsidR="001B49D1" w:rsidRDefault="001B49D1" w:rsidP="00AD1FA3">
            <w:pPr>
              <w:spacing w:line="360" w:lineRule="auto"/>
              <w:ind w:firstLine="709"/>
              <w:jc w:val="both"/>
              <w:rPr>
                <w:rFonts w:ascii="Times New Roman" w:hAnsi="Times New Roman" w:cs="Times New Roman"/>
                <w:sz w:val="28"/>
                <w:szCs w:val="28"/>
              </w:rPr>
            </w:pPr>
            <w:r w:rsidRPr="00EC5BEB">
              <w:rPr>
                <w:rFonts w:ascii="Times New Roman" w:hAnsi="Times New Roman" w:cs="Times New Roman"/>
                <w:position w:val="-14"/>
                <w:sz w:val="28"/>
                <w:szCs w:val="28"/>
                <w:lang w:val="en-US"/>
              </w:rPr>
              <w:object w:dxaOrig="2920" w:dyaOrig="400" w14:anchorId="4CCD6FE5">
                <v:shape id="_x0000_i1056" type="#_x0000_t75" style="width:144.65pt;height:20.05pt" o:ole="">
                  <v:imagedata r:id="rId84" o:title=""/>
                </v:shape>
                <o:OLEObject Type="Embed" ProgID="Equation.DSMT4" ShapeID="_x0000_i1056" DrawAspect="Content" ObjectID="_1847960038" r:id="rId85"/>
              </w:object>
            </w:r>
            <w:r w:rsidRPr="00764CBB">
              <w:rPr>
                <w:rFonts w:ascii="Times New Roman" w:hAnsi="Times New Roman" w:cs="Times New Roman"/>
                <w:color w:val="000000"/>
                <w:sz w:val="28"/>
                <w:szCs w:val="28"/>
              </w:rPr>
              <w:t>,</w:t>
            </w:r>
          </w:p>
        </w:tc>
        <w:tc>
          <w:tcPr>
            <w:tcW w:w="3209" w:type="dxa"/>
            <w:vAlign w:val="center"/>
          </w:tcPr>
          <w:p w14:paraId="2DD95AF4" w14:textId="77777777" w:rsidR="001B49D1" w:rsidRDefault="001B49D1" w:rsidP="00AD1FA3">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(1.29)</w:t>
            </w:r>
          </w:p>
        </w:tc>
      </w:tr>
      <w:tr w:rsidR="001B49D1" w14:paraId="51895C25" w14:textId="77777777" w:rsidTr="00467154">
        <w:tc>
          <w:tcPr>
            <w:tcW w:w="3209" w:type="dxa"/>
            <w:vAlign w:val="center"/>
          </w:tcPr>
          <w:p w14:paraId="6B593559" w14:textId="77777777" w:rsidR="001B49D1" w:rsidRDefault="001B49D1" w:rsidP="00AD1FA3">
            <w:pPr>
              <w:spacing w:line="360" w:lineRule="auto"/>
              <w:jc w:val="both"/>
              <w:rPr>
                <w:rFonts w:ascii="Times New Roman" w:hAnsi="Times New Roman" w:cs="Times New Roman"/>
                <w:sz w:val="28"/>
                <w:szCs w:val="28"/>
              </w:rPr>
            </w:pPr>
          </w:p>
        </w:tc>
        <w:tc>
          <w:tcPr>
            <w:tcW w:w="3209" w:type="dxa"/>
            <w:vAlign w:val="center"/>
          </w:tcPr>
          <w:p w14:paraId="5860991B" w14:textId="77777777" w:rsidR="001B49D1" w:rsidRDefault="001B49D1" w:rsidP="00AD1FA3">
            <w:pPr>
              <w:spacing w:line="360" w:lineRule="auto"/>
              <w:ind w:firstLine="709"/>
              <w:jc w:val="both"/>
              <w:rPr>
                <w:rFonts w:ascii="Times New Roman" w:hAnsi="Times New Roman" w:cs="Times New Roman"/>
                <w:sz w:val="28"/>
                <w:szCs w:val="28"/>
              </w:rPr>
            </w:pPr>
            <w:r w:rsidRPr="00EC5BEB">
              <w:rPr>
                <w:rFonts w:ascii="Times New Roman" w:hAnsi="Times New Roman" w:cs="Times New Roman"/>
                <w:position w:val="-28"/>
                <w:sz w:val="28"/>
                <w:szCs w:val="28"/>
              </w:rPr>
              <w:object w:dxaOrig="4180" w:dyaOrig="680" w14:anchorId="0E0C89C5">
                <v:shape id="_x0000_i1057" type="#_x0000_t75" style="width:209.1pt;height:33.8pt" o:ole="">
                  <v:imagedata r:id="rId86" o:title=""/>
                </v:shape>
                <o:OLEObject Type="Embed" ProgID="Equation.DSMT4" ShapeID="_x0000_i1057" DrawAspect="Content" ObjectID="_1847960039" r:id="rId87"/>
              </w:object>
            </w:r>
          </w:p>
        </w:tc>
        <w:tc>
          <w:tcPr>
            <w:tcW w:w="3209" w:type="dxa"/>
            <w:vAlign w:val="center"/>
          </w:tcPr>
          <w:p w14:paraId="0CDE91BB" w14:textId="77777777" w:rsidR="001B49D1" w:rsidRDefault="001B49D1" w:rsidP="00AD1FA3">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(1.30)</w:t>
            </w:r>
          </w:p>
        </w:tc>
      </w:tr>
    </w:tbl>
    <w:p w14:paraId="1DA0CD89" w14:textId="77777777" w:rsidR="00EC5BEB" w:rsidRDefault="000347E1"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В (1.27)–(1.30) </w:t>
      </w:r>
      <w:r w:rsidRPr="005E1172">
        <w:rPr>
          <w:rFonts w:ascii="Times New Roman" w:eastAsia="Times New Roman" w:hAnsi="Times New Roman"/>
          <w:i/>
          <w:iCs/>
          <w:color w:val="0000FF"/>
          <w:sz w:val="28"/>
        </w:rPr>
        <w:t>F</w:t>
      </w:r>
      <w:r w:rsidRPr="005E1172">
        <w:rPr>
          <w:rFonts w:ascii="Times New Roman" w:eastAsia="Times New Roman" w:hAnsi="Times New Roman"/>
          <w:i/>
          <w:iCs/>
          <w:color w:val="0000FF"/>
          <w:sz w:val="28"/>
          <w:vertAlign w:val="subscript"/>
        </w:rPr>
        <w:t>1</w:t>
      </w:r>
      <w:r>
        <w:rPr>
          <w:rFonts w:ascii="Times New Roman" w:eastAsia="Times New Roman" w:hAnsi="Times New Roman"/>
          <w:color w:val="0000FF"/>
          <w:sz w:val="28"/>
        </w:rPr>
        <w:t>–</w:t>
      </w:r>
      <w:r w:rsidRPr="005E1172">
        <w:rPr>
          <w:rFonts w:ascii="Times New Roman" w:eastAsia="Times New Roman" w:hAnsi="Times New Roman"/>
          <w:i/>
          <w:iCs/>
          <w:color w:val="0000FF"/>
          <w:sz w:val="28"/>
        </w:rPr>
        <w:t>F</w:t>
      </w:r>
      <w:r w:rsidRPr="005E1172">
        <w:rPr>
          <w:rFonts w:ascii="Times New Roman" w:eastAsia="Times New Roman" w:hAnsi="Times New Roman"/>
          <w:i/>
          <w:iCs/>
          <w:color w:val="0000FF"/>
          <w:sz w:val="28"/>
          <w:vertAlign w:val="subscript"/>
        </w:rPr>
        <w:t>4</w:t>
      </w:r>
      <w:r>
        <w:rPr>
          <w:rFonts w:ascii="Times New Roman" w:eastAsia="Times New Roman" w:hAnsi="Times New Roman"/>
          <w:color w:val="0000FF"/>
          <w:sz w:val="28"/>
        </w:rPr>
        <w:t xml:space="preserve"> — соответствующие идентифицируемые отображения; </w:t>
      </w:r>
      <w:r w:rsidRPr="005E1172">
        <w:rPr>
          <w:rFonts w:ascii="Times New Roman" w:eastAsia="Times New Roman" w:hAnsi="Times New Roman"/>
          <w:i/>
          <w:iCs/>
          <w:color w:val="0000FF"/>
          <w:sz w:val="28"/>
        </w:rPr>
        <w:t>I</w:t>
      </w:r>
      <w:r>
        <w:rPr>
          <w:rFonts w:ascii="Times New Roman" w:eastAsia="Times New Roman" w:hAnsi="Times New Roman"/>
          <w:color w:val="0000FF"/>
          <w:sz w:val="28"/>
        </w:rPr>
        <w:t xml:space="preserve"> — ток; </w:t>
      </w:r>
      <w:r w:rsidRPr="005E1172">
        <w:rPr>
          <w:rFonts w:ascii="Times New Roman" w:eastAsia="Times New Roman" w:hAnsi="Times New Roman"/>
          <w:i/>
          <w:iCs/>
          <w:color w:val="0000FF"/>
          <w:sz w:val="28"/>
        </w:rPr>
        <w:t>t</w:t>
      </w:r>
      <w:r>
        <w:rPr>
          <w:rFonts w:ascii="Times New Roman" w:eastAsia="Times New Roman" w:hAnsi="Times New Roman"/>
          <w:color w:val="0000FF"/>
          <w:sz w:val="28"/>
        </w:rPr>
        <w:t xml:space="preserve"> — время; </w:t>
      </w:r>
      <w:r w:rsidRPr="005E1172">
        <w:rPr>
          <w:rFonts w:ascii="Times New Roman" w:eastAsia="Times New Roman" w:hAnsi="Times New Roman"/>
          <w:i/>
          <w:iCs/>
          <w:color w:val="0000FF"/>
          <w:sz w:val="28"/>
        </w:rPr>
        <w:t>C</w:t>
      </w:r>
      <w:r w:rsidRPr="005E1172">
        <w:rPr>
          <w:rFonts w:ascii="Times New Roman" w:eastAsia="Times New Roman" w:hAnsi="Times New Roman"/>
          <w:i/>
          <w:iCs/>
          <w:color w:val="0000FF"/>
          <w:sz w:val="28"/>
          <w:vertAlign w:val="subscript"/>
        </w:rPr>
        <w:t>act</w:t>
      </w:r>
      <w:r>
        <w:rPr>
          <w:rFonts w:ascii="Times New Roman" w:eastAsia="Times New Roman" w:hAnsi="Times New Roman"/>
          <w:color w:val="0000FF"/>
          <w:sz w:val="28"/>
        </w:rPr>
        <w:t xml:space="preserve"> — актуальная доступная ёмкость; </w:t>
      </w:r>
      <w:r w:rsidRPr="005E1172">
        <w:rPr>
          <w:rFonts w:ascii="Times New Roman" w:eastAsia="Times New Roman" w:hAnsi="Times New Roman"/>
          <w:i/>
          <w:iCs/>
          <w:color w:val="0000FF"/>
          <w:sz w:val="28"/>
        </w:rPr>
        <w:t>R</w:t>
      </w:r>
      <w:r w:rsidRPr="005E1172">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 сопротивление переноса заряда; </w:t>
      </w:r>
      <w:r w:rsidRPr="005E1172">
        <w:rPr>
          <w:rFonts w:ascii="Times New Roman" w:eastAsia="Times New Roman" w:hAnsi="Times New Roman"/>
          <w:i/>
          <w:iCs/>
          <w:color w:val="0000FF"/>
          <w:sz w:val="28"/>
        </w:rPr>
        <w:t>Z</w:t>
      </w:r>
      <w:r w:rsidRPr="005E1172">
        <w:rPr>
          <w:rFonts w:ascii="Times New Roman" w:eastAsia="Times New Roman" w:hAnsi="Times New Roman"/>
          <w:i/>
          <w:iCs/>
          <w:color w:val="0000FF"/>
          <w:sz w:val="28"/>
          <w:vertAlign w:val="subscript"/>
        </w:rPr>
        <w:t>diff</w:t>
      </w:r>
      <w:r>
        <w:rPr>
          <w:rFonts w:ascii="Times New Roman" w:eastAsia="Times New Roman" w:hAnsi="Times New Roman"/>
          <w:color w:val="0000FF"/>
          <w:sz w:val="28"/>
        </w:rPr>
        <w:t xml:space="preserve"> — диффузионный признак; </w:t>
      </w:r>
      <w:r w:rsidRPr="005E1172">
        <w:rPr>
          <w:rFonts w:ascii="Times New Roman" w:eastAsia="Times New Roman" w:hAnsi="Times New Roman"/>
          <w:i/>
          <w:iCs/>
          <w:color w:val="0000FF"/>
          <w:sz w:val="28"/>
        </w:rPr>
        <w:t>R</w:t>
      </w:r>
      <w:r w:rsidRPr="005E1172">
        <w:rPr>
          <w:rFonts w:ascii="Times New Roman" w:eastAsia="Times New Roman" w:hAnsi="Times New Roman"/>
          <w:color w:val="0000FF"/>
          <w:sz w:val="28"/>
          <w:vertAlign w:val="subscript"/>
        </w:rPr>
        <w:t>Ω</w:t>
      </w:r>
      <w:r>
        <w:rPr>
          <w:rFonts w:ascii="Times New Roman" w:eastAsia="Times New Roman" w:hAnsi="Times New Roman"/>
          <w:color w:val="0000FF"/>
          <w:sz w:val="28"/>
        </w:rPr>
        <w:t xml:space="preserve"> — омическое сопротивление; </w:t>
      </w:r>
      <w:r w:rsidRPr="005E1172">
        <w:rPr>
          <w:rFonts w:ascii="Times New Roman" w:eastAsia="Times New Roman" w:hAnsi="Times New Roman"/>
          <w:i/>
          <w:iCs/>
          <w:color w:val="0000FF"/>
          <w:sz w:val="28"/>
        </w:rPr>
        <w:t>T</w:t>
      </w:r>
      <w:r>
        <w:rPr>
          <w:rFonts w:ascii="Times New Roman" w:eastAsia="Times New Roman" w:hAnsi="Times New Roman"/>
          <w:color w:val="0000FF"/>
          <w:sz w:val="28"/>
        </w:rPr>
        <w:t xml:space="preserve"> — температура; </w:t>
      </w:r>
      <w:r w:rsidRPr="005E1172">
        <w:rPr>
          <w:rFonts w:ascii="Times New Roman" w:eastAsia="Times New Roman" w:hAnsi="Times New Roman"/>
          <w:i/>
          <w:iCs/>
          <w:color w:val="0000FF"/>
          <w:sz w:val="28"/>
        </w:rPr>
        <w:t>R</w:t>
      </w:r>
      <w:r w:rsidRPr="005E1172">
        <w:rPr>
          <w:rFonts w:ascii="Times New Roman" w:eastAsia="Times New Roman" w:hAnsi="Times New Roman"/>
          <w:color w:val="0000FF"/>
          <w:sz w:val="28"/>
          <w:vertAlign w:val="subscript"/>
        </w:rPr>
        <w:t>int</w:t>
      </w:r>
      <w:r>
        <w:rPr>
          <w:rFonts w:ascii="Times New Roman" w:eastAsia="Times New Roman" w:hAnsi="Times New Roman"/>
          <w:color w:val="0000FF"/>
          <w:sz w:val="28"/>
        </w:rPr>
        <w:t xml:space="preserve"> — эффективное внутреннее сопротивление; </w:t>
      </w:r>
      <w:r w:rsidRPr="005E1172">
        <w:rPr>
          <w:rFonts w:ascii="Times New Roman" w:eastAsia="Times New Roman" w:hAnsi="Times New Roman"/>
          <w:i/>
          <w:iCs/>
          <w:color w:val="0000FF"/>
          <w:sz w:val="28"/>
        </w:rPr>
        <w:t>SOḢ</w:t>
      </w:r>
      <w:r>
        <w:rPr>
          <w:rFonts w:ascii="Times New Roman" w:eastAsia="Times New Roman" w:hAnsi="Times New Roman"/>
          <w:color w:val="0000FF"/>
          <w:sz w:val="28"/>
        </w:rPr>
        <w:t xml:space="preserve"> и </w:t>
      </w:r>
      <w:r w:rsidRPr="005E1172">
        <w:rPr>
          <w:rFonts w:ascii="Times New Roman" w:eastAsia="Times New Roman" w:hAnsi="Times New Roman"/>
          <w:i/>
          <w:iCs/>
          <w:color w:val="0000FF"/>
          <w:sz w:val="28"/>
        </w:rPr>
        <w:t>Ṙ</w:t>
      </w:r>
      <w:r w:rsidRPr="005E1172">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 скорости изменения </w:t>
      </w:r>
      <w:r w:rsidRPr="005E1172">
        <w:rPr>
          <w:rFonts w:ascii="Times New Roman" w:eastAsia="Times New Roman" w:hAnsi="Times New Roman"/>
          <w:i/>
          <w:iCs/>
          <w:color w:val="0000FF"/>
          <w:sz w:val="28"/>
        </w:rPr>
        <w:t>SOH</w:t>
      </w:r>
      <w:r>
        <w:rPr>
          <w:rFonts w:ascii="Times New Roman" w:eastAsia="Times New Roman" w:hAnsi="Times New Roman"/>
          <w:color w:val="0000FF"/>
          <w:sz w:val="28"/>
        </w:rPr>
        <w:t xml:space="preserve"> и </w:t>
      </w:r>
      <w:r w:rsidRPr="005E1172">
        <w:rPr>
          <w:rFonts w:ascii="Times New Roman" w:eastAsia="Times New Roman" w:hAnsi="Times New Roman"/>
          <w:i/>
          <w:iCs/>
          <w:color w:val="0000FF"/>
          <w:sz w:val="28"/>
        </w:rPr>
        <w:t>R</w:t>
      </w:r>
      <w:r w:rsidRPr="005E1172">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«режим» — набор эксплуатационных воздействий. Формулы (1.27)–(1.30) являются авторской структурной иерархией взаимосвязей, а не готовыми универсальными алгоритмами; конкретный вид </w:t>
      </w:r>
      <w:r w:rsidRPr="005E1172">
        <w:rPr>
          <w:rFonts w:ascii="Times New Roman" w:eastAsia="Times New Roman" w:hAnsi="Times New Roman"/>
          <w:i/>
          <w:iCs/>
          <w:color w:val="0000FF"/>
          <w:sz w:val="28"/>
        </w:rPr>
        <w:t>F</w:t>
      </w:r>
      <w:r w:rsidRPr="005E1172">
        <w:rPr>
          <w:rFonts w:ascii="Times New Roman" w:eastAsia="Times New Roman" w:hAnsi="Times New Roman"/>
          <w:i/>
          <w:iCs/>
          <w:color w:val="0000FF"/>
          <w:sz w:val="28"/>
          <w:vertAlign w:val="subscript"/>
        </w:rPr>
        <w:t>1</w:t>
      </w:r>
      <w:r>
        <w:rPr>
          <w:rFonts w:ascii="Times New Roman" w:eastAsia="Times New Roman" w:hAnsi="Times New Roman"/>
          <w:color w:val="0000FF"/>
          <w:sz w:val="28"/>
        </w:rPr>
        <w:t>–</w:t>
      </w:r>
      <w:r w:rsidRPr="005E1172">
        <w:rPr>
          <w:rFonts w:ascii="Times New Roman" w:eastAsia="Times New Roman" w:hAnsi="Times New Roman"/>
          <w:i/>
          <w:iCs/>
          <w:color w:val="0000FF"/>
          <w:sz w:val="28"/>
        </w:rPr>
        <w:t>F</w:t>
      </w:r>
      <w:r w:rsidRPr="005E1172">
        <w:rPr>
          <w:rFonts w:ascii="Times New Roman" w:eastAsia="Times New Roman" w:hAnsi="Times New Roman"/>
          <w:i/>
          <w:iCs/>
          <w:color w:val="0000FF"/>
          <w:sz w:val="28"/>
          <w:vertAlign w:val="subscript"/>
        </w:rPr>
        <w:t>4</w:t>
      </w:r>
      <w:r>
        <w:rPr>
          <w:rFonts w:ascii="Times New Roman" w:eastAsia="Times New Roman" w:hAnsi="Times New Roman"/>
          <w:color w:val="0000FF"/>
          <w:sz w:val="28"/>
        </w:rPr>
        <w:t xml:space="preserve"> определяется в последующих главах. Сводное сопоставление показателей приведено в таблице 1.4.</w:t>
      </w:r>
    </w:p>
    <w:p w14:paraId="3CF9CF4B" w14:textId="7EFF26CE" w:rsidR="00740A8D" w:rsidRDefault="00000000">
      <w:pPr>
        <w:keepNext/>
        <w:spacing w:line="360" w:lineRule="auto"/>
        <w:ind w:firstLine="709"/>
        <w:jc w:val="both"/>
      </w:pPr>
      <w:r>
        <w:rPr>
          <w:rFonts w:ascii="Times New Roman" w:hAnsi="Times New Roman"/>
          <w:color w:val="FF0000"/>
          <w:sz w:val="28"/>
        </w:rPr>
        <w:lastRenderedPageBreak/>
        <w:t xml:space="preserve">Происхождение таблицы 1.4: сравнительная характеристика </w:t>
      </w:r>
      <w:r w:rsidR="00631750" w:rsidRPr="005E1172">
        <w:rPr>
          <w:rFonts w:ascii="Times New Roman" w:hAnsi="Times New Roman"/>
          <w:i/>
          <w:iCs/>
          <w:color w:val="FF0000"/>
          <w:sz w:val="28"/>
        </w:rPr>
        <w:t>SOC</w:t>
      </w:r>
      <w:r>
        <w:rPr>
          <w:rFonts w:ascii="Times New Roman" w:hAnsi="Times New Roman"/>
          <w:color w:val="FF0000"/>
          <w:sz w:val="28"/>
        </w:rPr>
        <w:t xml:space="preserve">, </w:t>
      </w:r>
      <w:r w:rsidRPr="005E1172">
        <w:rPr>
          <w:rFonts w:ascii="Times New Roman" w:hAnsi="Times New Roman"/>
          <w:i/>
          <w:iCs/>
          <w:color w:val="FF0000"/>
          <w:sz w:val="28"/>
        </w:rPr>
        <w:t>SOH</w:t>
      </w:r>
      <w:r>
        <w:rPr>
          <w:rFonts w:ascii="Times New Roman" w:hAnsi="Times New Roman"/>
          <w:color w:val="FF0000"/>
          <w:sz w:val="28"/>
        </w:rPr>
        <w:t xml:space="preserve">, </w:t>
      </w:r>
      <w:r w:rsidRPr="005E1172">
        <w:rPr>
          <w:rFonts w:ascii="Times New Roman" w:hAnsi="Times New Roman"/>
          <w:i/>
          <w:iCs/>
          <w:color w:val="FF0000"/>
          <w:sz w:val="28"/>
        </w:rPr>
        <w:t>SOF</w:t>
      </w:r>
      <w:r>
        <w:rPr>
          <w:rFonts w:ascii="Times New Roman" w:hAnsi="Times New Roman"/>
          <w:color w:val="FF0000"/>
          <w:sz w:val="28"/>
        </w:rPr>
        <w:t xml:space="preserve"> и </w:t>
      </w:r>
      <w:r w:rsidRPr="005E1172">
        <w:rPr>
          <w:rFonts w:ascii="Times New Roman" w:hAnsi="Times New Roman"/>
          <w:i/>
          <w:iCs/>
          <w:color w:val="FF0000"/>
          <w:sz w:val="28"/>
        </w:rPr>
        <w:t>RUL</w:t>
      </w:r>
      <w:r>
        <w:rPr>
          <w:rFonts w:ascii="Times New Roman" w:hAnsi="Times New Roman"/>
          <w:color w:val="FF0000"/>
          <w:sz w:val="28"/>
        </w:rPr>
        <w:t xml:space="preserve"> сформирована как методическая систематизация определений, ограничений и диагностической роли показателей по [2, 12, 13].</w:t>
      </w:r>
    </w:p>
    <w:p w14:paraId="569257DF" w14:textId="77777777" w:rsidR="000347E1" w:rsidRDefault="00030F30" w:rsidP="008353D2">
      <w:pPr>
        <w:keepNext/>
        <w:spacing w:line="360" w:lineRule="auto"/>
        <w:ind w:firstLine="709"/>
        <w:jc w:val="both"/>
        <w:rPr>
          <w:rFonts w:ascii="Times New Roman" w:hAnsi="Times New Roman" w:cs="Times New Roman"/>
          <w:sz w:val="28"/>
          <w:szCs w:val="28"/>
        </w:rPr>
      </w:pPr>
      <w:r>
        <w:rPr>
          <w:rFonts w:ascii="Times New Roman" w:hAnsi="Times New Roman"/>
          <w:color w:val="0000FF"/>
          <w:sz w:val="28"/>
        </w:rPr>
        <w:t>Таблица 1.4 — Сравнительная характеристика основных показателей состояния батареи</w:t>
      </w:r>
    </w:p>
    <w:tbl>
      <w:tblPr>
        <w:tblStyle w:val="ac"/>
        <w:tblW w:w="0" w:type="auto"/>
        <w:tblLook w:val="04A0" w:firstRow="1" w:lastRow="0" w:firstColumn="1" w:lastColumn="0" w:noHBand="0" w:noVBand="1"/>
      </w:tblPr>
      <w:tblGrid>
        <w:gridCol w:w="2406"/>
        <w:gridCol w:w="2407"/>
        <w:gridCol w:w="2407"/>
        <w:gridCol w:w="2407"/>
      </w:tblGrid>
      <w:tr w:rsidR="000A5140" w:rsidRPr="005B6449" w14:paraId="6BA6CA28" w14:textId="77777777" w:rsidTr="00B7151A">
        <w:tc>
          <w:tcPr>
            <w:tcW w:w="2406" w:type="dxa"/>
            <w:vAlign w:val="center"/>
          </w:tcPr>
          <w:p w14:paraId="4741E7DE" w14:textId="77777777" w:rsidR="000A5140" w:rsidRPr="00B7151A" w:rsidRDefault="000A5140" w:rsidP="005B6449">
            <w:pPr>
              <w:spacing w:line="360" w:lineRule="auto"/>
              <w:jc w:val="center"/>
              <w:rPr>
                <w:rFonts w:ascii="Times New Roman" w:hAnsi="Times New Roman" w:cs="Times New Roman"/>
                <w:b/>
                <w:bCs/>
                <w:sz w:val="24"/>
                <w:szCs w:val="24"/>
              </w:rPr>
            </w:pPr>
            <w:r w:rsidRPr="00B7151A">
              <w:rPr>
                <w:rFonts w:ascii="Times New Roman" w:hAnsi="Times New Roman" w:cs="Times New Roman"/>
                <w:b/>
                <w:bCs/>
                <w:color w:val="000000"/>
                <w:sz w:val="24"/>
                <w:szCs w:val="24"/>
              </w:rPr>
              <w:t>Показатель</w:t>
            </w:r>
          </w:p>
        </w:tc>
        <w:tc>
          <w:tcPr>
            <w:tcW w:w="2407" w:type="dxa"/>
            <w:vAlign w:val="center"/>
          </w:tcPr>
          <w:p w14:paraId="46691207" w14:textId="77777777" w:rsidR="000A5140" w:rsidRPr="005B6449" w:rsidRDefault="000A5140" w:rsidP="005B6449">
            <w:pPr>
              <w:spacing w:line="360" w:lineRule="auto"/>
              <w:jc w:val="center"/>
              <w:rPr>
                <w:rFonts w:ascii="Times New Roman" w:hAnsi="Times New Roman" w:cs="Times New Roman"/>
                <w:b/>
                <w:bCs/>
                <w:sz w:val="24"/>
                <w:szCs w:val="24"/>
              </w:rPr>
            </w:pPr>
            <w:r w:rsidRPr="005B6449">
              <w:rPr>
                <w:rFonts w:ascii="Times New Roman" w:hAnsi="Times New Roman" w:cs="Times New Roman"/>
                <w:b/>
                <w:bCs/>
                <w:color w:val="000000"/>
                <w:sz w:val="24"/>
                <w:szCs w:val="24"/>
              </w:rPr>
              <w:t>Основная физическая интерпретация</w:t>
            </w:r>
          </w:p>
        </w:tc>
        <w:tc>
          <w:tcPr>
            <w:tcW w:w="2407" w:type="dxa"/>
            <w:vAlign w:val="center"/>
          </w:tcPr>
          <w:p w14:paraId="47E58357" w14:textId="77777777" w:rsidR="000A5140" w:rsidRPr="005B6449" w:rsidRDefault="000A5140" w:rsidP="005B6449">
            <w:pPr>
              <w:spacing w:line="360" w:lineRule="auto"/>
              <w:jc w:val="center"/>
              <w:rPr>
                <w:rFonts w:ascii="Times New Roman" w:hAnsi="Times New Roman" w:cs="Times New Roman"/>
                <w:b/>
                <w:bCs/>
                <w:sz w:val="24"/>
                <w:szCs w:val="24"/>
              </w:rPr>
            </w:pPr>
            <w:r w:rsidRPr="005B6449">
              <w:rPr>
                <w:rFonts w:ascii="Times New Roman" w:hAnsi="Times New Roman" w:cs="Times New Roman"/>
                <w:b/>
                <w:bCs/>
                <w:color w:val="000000"/>
                <w:sz w:val="24"/>
                <w:szCs w:val="24"/>
              </w:rPr>
              <w:t>Базовая формула</w:t>
            </w:r>
          </w:p>
        </w:tc>
        <w:tc>
          <w:tcPr>
            <w:tcW w:w="2407" w:type="dxa"/>
            <w:vAlign w:val="center"/>
          </w:tcPr>
          <w:p w14:paraId="4AEC708E" w14:textId="77777777" w:rsidR="000A5140" w:rsidRPr="005B6449" w:rsidRDefault="000A5140" w:rsidP="005B6449">
            <w:pPr>
              <w:spacing w:line="360" w:lineRule="auto"/>
              <w:jc w:val="center"/>
              <w:rPr>
                <w:rFonts w:ascii="Times New Roman" w:hAnsi="Times New Roman" w:cs="Times New Roman"/>
                <w:b/>
                <w:bCs/>
                <w:sz w:val="24"/>
                <w:szCs w:val="24"/>
              </w:rPr>
            </w:pPr>
            <w:r w:rsidRPr="005B6449">
              <w:rPr>
                <w:rFonts w:ascii="Times New Roman" w:hAnsi="Times New Roman" w:cs="Times New Roman"/>
                <w:b/>
                <w:bCs/>
                <w:color w:val="000000"/>
                <w:sz w:val="24"/>
                <w:szCs w:val="24"/>
              </w:rPr>
              <w:t>Главный недостаток при изолированном использовании</w:t>
            </w:r>
          </w:p>
        </w:tc>
      </w:tr>
      <w:tr w:rsidR="000A5140" w:rsidRPr="005B6449" w14:paraId="10814316" w14:textId="77777777" w:rsidTr="00B7151A">
        <w:tc>
          <w:tcPr>
            <w:tcW w:w="2406" w:type="dxa"/>
            <w:vAlign w:val="center"/>
          </w:tcPr>
          <w:p w14:paraId="78A640D0" w14:textId="6BA673F3" w:rsidR="000A5140" w:rsidRPr="00B7151A" w:rsidRDefault="00631750" w:rsidP="008353D2">
            <w:pPr>
              <w:spacing w:line="360" w:lineRule="auto"/>
              <w:jc w:val="both"/>
              <w:rPr>
                <w:rFonts w:ascii="Times New Roman" w:hAnsi="Times New Roman" w:cs="Times New Roman"/>
                <w:b/>
                <w:bCs/>
                <w:i/>
                <w:iCs/>
                <w:sz w:val="24"/>
                <w:szCs w:val="24"/>
              </w:rPr>
            </w:pPr>
            <w:r>
              <w:rPr>
                <w:rFonts w:ascii="Times New Roman" w:hAnsi="Times New Roman" w:cs="Times New Roman"/>
                <w:b/>
                <w:bCs/>
                <w:i/>
                <w:iCs/>
                <w:color w:val="000000"/>
                <w:sz w:val="24"/>
                <w:szCs w:val="24"/>
              </w:rPr>
              <w:t>SOC</w:t>
            </w:r>
          </w:p>
        </w:tc>
        <w:tc>
          <w:tcPr>
            <w:tcW w:w="2407" w:type="dxa"/>
            <w:vAlign w:val="center"/>
          </w:tcPr>
          <w:p w14:paraId="1D115524" w14:textId="77777777" w:rsidR="000A5140" w:rsidRPr="005B6449" w:rsidRDefault="000A5140" w:rsidP="00B7151A">
            <w:pPr>
              <w:spacing w:line="360" w:lineRule="auto"/>
              <w:jc w:val="both"/>
              <w:rPr>
                <w:rFonts w:ascii="Times New Roman" w:hAnsi="Times New Roman" w:cs="Times New Roman"/>
                <w:sz w:val="24"/>
                <w:szCs w:val="24"/>
              </w:rPr>
            </w:pPr>
            <w:r w:rsidRPr="005B6449">
              <w:rPr>
                <w:rFonts w:ascii="Times New Roman" w:hAnsi="Times New Roman" w:cs="Times New Roman"/>
                <w:color w:val="000000"/>
                <w:sz w:val="24"/>
                <w:szCs w:val="24"/>
              </w:rPr>
              <w:t>Текущий запас заряда</w:t>
            </w:r>
          </w:p>
        </w:tc>
        <w:tc>
          <w:tcPr>
            <w:tcW w:w="2407" w:type="dxa"/>
            <w:vAlign w:val="center"/>
          </w:tcPr>
          <w:p w14:paraId="3CFBF702" w14:textId="77777777" w:rsidR="000A5140" w:rsidRPr="005B6449" w:rsidRDefault="00420211" w:rsidP="00B7151A">
            <w:pPr>
              <w:spacing w:line="360" w:lineRule="auto"/>
              <w:jc w:val="center"/>
              <w:rPr>
                <w:rFonts w:ascii="Times New Roman" w:hAnsi="Times New Roman" w:cs="Times New Roman"/>
                <w:sz w:val="24"/>
                <w:szCs w:val="24"/>
                <w:lang w:val="en-US"/>
              </w:rPr>
            </w:pPr>
            <w:r w:rsidRPr="005B6449">
              <w:rPr>
                <w:rFonts w:ascii="Times New Roman" w:hAnsi="Times New Roman" w:cs="Times New Roman"/>
                <w:position w:val="-12"/>
                <w:sz w:val="24"/>
                <w:szCs w:val="24"/>
              </w:rPr>
              <w:object w:dxaOrig="1500" w:dyaOrig="360" w14:anchorId="5C69D783">
                <v:shape id="_x0000_i1058" type="#_x0000_t75" style="width:75.15pt;height:18.15pt" o:ole="">
                  <v:imagedata r:id="rId88" o:title=""/>
                </v:shape>
                <o:OLEObject Type="Embed" ProgID="Equation.DSMT4" ShapeID="_x0000_i1058" DrawAspect="Content" ObjectID="_1847960040" r:id="rId89"/>
              </w:object>
            </w:r>
          </w:p>
        </w:tc>
        <w:tc>
          <w:tcPr>
            <w:tcW w:w="2407" w:type="dxa"/>
            <w:vAlign w:val="center"/>
          </w:tcPr>
          <w:p w14:paraId="293FD2A8" w14:textId="77777777" w:rsidR="000A5140" w:rsidRPr="005B6449" w:rsidRDefault="00855B00" w:rsidP="008353D2">
            <w:pPr>
              <w:spacing w:line="360" w:lineRule="auto"/>
              <w:jc w:val="both"/>
              <w:rPr>
                <w:rFonts w:ascii="Times New Roman" w:hAnsi="Times New Roman" w:cs="Times New Roman"/>
                <w:sz w:val="24"/>
                <w:szCs w:val="24"/>
              </w:rPr>
            </w:pPr>
            <w:r w:rsidRPr="005B6449">
              <w:rPr>
                <w:rFonts w:ascii="Times New Roman" w:hAnsi="Times New Roman" w:cs="Times New Roman"/>
                <w:color w:val="000000"/>
                <w:sz w:val="24"/>
                <w:szCs w:val="24"/>
              </w:rPr>
              <w:t>Не отражает внутреннюю деградацию</w:t>
            </w:r>
          </w:p>
        </w:tc>
      </w:tr>
      <w:tr w:rsidR="000A5140" w:rsidRPr="005B6449" w14:paraId="298980BF" w14:textId="77777777" w:rsidTr="00B7151A">
        <w:tc>
          <w:tcPr>
            <w:tcW w:w="2406" w:type="dxa"/>
            <w:vAlign w:val="center"/>
          </w:tcPr>
          <w:p w14:paraId="49F7647B" w14:textId="77777777" w:rsidR="000A5140" w:rsidRPr="00B7151A" w:rsidRDefault="000A5140" w:rsidP="008353D2">
            <w:pPr>
              <w:spacing w:line="360" w:lineRule="auto"/>
              <w:jc w:val="both"/>
              <w:rPr>
                <w:rFonts w:ascii="Times New Roman" w:hAnsi="Times New Roman" w:cs="Times New Roman"/>
                <w:b/>
                <w:bCs/>
                <w:i/>
                <w:iCs/>
                <w:sz w:val="24"/>
                <w:szCs w:val="24"/>
              </w:rPr>
            </w:pPr>
            <w:r w:rsidRPr="00B7151A">
              <w:rPr>
                <w:rFonts w:ascii="Times New Roman" w:hAnsi="Times New Roman" w:cs="Times New Roman"/>
                <w:b/>
                <w:bCs/>
                <w:i/>
                <w:iCs/>
                <w:color w:val="000000"/>
                <w:sz w:val="24"/>
                <w:szCs w:val="24"/>
              </w:rPr>
              <w:t>SOH</w:t>
            </w:r>
          </w:p>
        </w:tc>
        <w:tc>
          <w:tcPr>
            <w:tcW w:w="2407" w:type="dxa"/>
            <w:vAlign w:val="center"/>
          </w:tcPr>
          <w:p w14:paraId="32D69315" w14:textId="77777777" w:rsidR="000A5140" w:rsidRPr="005B6449" w:rsidRDefault="000A5140" w:rsidP="00B7151A">
            <w:pPr>
              <w:spacing w:line="360" w:lineRule="auto"/>
              <w:jc w:val="both"/>
              <w:rPr>
                <w:rFonts w:ascii="Times New Roman" w:hAnsi="Times New Roman" w:cs="Times New Roman"/>
                <w:sz w:val="24"/>
                <w:szCs w:val="24"/>
              </w:rPr>
            </w:pPr>
            <w:r w:rsidRPr="005B6449">
              <w:rPr>
                <w:rFonts w:ascii="Times New Roman" w:hAnsi="Times New Roman" w:cs="Times New Roman"/>
                <w:color w:val="000000"/>
                <w:sz w:val="24"/>
                <w:szCs w:val="24"/>
              </w:rPr>
              <w:t>Степень старения батареи</w:t>
            </w:r>
          </w:p>
        </w:tc>
        <w:tc>
          <w:tcPr>
            <w:tcW w:w="2407" w:type="dxa"/>
            <w:vAlign w:val="center"/>
          </w:tcPr>
          <w:p w14:paraId="6CD562A5" w14:textId="77777777" w:rsidR="000A5140" w:rsidRPr="005B6449" w:rsidRDefault="00420211" w:rsidP="00B7151A">
            <w:pPr>
              <w:spacing w:line="360" w:lineRule="auto"/>
              <w:jc w:val="center"/>
              <w:rPr>
                <w:rFonts w:ascii="Times New Roman" w:hAnsi="Times New Roman" w:cs="Times New Roman"/>
                <w:sz w:val="24"/>
                <w:szCs w:val="24"/>
                <w:lang w:val="en-US"/>
              </w:rPr>
            </w:pPr>
            <w:r w:rsidRPr="005B6449">
              <w:rPr>
                <w:rFonts w:ascii="Times New Roman" w:hAnsi="Times New Roman" w:cs="Times New Roman"/>
                <w:position w:val="-12"/>
                <w:sz w:val="24"/>
                <w:szCs w:val="24"/>
              </w:rPr>
              <w:object w:dxaOrig="1540" w:dyaOrig="360" w14:anchorId="3040466C">
                <v:shape id="_x0000_i1059" type="#_x0000_t75" style="width:77pt;height:18.15pt" o:ole="">
                  <v:imagedata r:id="rId90" o:title=""/>
                </v:shape>
                <o:OLEObject Type="Embed" ProgID="Equation.DSMT4" ShapeID="_x0000_i1059" DrawAspect="Content" ObjectID="_1847960041" r:id="rId91"/>
              </w:object>
            </w:r>
            <w:r w:rsidRPr="005B6449">
              <w:rPr>
                <w:rFonts w:ascii="Times New Roman" w:hAnsi="Times New Roman" w:cs="Times New Roman"/>
                <w:color w:val="000000"/>
                <w:sz w:val="24"/>
                <w:szCs w:val="24"/>
                <w:lang w:val="en-US"/>
              </w:rPr>
              <w:t xml:space="preserve"> </w:t>
            </w:r>
            <w:r w:rsidRPr="005B6449">
              <w:rPr>
                <w:rFonts w:ascii="Times New Roman" w:hAnsi="Times New Roman" w:cs="Times New Roman"/>
                <w:color w:val="000000"/>
                <w:sz w:val="24"/>
                <w:szCs w:val="24"/>
              </w:rPr>
              <w:t xml:space="preserve">или </w:t>
            </w:r>
            <w:r w:rsidRPr="005B6449">
              <w:rPr>
                <w:rFonts w:ascii="Times New Roman" w:hAnsi="Times New Roman" w:cs="Times New Roman"/>
                <w:position w:val="-14"/>
                <w:sz w:val="24"/>
                <w:szCs w:val="24"/>
                <w:lang w:val="en-US"/>
              </w:rPr>
              <w:object w:dxaOrig="1480" w:dyaOrig="400" w14:anchorId="2D2BC0DB">
                <v:shape id="_x0000_i1060" type="#_x0000_t75" style="width:75.15pt;height:20.05pt" o:ole="">
                  <v:imagedata r:id="rId92" o:title=""/>
                </v:shape>
                <o:OLEObject Type="Embed" ProgID="Equation.DSMT4" ShapeID="_x0000_i1060" DrawAspect="Content" ObjectID="_1847960042" r:id="rId93"/>
              </w:object>
            </w:r>
          </w:p>
        </w:tc>
        <w:tc>
          <w:tcPr>
            <w:tcW w:w="2407" w:type="dxa"/>
            <w:vAlign w:val="center"/>
          </w:tcPr>
          <w:p w14:paraId="513641DC" w14:textId="77777777" w:rsidR="000A5140" w:rsidRPr="005B6449" w:rsidRDefault="00855B00" w:rsidP="008353D2">
            <w:pPr>
              <w:spacing w:line="360" w:lineRule="auto"/>
              <w:jc w:val="both"/>
              <w:rPr>
                <w:rFonts w:ascii="Times New Roman" w:hAnsi="Times New Roman" w:cs="Times New Roman"/>
                <w:sz w:val="24"/>
                <w:szCs w:val="24"/>
              </w:rPr>
            </w:pPr>
            <w:r w:rsidRPr="005B6449">
              <w:rPr>
                <w:rFonts w:ascii="Times New Roman" w:hAnsi="Times New Roman" w:cs="Times New Roman"/>
                <w:color w:val="000000"/>
                <w:sz w:val="24"/>
                <w:szCs w:val="24"/>
              </w:rPr>
              <w:t>При ёмкостной трактовке запаздывает относительно ранней деградации</w:t>
            </w:r>
          </w:p>
        </w:tc>
      </w:tr>
      <w:tr w:rsidR="000A5140" w:rsidRPr="005B6449" w14:paraId="6A576D13" w14:textId="77777777" w:rsidTr="00B7151A">
        <w:tc>
          <w:tcPr>
            <w:tcW w:w="2406" w:type="dxa"/>
            <w:vAlign w:val="center"/>
          </w:tcPr>
          <w:p w14:paraId="1B1CE17A" w14:textId="77777777" w:rsidR="000A5140" w:rsidRPr="00B7151A" w:rsidRDefault="000A5140" w:rsidP="008353D2">
            <w:pPr>
              <w:spacing w:line="360" w:lineRule="auto"/>
              <w:jc w:val="both"/>
              <w:rPr>
                <w:rFonts w:ascii="Times New Roman" w:hAnsi="Times New Roman" w:cs="Times New Roman"/>
                <w:b/>
                <w:bCs/>
                <w:i/>
                <w:iCs/>
                <w:sz w:val="24"/>
                <w:szCs w:val="24"/>
              </w:rPr>
            </w:pPr>
            <w:r w:rsidRPr="00B7151A">
              <w:rPr>
                <w:rFonts w:ascii="Times New Roman" w:hAnsi="Times New Roman" w:cs="Times New Roman"/>
                <w:b/>
                <w:bCs/>
                <w:i/>
                <w:iCs/>
                <w:color w:val="000000"/>
                <w:sz w:val="24"/>
                <w:szCs w:val="24"/>
              </w:rPr>
              <w:t>SOF</w:t>
            </w:r>
          </w:p>
        </w:tc>
        <w:tc>
          <w:tcPr>
            <w:tcW w:w="2407" w:type="dxa"/>
            <w:vAlign w:val="center"/>
          </w:tcPr>
          <w:p w14:paraId="3E02C0BD" w14:textId="77777777" w:rsidR="000A5140" w:rsidRPr="005B6449" w:rsidRDefault="000A5140" w:rsidP="00B7151A">
            <w:pPr>
              <w:spacing w:line="360" w:lineRule="auto"/>
              <w:jc w:val="both"/>
              <w:rPr>
                <w:rFonts w:ascii="Times New Roman" w:hAnsi="Times New Roman" w:cs="Times New Roman"/>
                <w:sz w:val="24"/>
                <w:szCs w:val="24"/>
              </w:rPr>
            </w:pPr>
            <w:r w:rsidRPr="005B6449">
              <w:rPr>
                <w:rFonts w:ascii="Times New Roman" w:hAnsi="Times New Roman" w:cs="Times New Roman"/>
                <w:color w:val="000000"/>
                <w:sz w:val="24"/>
                <w:szCs w:val="24"/>
              </w:rPr>
              <w:t>Доступная мощность</w:t>
            </w:r>
          </w:p>
        </w:tc>
        <w:tc>
          <w:tcPr>
            <w:tcW w:w="2407" w:type="dxa"/>
            <w:vAlign w:val="center"/>
          </w:tcPr>
          <w:p w14:paraId="0AA8EE14" w14:textId="77777777" w:rsidR="000A5140" w:rsidRPr="005B6449" w:rsidRDefault="00420211" w:rsidP="00B7151A">
            <w:pPr>
              <w:spacing w:line="360" w:lineRule="auto"/>
              <w:jc w:val="center"/>
              <w:rPr>
                <w:rFonts w:ascii="Times New Roman" w:hAnsi="Times New Roman" w:cs="Times New Roman"/>
                <w:sz w:val="24"/>
                <w:szCs w:val="24"/>
              </w:rPr>
            </w:pPr>
            <w:r w:rsidRPr="005B6449">
              <w:rPr>
                <w:rFonts w:ascii="Times New Roman" w:hAnsi="Times New Roman" w:cs="Times New Roman"/>
                <w:position w:val="-14"/>
                <w:sz w:val="24"/>
                <w:szCs w:val="24"/>
              </w:rPr>
              <w:object w:dxaOrig="2000" w:dyaOrig="400" w14:anchorId="77DAF3F7">
                <v:shape id="_x0000_i1061" type="#_x0000_t75" style="width:100.8pt;height:20.05pt" o:ole="">
                  <v:imagedata r:id="rId94" o:title=""/>
                </v:shape>
                <o:OLEObject Type="Embed" ProgID="Equation.DSMT4" ShapeID="_x0000_i1061" DrawAspect="Content" ObjectID="_1847960043" r:id="rId95"/>
              </w:object>
            </w:r>
          </w:p>
        </w:tc>
        <w:tc>
          <w:tcPr>
            <w:tcW w:w="2407" w:type="dxa"/>
            <w:vAlign w:val="center"/>
          </w:tcPr>
          <w:p w14:paraId="0DC21976" w14:textId="77777777" w:rsidR="000A5140" w:rsidRPr="005B6449" w:rsidRDefault="00855B00" w:rsidP="008353D2">
            <w:pPr>
              <w:spacing w:line="360" w:lineRule="auto"/>
              <w:jc w:val="both"/>
              <w:rPr>
                <w:rFonts w:ascii="Times New Roman" w:hAnsi="Times New Roman" w:cs="Times New Roman"/>
                <w:sz w:val="24"/>
                <w:szCs w:val="24"/>
              </w:rPr>
            </w:pPr>
            <w:r w:rsidRPr="005B6449">
              <w:rPr>
                <w:rFonts w:ascii="Times New Roman" w:hAnsi="Times New Roman" w:cs="Times New Roman"/>
                <w:color w:val="000000"/>
                <w:sz w:val="24"/>
                <w:szCs w:val="24"/>
              </w:rPr>
              <w:t>Требует знания не только заряда, но и импедансного состояния</w:t>
            </w:r>
          </w:p>
        </w:tc>
      </w:tr>
      <w:tr w:rsidR="000A5140" w:rsidRPr="005B6449" w14:paraId="43104371" w14:textId="77777777" w:rsidTr="00B7151A">
        <w:tc>
          <w:tcPr>
            <w:tcW w:w="2406" w:type="dxa"/>
            <w:vAlign w:val="center"/>
          </w:tcPr>
          <w:p w14:paraId="37006E5C" w14:textId="77777777" w:rsidR="000A5140" w:rsidRPr="00B7151A" w:rsidRDefault="000A5140" w:rsidP="008353D2">
            <w:pPr>
              <w:spacing w:line="360" w:lineRule="auto"/>
              <w:jc w:val="both"/>
              <w:rPr>
                <w:rFonts w:ascii="Times New Roman" w:hAnsi="Times New Roman" w:cs="Times New Roman"/>
                <w:b/>
                <w:bCs/>
                <w:i/>
                <w:iCs/>
                <w:sz w:val="24"/>
                <w:szCs w:val="24"/>
              </w:rPr>
            </w:pPr>
            <w:r w:rsidRPr="00B7151A">
              <w:rPr>
                <w:rFonts w:ascii="Times New Roman" w:hAnsi="Times New Roman" w:cs="Times New Roman"/>
                <w:b/>
                <w:bCs/>
                <w:i/>
                <w:iCs/>
                <w:color w:val="000000"/>
                <w:sz w:val="24"/>
                <w:szCs w:val="24"/>
              </w:rPr>
              <w:t>RUL</w:t>
            </w:r>
          </w:p>
        </w:tc>
        <w:tc>
          <w:tcPr>
            <w:tcW w:w="2407" w:type="dxa"/>
            <w:vAlign w:val="center"/>
          </w:tcPr>
          <w:p w14:paraId="26968DF3" w14:textId="77777777" w:rsidR="000A5140" w:rsidRPr="005B6449" w:rsidRDefault="000A5140" w:rsidP="00B7151A">
            <w:pPr>
              <w:spacing w:line="360" w:lineRule="auto"/>
              <w:jc w:val="both"/>
              <w:rPr>
                <w:rFonts w:ascii="Times New Roman" w:hAnsi="Times New Roman" w:cs="Times New Roman"/>
                <w:sz w:val="24"/>
                <w:szCs w:val="24"/>
              </w:rPr>
            </w:pPr>
            <w:r w:rsidRPr="005B6449">
              <w:rPr>
                <w:rFonts w:ascii="Times New Roman" w:hAnsi="Times New Roman" w:cs="Times New Roman"/>
                <w:color w:val="000000"/>
                <w:sz w:val="24"/>
                <w:szCs w:val="24"/>
              </w:rPr>
              <w:t>Остаточный срок службы</w:t>
            </w:r>
          </w:p>
        </w:tc>
        <w:tc>
          <w:tcPr>
            <w:tcW w:w="2407" w:type="dxa"/>
            <w:vAlign w:val="center"/>
          </w:tcPr>
          <w:p w14:paraId="78D06489" w14:textId="77777777" w:rsidR="000A5140" w:rsidRPr="005B6449" w:rsidRDefault="00855B00" w:rsidP="00B7151A">
            <w:pPr>
              <w:spacing w:line="360" w:lineRule="auto"/>
              <w:jc w:val="center"/>
              <w:rPr>
                <w:rFonts w:ascii="Times New Roman" w:hAnsi="Times New Roman" w:cs="Times New Roman"/>
                <w:sz w:val="24"/>
                <w:szCs w:val="24"/>
              </w:rPr>
            </w:pPr>
            <w:r w:rsidRPr="005B6449">
              <w:rPr>
                <w:rFonts w:ascii="Times New Roman" w:hAnsi="Times New Roman" w:cs="Times New Roman"/>
                <w:position w:val="-12"/>
                <w:sz w:val="24"/>
                <w:szCs w:val="24"/>
              </w:rPr>
              <w:object w:dxaOrig="1780" w:dyaOrig="360" w14:anchorId="6B6620D0">
                <v:shape id="_x0000_i1062" type="#_x0000_t75" style="width:88.3pt;height:18.15pt" o:ole="">
                  <v:imagedata r:id="rId96" o:title=""/>
                </v:shape>
                <o:OLEObject Type="Embed" ProgID="Equation.DSMT4" ShapeID="_x0000_i1062" DrawAspect="Content" ObjectID="_1847960044" r:id="rId97"/>
              </w:object>
            </w:r>
          </w:p>
        </w:tc>
        <w:tc>
          <w:tcPr>
            <w:tcW w:w="2407" w:type="dxa"/>
            <w:vAlign w:val="center"/>
          </w:tcPr>
          <w:p w14:paraId="6DADE3FD" w14:textId="77777777" w:rsidR="000A5140" w:rsidRPr="005B6449" w:rsidRDefault="00855B00" w:rsidP="008353D2">
            <w:pPr>
              <w:spacing w:line="360" w:lineRule="auto"/>
              <w:jc w:val="both"/>
              <w:rPr>
                <w:rFonts w:ascii="Times New Roman" w:hAnsi="Times New Roman" w:cs="Times New Roman"/>
                <w:sz w:val="24"/>
                <w:szCs w:val="24"/>
              </w:rPr>
            </w:pPr>
            <w:r w:rsidRPr="005B6449">
              <w:rPr>
                <w:rFonts w:ascii="Times New Roman" w:hAnsi="Times New Roman" w:cs="Times New Roman"/>
                <w:color w:val="000000"/>
                <w:sz w:val="24"/>
                <w:szCs w:val="24"/>
              </w:rPr>
              <w:t>Невозможен без модели деградационной траектории</w:t>
            </w:r>
          </w:p>
        </w:tc>
      </w:tr>
    </w:tbl>
    <w:p w14:paraId="61F81A7E" w14:textId="77777777" w:rsidR="000347E1" w:rsidRPr="00764CBB" w:rsidRDefault="000347E1" w:rsidP="008353D2">
      <w:pPr>
        <w:spacing w:line="360" w:lineRule="auto"/>
        <w:ind w:firstLine="709"/>
        <w:jc w:val="both"/>
        <w:rPr>
          <w:rFonts w:ascii="Times New Roman" w:hAnsi="Times New Roman" w:cs="Times New Roman"/>
          <w:sz w:val="28"/>
          <w:szCs w:val="28"/>
        </w:rPr>
      </w:pPr>
    </w:p>
    <w:p w14:paraId="061D48D1" w14:textId="0255A7AF" w:rsidR="00855B00" w:rsidRPr="00D05F77" w:rsidRDefault="00294F98" w:rsidP="008353D2">
      <w:pPr>
        <w:keepNext/>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Таблица 1.4 показывает, что ни один показатель не заменяет остальные: </w:t>
      </w:r>
      <w:r w:rsidR="00631750" w:rsidRPr="00F376CC">
        <w:rPr>
          <w:rFonts w:ascii="Times New Roman" w:hAnsi="Times New Roman"/>
          <w:i/>
          <w:iCs/>
          <w:color w:val="0000FF"/>
          <w:sz w:val="28"/>
        </w:rPr>
        <w:t>SOC</w:t>
      </w:r>
      <w:r>
        <w:rPr>
          <w:rFonts w:ascii="Times New Roman" w:hAnsi="Times New Roman"/>
          <w:color w:val="0000FF"/>
          <w:sz w:val="28"/>
        </w:rPr>
        <w:t xml:space="preserve"> отвечает на вопрос о текущем запасе заряда, </w:t>
      </w:r>
      <w:r w:rsidRPr="00F376CC">
        <w:rPr>
          <w:rFonts w:ascii="Times New Roman" w:hAnsi="Times New Roman"/>
          <w:i/>
          <w:iCs/>
          <w:color w:val="0000FF"/>
          <w:sz w:val="28"/>
        </w:rPr>
        <w:t>SOH</w:t>
      </w:r>
      <w:r>
        <w:rPr>
          <w:rFonts w:ascii="Times New Roman" w:hAnsi="Times New Roman"/>
          <w:color w:val="0000FF"/>
          <w:sz w:val="28"/>
        </w:rPr>
        <w:t xml:space="preserve"> — о накопленной деградации, </w:t>
      </w:r>
      <w:r w:rsidRPr="00F376CC">
        <w:rPr>
          <w:rFonts w:ascii="Times New Roman" w:hAnsi="Times New Roman"/>
          <w:i/>
          <w:iCs/>
          <w:color w:val="0000FF"/>
          <w:sz w:val="28"/>
        </w:rPr>
        <w:t>SOF</w:t>
      </w:r>
      <w:r>
        <w:rPr>
          <w:rFonts w:ascii="Times New Roman" w:hAnsi="Times New Roman"/>
          <w:color w:val="0000FF"/>
          <w:sz w:val="28"/>
        </w:rPr>
        <w:t xml:space="preserve"> — о доступной функции, </w:t>
      </w:r>
      <w:r w:rsidRPr="00F376CC">
        <w:rPr>
          <w:rFonts w:ascii="Times New Roman" w:hAnsi="Times New Roman"/>
          <w:i/>
          <w:iCs/>
          <w:color w:val="0000FF"/>
          <w:sz w:val="28"/>
        </w:rPr>
        <w:t>RUL</w:t>
      </w:r>
      <w:r>
        <w:rPr>
          <w:rFonts w:ascii="Times New Roman" w:hAnsi="Times New Roman"/>
          <w:color w:val="0000FF"/>
          <w:sz w:val="28"/>
        </w:rPr>
        <w:t xml:space="preserve"> — о прогнозируемом интервале до принятого предела. Для задач диссертации центральным является переход от </w:t>
      </w:r>
      <w:r>
        <w:rPr>
          <w:rFonts w:ascii="Times New Roman" w:hAnsi="Times New Roman"/>
          <w:color w:val="0000FF"/>
          <w:sz w:val="28"/>
        </w:rPr>
        <w:lastRenderedPageBreak/>
        <w:t xml:space="preserve">измеряемых импедансных признаков к </w:t>
      </w:r>
      <w:r w:rsidRPr="00F376CC">
        <w:rPr>
          <w:rFonts w:ascii="Times New Roman" w:hAnsi="Times New Roman"/>
          <w:i/>
          <w:iCs/>
          <w:color w:val="0000FF"/>
          <w:sz w:val="28"/>
        </w:rPr>
        <w:t>SOH</w:t>
      </w:r>
      <w:r>
        <w:rPr>
          <w:rFonts w:ascii="Times New Roman" w:hAnsi="Times New Roman"/>
          <w:color w:val="0000FF"/>
          <w:sz w:val="28"/>
        </w:rPr>
        <w:t>/</w:t>
      </w:r>
      <w:r w:rsidRPr="00F376CC">
        <w:rPr>
          <w:rFonts w:ascii="Times New Roman" w:hAnsi="Times New Roman"/>
          <w:i/>
          <w:iCs/>
          <w:color w:val="0000FF"/>
          <w:sz w:val="28"/>
        </w:rPr>
        <w:t>SOF</w:t>
      </w:r>
      <w:r>
        <w:rPr>
          <w:rFonts w:ascii="Times New Roman" w:hAnsi="Times New Roman"/>
          <w:color w:val="0000FF"/>
          <w:sz w:val="28"/>
        </w:rPr>
        <w:t xml:space="preserve"> и далее к </w:t>
      </w:r>
      <w:r w:rsidRPr="00F376CC">
        <w:rPr>
          <w:rFonts w:ascii="Times New Roman" w:hAnsi="Times New Roman"/>
          <w:i/>
          <w:iCs/>
          <w:color w:val="0000FF"/>
          <w:sz w:val="28"/>
        </w:rPr>
        <w:t>RUL</w:t>
      </w:r>
      <w:r>
        <w:rPr>
          <w:rFonts w:ascii="Times New Roman" w:hAnsi="Times New Roman"/>
          <w:color w:val="0000FF"/>
          <w:sz w:val="28"/>
        </w:rPr>
        <w:t xml:space="preserve"> с контролем режима и химии.</w:t>
      </w:r>
    </w:p>
    <w:p w14:paraId="2C7F22C3" w14:textId="69300192" w:rsidR="0072749C" w:rsidRDefault="0072749C" w:rsidP="00CC2ACB">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Ограничения показателей различаются по физической природе. Для </w:t>
      </w:r>
      <w:r w:rsidR="00631750" w:rsidRPr="00F376CC">
        <w:rPr>
          <w:rFonts w:ascii="Times New Roman" w:hAnsi="Times New Roman"/>
          <w:i/>
          <w:iCs/>
          <w:color w:val="0000FF"/>
          <w:sz w:val="28"/>
        </w:rPr>
        <w:t>SOC</w:t>
      </w:r>
      <w:r>
        <w:rPr>
          <w:rFonts w:ascii="Times New Roman" w:hAnsi="Times New Roman"/>
          <w:color w:val="0000FF"/>
          <w:sz w:val="28"/>
        </w:rPr>
        <w:t xml:space="preserve"> основным источником неопределённости является накопление ошибки интегрирования тока и зависимость от корректной инициализации; для </w:t>
      </w:r>
      <w:r w:rsidRPr="00F376CC">
        <w:rPr>
          <w:rFonts w:ascii="Times New Roman" w:hAnsi="Times New Roman"/>
          <w:i/>
          <w:iCs/>
          <w:color w:val="0000FF"/>
          <w:sz w:val="28"/>
        </w:rPr>
        <w:t>SOH</w:t>
      </w:r>
      <w:r>
        <w:rPr>
          <w:rFonts w:ascii="Times New Roman" w:hAnsi="Times New Roman"/>
          <w:color w:val="0000FF"/>
          <w:sz w:val="28"/>
        </w:rPr>
        <w:t xml:space="preserve"> — протокольная зависимость от температуры, тока и выбранного критерия (ёмкостного, сопротивленческого либо комбинированного); для </w:t>
      </w:r>
      <w:r w:rsidRPr="00F376CC">
        <w:rPr>
          <w:rFonts w:ascii="Times New Roman" w:hAnsi="Times New Roman"/>
          <w:i/>
          <w:iCs/>
          <w:color w:val="0000FF"/>
          <w:sz w:val="28"/>
        </w:rPr>
        <w:t>SOF</w:t>
      </w:r>
      <w:r>
        <w:rPr>
          <w:rFonts w:ascii="Times New Roman" w:hAnsi="Times New Roman"/>
          <w:color w:val="0000FF"/>
          <w:sz w:val="28"/>
        </w:rPr>
        <w:t xml:space="preserve"> — необходимость учитывать мгновенные ограничения по напряжению, току, температуре и поляризации; для </w:t>
      </w:r>
      <w:r w:rsidRPr="00F376CC">
        <w:rPr>
          <w:rFonts w:ascii="Times New Roman" w:hAnsi="Times New Roman"/>
          <w:i/>
          <w:iCs/>
          <w:color w:val="0000FF"/>
          <w:sz w:val="28"/>
        </w:rPr>
        <w:t>RUL</w:t>
      </w:r>
      <w:r>
        <w:rPr>
          <w:rFonts w:ascii="Times New Roman" w:hAnsi="Times New Roman"/>
          <w:color w:val="0000FF"/>
          <w:sz w:val="28"/>
        </w:rPr>
        <w:t xml:space="preserve"> — неизбежная зависимость от модели будущей деградации, сценария нагрузки и выбранного критерия предельного состояния. Поэтому переход </w:t>
      </w:r>
      <w:r w:rsidR="00631750" w:rsidRPr="00F376CC">
        <w:rPr>
          <w:rFonts w:ascii="Times New Roman" w:hAnsi="Times New Roman"/>
          <w:i/>
          <w:iCs/>
          <w:color w:val="0000FF"/>
          <w:sz w:val="28"/>
        </w:rPr>
        <w:t>SOC</w:t>
      </w:r>
      <w:r>
        <w:rPr>
          <w:rFonts w:ascii="Times New Roman" w:hAnsi="Times New Roman"/>
          <w:color w:val="0000FF"/>
          <w:sz w:val="28"/>
        </w:rPr>
        <w:t xml:space="preserve"> → </w:t>
      </w:r>
      <w:r w:rsidRPr="00F376CC">
        <w:rPr>
          <w:rFonts w:ascii="Times New Roman" w:hAnsi="Times New Roman"/>
          <w:i/>
          <w:iCs/>
          <w:color w:val="0000FF"/>
          <w:sz w:val="28"/>
        </w:rPr>
        <w:t>SOH</w:t>
      </w:r>
      <w:r>
        <w:rPr>
          <w:rFonts w:ascii="Times New Roman" w:hAnsi="Times New Roman"/>
          <w:color w:val="0000FF"/>
          <w:sz w:val="28"/>
        </w:rPr>
        <w:t xml:space="preserve"> → </w:t>
      </w:r>
      <w:r w:rsidRPr="00F376CC">
        <w:rPr>
          <w:rFonts w:ascii="Times New Roman" w:hAnsi="Times New Roman"/>
          <w:i/>
          <w:iCs/>
          <w:color w:val="0000FF"/>
          <w:sz w:val="28"/>
        </w:rPr>
        <w:t>SOF</w:t>
      </w:r>
      <w:r>
        <w:rPr>
          <w:rFonts w:ascii="Times New Roman" w:hAnsi="Times New Roman"/>
          <w:color w:val="0000FF"/>
          <w:sz w:val="28"/>
        </w:rPr>
        <w:t xml:space="preserve"> → </w:t>
      </w:r>
      <w:r w:rsidRPr="00F376CC">
        <w:rPr>
          <w:rFonts w:ascii="Times New Roman" w:hAnsi="Times New Roman"/>
          <w:i/>
          <w:iCs/>
          <w:color w:val="0000FF"/>
          <w:sz w:val="28"/>
        </w:rPr>
        <w:t>RUL</w:t>
      </w:r>
      <w:r>
        <w:rPr>
          <w:rFonts w:ascii="Times New Roman" w:hAnsi="Times New Roman"/>
          <w:color w:val="0000FF"/>
          <w:sz w:val="28"/>
        </w:rPr>
        <w:t xml:space="preserve"> не является простой последовательностью арифметических пересчётов: каждый уровень требует собственной идентификации и оценки неопределённости.</w:t>
      </w:r>
    </w:p>
    <w:p w14:paraId="24656C75" w14:textId="77777777" w:rsidR="00855B00" w:rsidRPr="00764CBB" w:rsidRDefault="00855B00" w:rsidP="008353D2">
      <w:pPr>
        <w:spacing w:line="360" w:lineRule="auto"/>
        <w:ind w:firstLine="709"/>
        <w:jc w:val="both"/>
        <w:rPr>
          <w:rFonts w:ascii="Times New Roman" w:hAnsi="Times New Roman" w:cs="Times New Roman"/>
          <w:sz w:val="28"/>
          <w:szCs w:val="28"/>
        </w:rPr>
      </w:pPr>
    </w:p>
    <w:p w14:paraId="61FE8145" w14:textId="77777777" w:rsidR="00764CBB" w:rsidRPr="00764CBB" w:rsidRDefault="00764CBB" w:rsidP="008353D2">
      <w:pPr>
        <w:spacing w:line="360" w:lineRule="auto"/>
        <w:ind w:firstLine="709"/>
        <w:jc w:val="both"/>
        <w:rPr>
          <w:rFonts w:ascii="Times New Roman" w:hAnsi="Times New Roman" w:cs="Times New Roman"/>
          <w:b/>
          <w:bCs/>
          <w:sz w:val="28"/>
          <w:szCs w:val="28"/>
        </w:rPr>
      </w:pPr>
      <w:r w:rsidRPr="00AA4FA6">
        <w:rPr>
          <w:rFonts w:ascii="Times New Roman" w:hAnsi="Times New Roman" w:cs="Times New Roman"/>
          <w:b/>
          <w:bCs/>
          <w:color w:val="000000"/>
          <w:sz w:val="28"/>
          <w:szCs w:val="28"/>
        </w:rPr>
        <w:t>1.4 Электрохимическая импедансная спектроскопия как диагностический инструмент</w:t>
      </w:r>
    </w:p>
    <w:p w14:paraId="7BB219D1" w14:textId="77777777" w:rsidR="00764CBB" w:rsidRPr="00206F49" w:rsidRDefault="00764CBB" w:rsidP="008353D2">
      <w:pPr>
        <w:spacing w:line="360" w:lineRule="auto"/>
        <w:ind w:firstLine="709"/>
        <w:jc w:val="both"/>
        <w:rPr>
          <w:rFonts w:ascii="Times New Roman" w:hAnsi="Times New Roman" w:cs="Times New Roman"/>
          <w:sz w:val="28"/>
          <w:szCs w:val="28"/>
        </w:rPr>
      </w:pPr>
    </w:p>
    <w:p w14:paraId="7A955A63" w14:textId="77777777" w:rsidR="00764CBB" w:rsidRPr="00206F49" w:rsidRDefault="00621FAF"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Электрохимическая импедансная спектроскопия (ЭИС) — метод частотного анализа локального отклика электрохимической системы на малое гармоническое возмущение. В области, где система может быть приближённо линеаризована и квазистационарна на интервале измерения, комплексный импеданс позволяет разделять омический, межфазный, ёмкостный и диффузионный вклады [14]. Именно физическая интерпретируемость частотных компонент определяет интерес ЭИС для ранней диагностики деградации батарей.</w:t>
      </w:r>
    </w:p>
    <w:p w14:paraId="4EB984B8" w14:textId="77777777" w:rsidR="00A15C66" w:rsidRPr="00206F49" w:rsidRDefault="00A15C66"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Для согласования с используемой далее записью зададим гармоническое возмущение напряжения</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C96386" w14:paraId="00DB6409" w14:textId="77777777" w:rsidTr="00467154">
        <w:tc>
          <w:tcPr>
            <w:tcW w:w="3209" w:type="dxa"/>
            <w:vAlign w:val="center"/>
          </w:tcPr>
          <w:p w14:paraId="3E257151" w14:textId="77777777" w:rsidR="00C96386" w:rsidRDefault="00C96386" w:rsidP="008353D2">
            <w:pPr>
              <w:spacing w:line="360" w:lineRule="auto"/>
              <w:jc w:val="both"/>
              <w:rPr>
                <w:rFonts w:ascii="Times New Roman" w:hAnsi="Times New Roman" w:cs="Times New Roman"/>
                <w:sz w:val="28"/>
                <w:szCs w:val="28"/>
              </w:rPr>
            </w:pPr>
          </w:p>
        </w:tc>
        <w:tc>
          <w:tcPr>
            <w:tcW w:w="3209" w:type="dxa"/>
            <w:vAlign w:val="center"/>
          </w:tcPr>
          <w:p w14:paraId="3D790E89" w14:textId="77777777" w:rsidR="00C96386" w:rsidRDefault="00C96386" w:rsidP="00C96386">
            <w:pPr>
              <w:spacing w:line="360" w:lineRule="auto"/>
              <w:ind w:firstLine="709"/>
              <w:jc w:val="both"/>
              <w:rPr>
                <w:rFonts w:ascii="Times New Roman" w:hAnsi="Times New Roman" w:cs="Times New Roman"/>
                <w:sz w:val="28"/>
                <w:szCs w:val="28"/>
              </w:rPr>
            </w:pPr>
            <w:r w:rsidRPr="00947272">
              <w:rPr>
                <w:rFonts w:ascii="Times New Roman" w:hAnsi="Times New Roman" w:cs="Times New Roman"/>
                <w:position w:val="-12"/>
                <w:sz w:val="28"/>
                <w:szCs w:val="28"/>
                <w:lang w:val="en-US"/>
              </w:rPr>
              <w:object w:dxaOrig="1719" w:dyaOrig="360" w14:anchorId="6BF22C0A">
                <v:shape id="_x0000_i1063" type="#_x0000_t75" style="width:86.4pt;height:18.8pt" o:ole="">
                  <v:imagedata r:id="rId98" o:title=""/>
                </v:shape>
                <o:OLEObject Type="Embed" ProgID="Equation.DSMT4" ShapeID="_x0000_i1063" DrawAspect="Content" ObjectID="_1847960045" r:id="rId99"/>
              </w:object>
            </w:r>
            <w:r w:rsidRPr="00947272">
              <w:rPr>
                <w:rFonts w:ascii="Times New Roman" w:hAnsi="Times New Roman" w:cs="Times New Roman"/>
                <w:color w:val="000000"/>
                <w:sz w:val="28"/>
                <w:szCs w:val="28"/>
              </w:rPr>
              <w:t>,</w:t>
            </w:r>
          </w:p>
        </w:tc>
        <w:tc>
          <w:tcPr>
            <w:tcW w:w="3209" w:type="dxa"/>
            <w:vAlign w:val="center"/>
          </w:tcPr>
          <w:p w14:paraId="682F7D00" w14:textId="77777777" w:rsidR="00C96386" w:rsidRDefault="00C96386" w:rsidP="00C96386">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(1.31)</w:t>
            </w:r>
          </w:p>
        </w:tc>
      </w:tr>
    </w:tbl>
    <w:p w14:paraId="7B996A7C" w14:textId="77777777" w:rsidR="00A15C66" w:rsidRDefault="00947272"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и соответствующий токовый отклик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C96386" w14:paraId="51E234C3" w14:textId="77777777" w:rsidTr="00467154">
        <w:tc>
          <w:tcPr>
            <w:tcW w:w="3209" w:type="dxa"/>
            <w:vAlign w:val="center"/>
          </w:tcPr>
          <w:p w14:paraId="4797003F" w14:textId="77777777" w:rsidR="00C96386" w:rsidRDefault="00C96386" w:rsidP="00AD1FA3">
            <w:pPr>
              <w:spacing w:line="360" w:lineRule="auto"/>
              <w:jc w:val="both"/>
              <w:rPr>
                <w:rFonts w:ascii="Times New Roman" w:hAnsi="Times New Roman" w:cs="Times New Roman"/>
                <w:sz w:val="28"/>
                <w:szCs w:val="28"/>
              </w:rPr>
            </w:pPr>
          </w:p>
        </w:tc>
        <w:tc>
          <w:tcPr>
            <w:tcW w:w="3209" w:type="dxa"/>
            <w:vAlign w:val="center"/>
          </w:tcPr>
          <w:p w14:paraId="06F1572B" w14:textId="77777777" w:rsidR="00C96386" w:rsidRPr="00C96386" w:rsidRDefault="00C96386" w:rsidP="00C96386">
            <w:pPr>
              <w:spacing w:line="360" w:lineRule="auto"/>
              <w:ind w:firstLine="709"/>
              <w:jc w:val="both"/>
              <w:rPr>
                <w:rFonts w:ascii="Times New Roman" w:hAnsi="Times New Roman" w:cs="Times New Roman"/>
                <w:sz w:val="28"/>
                <w:szCs w:val="28"/>
                <w:lang w:val="en-US"/>
              </w:rPr>
            </w:pPr>
            <w:r w:rsidRPr="00947272">
              <w:rPr>
                <w:rFonts w:ascii="Times New Roman" w:hAnsi="Times New Roman" w:cs="Times New Roman"/>
                <w:position w:val="-12"/>
                <w:sz w:val="28"/>
                <w:szCs w:val="28"/>
                <w:lang w:val="en-US"/>
              </w:rPr>
              <w:object w:dxaOrig="1939" w:dyaOrig="360" w14:anchorId="1374F71D">
                <v:shape id="_x0000_i1064" type="#_x0000_t75" style="width:97.65pt;height:18.8pt" o:ole="">
                  <v:imagedata r:id="rId100" o:title=""/>
                </v:shape>
                <o:OLEObject Type="Embed" ProgID="Equation.DSMT4" ShapeID="_x0000_i1064" DrawAspect="Content" ObjectID="_1847960046" r:id="rId101"/>
              </w:object>
            </w:r>
            <w:r>
              <w:rPr>
                <w:rFonts w:ascii="Times New Roman" w:hAnsi="Times New Roman" w:cs="Times New Roman"/>
                <w:color w:val="000000"/>
                <w:sz w:val="28"/>
                <w:szCs w:val="28"/>
              </w:rPr>
              <w:t>,</w:t>
            </w:r>
          </w:p>
        </w:tc>
        <w:tc>
          <w:tcPr>
            <w:tcW w:w="3209" w:type="dxa"/>
            <w:vAlign w:val="center"/>
          </w:tcPr>
          <w:p w14:paraId="73A9BDC5" w14:textId="77777777" w:rsidR="00C96386" w:rsidRDefault="00C96386" w:rsidP="00AD1FA3">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(1.32)</w:t>
            </w:r>
          </w:p>
        </w:tc>
      </w:tr>
    </w:tbl>
    <w:p w14:paraId="6E0F02F7" w14:textId="77777777" w:rsidR="00947272" w:rsidRDefault="00947272"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9609E0">
        <w:rPr>
          <w:rFonts w:ascii="Times New Roman" w:eastAsia="Times New Roman" w:hAnsi="Times New Roman"/>
          <w:i/>
          <w:iCs/>
          <w:color w:val="0000FF"/>
          <w:sz w:val="28"/>
        </w:rPr>
        <w:t>U</w:t>
      </w:r>
      <w:r w:rsidRPr="009609E0">
        <w:rPr>
          <w:rFonts w:ascii="Times New Roman" w:eastAsia="Times New Roman" w:hAnsi="Times New Roman"/>
          <w:color w:val="0000FF"/>
          <w:sz w:val="28"/>
          <w:vertAlign w:val="subscript"/>
        </w:rPr>
        <w:t>0</w:t>
      </w:r>
      <w:r>
        <w:rPr>
          <w:rFonts w:ascii="Times New Roman" w:eastAsia="Times New Roman" w:hAnsi="Times New Roman"/>
          <w:color w:val="0000FF"/>
          <w:sz w:val="28"/>
        </w:rPr>
        <w:t xml:space="preserve"> и </w:t>
      </w:r>
      <w:r w:rsidRPr="009609E0">
        <w:rPr>
          <w:rFonts w:ascii="Times New Roman" w:eastAsia="Times New Roman" w:hAnsi="Times New Roman"/>
          <w:i/>
          <w:iCs/>
          <w:color w:val="0000FF"/>
          <w:sz w:val="28"/>
        </w:rPr>
        <w:t>I</w:t>
      </w:r>
      <w:r w:rsidRPr="009609E0">
        <w:rPr>
          <w:rFonts w:ascii="Times New Roman" w:eastAsia="Times New Roman" w:hAnsi="Times New Roman"/>
          <w:color w:val="0000FF"/>
          <w:sz w:val="28"/>
          <w:vertAlign w:val="subscript"/>
        </w:rPr>
        <w:t>0</w:t>
      </w:r>
      <w:r>
        <w:rPr>
          <w:rFonts w:ascii="Times New Roman" w:eastAsia="Times New Roman" w:hAnsi="Times New Roman"/>
          <w:color w:val="0000FF"/>
          <w:sz w:val="28"/>
        </w:rPr>
        <w:t xml:space="preserve"> — амплитуды переменных составляющих напряжения и тока; </w:t>
      </w:r>
      <w:r w:rsidRPr="009609E0">
        <w:rPr>
          <w:rFonts w:ascii="Times New Roman" w:eastAsia="Times New Roman" w:hAnsi="Times New Roman"/>
          <w:i/>
          <w:iCs/>
          <w:color w:val="0000FF"/>
          <w:sz w:val="28"/>
        </w:rPr>
        <w:t>ω</w:t>
      </w:r>
      <w:r>
        <w:rPr>
          <w:rFonts w:ascii="Times New Roman" w:eastAsia="Times New Roman" w:hAnsi="Times New Roman"/>
          <w:color w:val="0000FF"/>
          <w:sz w:val="28"/>
        </w:rPr>
        <w:t>=2</w:t>
      </w:r>
      <w:r w:rsidRPr="009609E0">
        <w:rPr>
          <w:rFonts w:ascii="Times New Roman" w:eastAsia="Times New Roman" w:hAnsi="Times New Roman"/>
          <w:i/>
          <w:iCs/>
          <w:color w:val="0000FF"/>
          <w:sz w:val="28"/>
        </w:rPr>
        <w:t>πf</w:t>
      </w:r>
      <w:r>
        <w:rPr>
          <w:rFonts w:ascii="Times New Roman" w:eastAsia="Times New Roman" w:hAnsi="Times New Roman"/>
          <w:color w:val="0000FF"/>
          <w:sz w:val="28"/>
        </w:rPr>
        <w:t xml:space="preserve"> — круговая частота; </w:t>
      </w:r>
      <w:r w:rsidRPr="009609E0">
        <w:rPr>
          <w:rFonts w:ascii="Times New Roman" w:eastAsia="Times New Roman" w:hAnsi="Times New Roman"/>
          <w:i/>
          <w:iCs/>
          <w:color w:val="0000FF"/>
          <w:sz w:val="28"/>
        </w:rPr>
        <w:t>f</w:t>
      </w:r>
      <w:r>
        <w:rPr>
          <w:rFonts w:ascii="Times New Roman" w:eastAsia="Times New Roman" w:hAnsi="Times New Roman"/>
          <w:color w:val="0000FF"/>
          <w:sz w:val="28"/>
        </w:rPr>
        <w:t xml:space="preserve"> — частота; </w:t>
      </w:r>
      <w:r w:rsidRPr="009609E0">
        <w:rPr>
          <w:rFonts w:ascii="Times New Roman" w:eastAsia="Times New Roman" w:hAnsi="Times New Roman"/>
          <w:i/>
          <w:iCs/>
          <w:color w:val="0000FF"/>
          <w:sz w:val="28"/>
        </w:rPr>
        <w:t>t</w:t>
      </w:r>
      <w:r>
        <w:rPr>
          <w:rFonts w:ascii="Times New Roman" w:eastAsia="Times New Roman" w:hAnsi="Times New Roman"/>
          <w:color w:val="0000FF"/>
          <w:sz w:val="28"/>
        </w:rPr>
        <w:t xml:space="preserve"> — время; </w:t>
      </w:r>
      <w:r w:rsidRPr="009609E0">
        <w:rPr>
          <w:rFonts w:ascii="Times New Roman" w:eastAsia="Times New Roman" w:hAnsi="Times New Roman"/>
          <w:i/>
          <w:iCs/>
          <w:color w:val="0000FF"/>
          <w:sz w:val="28"/>
        </w:rPr>
        <w:t>φ</w:t>
      </w:r>
      <w:r>
        <w:rPr>
          <w:rFonts w:ascii="Times New Roman" w:eastAsia="Times New Roman" w:hAnsi="Times New Roman"/>
          <w:color w:val="0000FF"/>
          <w:sz w:val="28"/>
        </w:rPr>
        <w:t xml:space="preserve"> — фазовый сдвиг между током и напряжением. Формулы (1.31)–(1.32) являются стандартной постановкой малосигнального ЭИС-измерения; при возбуждении током роли входа и отклика меняются, но определение импеданса сохраняется [14].</w:t>
      </w:r>
    </w:p>
    <w:p w14:paraId="50F1ADAC" w14:textId="77777777" w:rsidR="00947272" w:rsidRDefault="00947272"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Используя комплексные амплитуды гармонических сигналов, импеданс определяют как отношение фазоров напряжения и тока:</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DB13AD" w14:paraId="7EBD9926" w14:textId="77777777" w:rsidTr="00DB13AD">
        <w:tc>
          <w:tcPr>
            <w:tcW w:w="3209" w:type="dxa"/>
            <w:vAlign w:val="center"/>
          </w:tcPr>
          <w:p w14:paraId="62A087B5" w14:textId="77777777" w:rsidR="00DB13AD" w:rsidRDefault="00DB13AD" w:rsidP="008353D2">
            <w:pPr>
              <w:spacing w:line="360" w:lineRule="auto"/>
              <w:jc w:val="both"/>
              <w:rPr>
                <w:rFonts w:ascii="Times New Roman" w:hAnsi="Times New Roman" w:cs="Times New Roman"/>
                <w:sz w:val="28"/>
                <w:szCs w:val="28"/>
              </w:rPr>
            </w:pPr>
          </w:p>
        </w:tc>
        <w:tc>
          <w:tcPr>
            <w:tcW w:w="3209" w:type="dxa"/>
            <w:vAlign w:val="center"/>
          </w:tcPr>
          <w:p w14:paraId="43831DFE" w14:textId="77777777" w:rsidR="00DB13AD" w:rsidRDefault="00DB13AD" w:rsidP="00DB13AD">
            <w:pPr>
              <w:spacing w:line="360" w:lineRule="auto"/>
              <w:ind w:firstLine="709"/>
              <w:jc w:val="both"/>
              <w:rPr>
                <w:rFonts w:ascii="Times New Roman" w:hAnsi="Times New Roman" w:cs="Times New Roman"/>
                <w:sz w:val="28"/>
                <w:szCs w:val="28"/>
              </w:rPr>
            </w:pPr>
            <w:r w:rsidRPr="00B76180">
              <w:rPr>
                <w:rFonts w:ascii="Times New Roman" w:hAnsi="Times New Roman" w:cs="Times New Roman"/>
                <w:position w:val="-40"/>
                <w:sz w:val="28"/>
                <w:szCs w:val="28"/>
              </w:rPr>
              <w:object w:dxaOrig="1420" w:dyaOrig="920" w14:anchorId="3B1F457E">
                <v:shape id="_x0000_i1065" type="#_x0000_t75" style="width:71.35pt;height:45.7pt" o:ole="">
                  <v:imagedata r:id="rId102" o:title=""/>
                </v:shape>
                <o:OLEObject Type="Embed" ProgID="Equation.DSMT4" ShapeID="_x0000_i1065" DrawAspect="Content" ObjectID="_1847960047" r:id="rId103"/>
              </w:object>
            </w:r>
            <w:r w:rsidRPr="00206F49">
              <w:rPr>
                <w:rFonts w:ascii="Times New Roman" w:hAnsi="Times New Roman" w:cs="Times New Roman"/>
                <w:color w:val="000000"/>
                <w:sz w:val="28"/>
                <w:szCs w:val="28"/>
              </w:rPr>
              <w:t>.</w:t>
            </w:r>
          </w:p>
        </w:tc>
        <w:tc>
          <w:tcPr>
            <w:tcW w:w="3209" w:type="dxa"/>
            <w:vAlign w:val="center"/>
          </w:tcPr>
          <w:p w14:paraId="1822810D" w14:textId="77777777" w:rsidR="00DB13AD" w:rsidRDefault="00DB13AD" w:rsidP="00DB13AD">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(1.33)</w:t>
            </w:r>
          </w:p>
        </w:tc>
      </w:tr>
    </w:tbl>
    <w:p w14:paraId="4AA9474E" w14:textId="7E53C526" w:rsidR="00B76180" w:rsidRPr="00206F49" w:rsidRDefault="00AF78E0" w:rsidP="008353D2">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где </w:t>
      </w:r>
      <w:r w:rsidR="00510DC5">
        <w:rPr>
          <w:rFonts w:ascii="Times New Roman" w:hAnsi="Times New Roman" w:cs="Times New Roman"/>
          <w:i/>
          <w:iCs/>
          <w:color w:val="0000FF"/>
          <w:sz w:val="28"/>
        </w:rPr>
        <w:t>Ū</w:t>
      </w:r>
      <w:r>
        <w:rPr>
          <w:rFonts w:ascii="Times New Roman" w:hAnsi="Times New Roman"/>
          <w:color w:val="0000FF"/>
          <w:sz w:val="28"/>
        </w:rPr>
        <w:t>(</w:t>
      </w:r>
      <w:r w:rsidRPr="009609E0">
        <w:rPr>
          <w:rFonts w:ascii="Times New Roman" w:hAnsi="Times New Roman"/>
          <w:i/>
          <w:iCs/>
          <w:color w:val="0000FF"/>
          <w:sz w:val="28"/>
        </w:rPr>
        <w:t>ω</w:t>
      </w:r>
      <w:r>
        <w:rPr>
          <w:rFonts w:ascii="Times New Roman" w:hAnsi="Times New Roman"/>
          <w:color w:val="0000FF"/>
          <w:sz w:val="28"/>
        </w:rPr>
        <w:t xml:space="preserve">) и </w:t>
      </w:r>
      <w:r w:rsidR="00510DC5">
        <w:rPr>
          <w:rFonts w:ascii="Times New Roman" w:hAnsi="Times New Roman" w:cs="Times New Roman"/>
          <w:i/>
          <w:iCs/>
          <w:color w:val="0000FF"/>
          <w:sz w:val="28"/>
        </w:rPr>
        <w:t>Ī</w:t>
      </w:r>
      <w:r>
        <w:rPr>
          <w:rFonts w:ascii="Times New Roman" w:hAnsi="Times New Roman"/>
          <w:color w:val="0000FF"/>
          <w:sz w:val="28"/>
        </w:rPr>
        <w:t>(</w:t>
      </w:r>
      <w:r w:rsidRPr="009609E0">
        <w:rPr>
          <w:rFonts w:ascii="Times New Roman" w:hAnsi="Times New Roman"/>
          <w:i/>
          <w:iCs/>
          <w:color w:val="0000FF"/>
          <w:sz w:val="28"/>
        </w:rPr>
        <w:t>ω</w:t>
      </w:r>
      <w:r>
        <w:rPr>
          <w:rFonts w:ascii="Times New Roman" w:hAnsi="Times New Roman"/>
          <w:color w:val="0000FF"/>
          <w:sz w:val="28"/>
        </w:rPr>
        <w:t xml:space="preserve">) — комплексные амплитуды, а </w:t>
      </w:r>
      <w:r w:rsidRPr="00F95718">
        <w:rPr>
          <w:rFonts w:ascii="Times New Roman" w:hAnsi="Times New Roman"/>
          <w:i/>
          <w:iCs/>
          <w:color w:val="0000FF"/>
          <w:sz w:val="28"/>
        </w:rPr>
        <w:t>Z</w:t>
      </w:r>
      <w:r>
        <w:rPr>
          <w:rFonts w:ascii="Times New Roman" w:hAnsi="Times New Roman"/>
          <w:color w:val="0000FF"/>
          <w:sz w:val="28"/>
        </w:rPr>
        <w:t>(</w:t>
      </w:r>
      <w:r w:rsidRPr="00F95718">
        <w:rPr>
          <w:rFonts w:ascii="Times New Roman" w:hAnsi="Times New Roman"/>
          <w:i/>
          <w:iCs/>
          <w:color w:val="0000FF"/>
          <w:sz w:val="28"/>
        </w:rPr>
        <w:t>ω</w:t>
      </w:r>
      <w:r>
        <w:rPr>
          <w:rFonts w:ascii="Times New Roman" w:hAnsi="Times New Roman"/>
          <w:color w:val="0000FF"/>
          <w:sz w:val="28"/>
        </w:rPr>
        <w:t xml:space="preserve">) — комплексная передаточная характеристика «напряжение/ток». Формула (1.33) является частотным аналогом закона Ома для линейного малосигнального отклика [14]. Для динамической электрохимической импедансной спектроскопии (dynamic EIS), выполняемой при изменяющейся рабочей точке, предпосылка стационарности ослабляется; поэтому требуется контролировать дрейф тока, </w:t>
      </w:r>
      <w:r w:rsidR="00631750" w:rsidRPr="00F95718">
        <w:rPr>
          <w:rFonts w:ascii="Times New Roman" w:hAnsi="Times New Roman"/>
          <w:i/>
          <w:iCs/>
          <w:color w:val="0000FF"/>
          <w:sz w:val="28"/>
        </w:rPr>
        <w:t>SOC</w:t>
      </w:r>
      <w:r>
        <w:rPr>
          <w:rFonts w:ascii="Times New Roman" w:hAnsi="Times New Roman"/>
          <w:color w:val="0000FF"/>
          <w:sz w:val="28"/>
        </w:rPr>
        <w:t xml:space="preserve"> и температуры в течение измерения.</w:t>
      </w:r>
    </w:p>
    <w:p w14:paraId="5B2168F4" w14:textId="77777777" w:rsidR="00AF78E0" w:rsidRPr="00206F49" w:rsidRDefault="00AF78E0"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Комплексный импеданс представляется действительной и мнимой составляющими:</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6062F7" w14:paraId="39CE0CDA" w14:textId="77777777" w:rsidTr="00467154">
        <w:tc>
          <w:tcPr>
            <w:tcW w:w="3209" w:type="dxa"/>
            <w:vAlign w:val="center"/>
          </w:tcPr>
          <w:p w14:paraId="2BC44EE1" w14:textId="77777777" w:rsidR="006062F7" w:rsidRDefault="006062F7" w:rsidP="008353D2">
            <w:pPr>
              <w:spacing w:line="360" w:lineRule="auto"/>
              <w:jc w:val="both"/>
              <w:rPr>
                <w:rFonts w:ascii="Times New Roman" w:hAnsi="Times New Roman" w:cs="Times New Roman"/>
                <w:sz w:val="28"/>
                <w:szCs w:val="28"/>
              </w:rPr>
            </w:pPr>
          </w:p>
        </w:tc>
        <w:tc>
          <w:tcPr>
            <w:tcW w:w="3209" w:type="dxa"/>
            <w:vAlign w:val="center"/>
          </w:tcPr>
          <w:p w14:paraId="2512D958" w14:textId="77777777" w:rsidR="006062F7" w:rsidRPr="006062F7" w:rsidRDefault="006062F7" w:rsidP="008353D2">
            <w:pPr>
              <w:spacing w:line="360" w:lineRule="auto"/>
              <w:jc w:val="both"/>
              <w:rPr>
                <w:rFonts w:ascii="Times New Roman" w:hAnsi="Times New Roman" w:cs="Times New Roman"/>
                <w:sz w:val="28"/>
                <w:szCs w:val="28"/>
              </w:rPr>
            </w:pPr>
            <w:r w:rsidRPr="002B1D51">
              <w:rPr>
                <w:rFonts w:ascii="Times New Roman" w:hAnsi="Times New Roman" w:cs="Times New Roman"/>
                <w:position w:val="-14"/>
                <w:sz w:val="28"/>
                <w:szCs w:val="28"/>
                <w:lang w:val="en-US"/>
              </w:rPr>
              <w:object w:dxaOrig="2400" w:dyaOrig="400" w14:anchorId="01FEE904">
                <v:shape id="_x0000_i1066" type="#_x0000_t75" style="width:120.2pt;height:19.4pt" o:ole="">
                  <v:imagedata r:id="rId104" o:title=""/>
                </v:shape>
                <o:OLEObject Type="Embed" ProgID="Equation.DSMT4" ShapeID="_x0000_i1066" DrawAspect="Content" ObjectID="_1847960048" r:id="rId105"/>
              </w:object>
            </w:r>
            <w:r>
              <w:rPr>
                <w:rFonts w:ascii="Times New Roman" w:hAnsi="Times New Roman" w:cs="Times New Roman"/>
                <w:color w:val="000000"/>
                <w:sz w:val="28"/>
                <w:szCs w:val="28"/>
              </w:rPr>
              <w:t>,</w:t>
            </w:r>
          </w:p>
        </w:tc>
        <w:tc>
          <w:tcPr>
            <w:tcW w:w="3209" w:type="dxa"/>
            <w:vAlign w:val="center"/>
          </w:tcPr>
          <w:p w14:paraId="5F28C302" w14:textId="77777777" w:rsidR="006062F7" w:rsidRDefault="006062F7" w:rsidP="006062F7">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(1.34)</w:t>
            </w:r>
          </w:p>
        </w:tc>
      </w:tr>
    </w:tbl>
    <w:p w14:paraId="30CFDAF7" w14:textId="77777777" w:rsidR="002B1D51" w:rsidRPr="00B525A8" w:rsidRDefault="002B1D51" w:rsidP="002B1D51">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F95718">
        <w:rPr>
          <w:rFonts w:ascii="Times New Roman" w:eastAsia="Times New Roman" w:hAnsi="Times New Roman"/>
          <w:i/>
          <w:iCs/>
          <w:color w:val="0000FF"/>
          <w:sz w:val="28"/>
        </w:rPr>
        <w:t>Z</w:t>
      </w:r>
      <w:r w:rsidRPr="00F95718">
        <w:rPr>
          <w:rFonts w:ascii="Times New Roman" w:eastAsia="Times New Roman" w:hAnsi="Times New Roman"/>
          <w:i/>
          <w:iCs/>
          <w:color w:val="0000FF"/>
          <w:sz w:val="28"/>
          <w:vertAlign w:val="superscript"/>
        </w:rPr>
        <w:t>′</w:t>
      </w:r>
      <w:r>
        <w:rPr>
          <w:rFonts w:ascii="Times New Roman" w:eastAsia="Times New Roman" w:hAnsi="Times New Roman"/>
          <w:color w:val="0000FF"/>
          <w:sz w:val="28"/>
        </w:rPr>
        <w:t>(</w:t>
      </w:r>
      <w:r w:rsidRPr="00F95718">
        <w:rPr>
          <w:rFonts w:ascii="Times New Roman" w:eastAsia="Times New Roman" w:hAnsi="Times New Roman"/>
          <w:i/>
          <w:iCs/>
          <w:color w:val="0000FF"/>
          <w:sz w:val="28"/>
        </w:rPr>
        <w:t>ω</w:t>
      </w:r>
      <w:r>
        <w:rPr>
          <w:rFonts w:ascii="Times New Roman" w:eastAsia="Times New Roman" w:hAnsi="Times New Roman"/>
          <w:color w:val="0000FF"/>
          <w:sz w:val="28"/>
        </w:rPr>
        <w:t xml:space="preserve">) — действительная часть; </w:t>
      </w:r>
      <w:r w:rsidRPr="00F95718">
        <w:rPr>
          <w:rFonts w:ascii="Times New Roman" w:eastAsia="Times New Roman" w:hAnsi="Times New Roman"/>
          <w:i/>
          <w:iCs/>
          <w:color w:val="0000FF"/>
          <w:sz w:val="28"/>
        </w:rPr>
        <w:t>Z</w:t>
      </w:r>
      <w:r w:rsidRPr="00F95718">
        <w:rPr>
          <w:rFonts w:ascii="Times New Roman" w:eastAsia="Times New Roman" w:hAnsi="Times New Roman"/>
          <w:i/>
          <w:iCs/>
          <w:color w:val="0000FF"/>
          <w:sz w:val="28"/>
          <w:vertAlign w:val="superscript"/>
        </w:rPr>
        <w:t>″</w:t>
      </w:r>
      <w:r>
        <w:rPr>
          <w:rFonts w:ascii="Times New Roman" w:eastAsia="Times New Roman" w:hAnsi="Times New Roman"/>
          <w:color w:val="0000FF"/>
          <w:sz w:val="28"/>
        </w:rPr>
        <w:t>(</w:t>
      </w:r>
      <w:r w:rsidRPr="00F95718">
        <w:rPr>
          <w:rFonts w:ascii="Times New Roman" w:eastAsia="Times New Roman" w:hAnsi="Times New Roman"/>
          <w:i/>
          <w:iCs/>
          <w:color w:val="0000FF"/>
          <w:sz w:val="28"/>
        </w:rPr>
        <w:t>ω</w:t>
      </w:r>
      <w:r>
        <w:rPr>
          <w:rFonts w:ascii="Times New Roman" w:eastAsia="Times New Roman" w:hAnsi="Times New Roman"/>
          <w:color w:val="0000FF"/>
          <w:sz w:val="28"/>
        </w:rPr>
        <w:t xml:space="preserve">) — мнимая часть; </w:t>
      </w:r>
      <w:r w:rsidRPr="00F95718">
        <w:rPr>
          <w:rFonts w:ascii="Times New Roman" w:eastAsia="Times New Roman" w:hAnsi="Times New Roman"/>
          <w:i/>
          <w:iCs/>
          <w:color w:val="0000FF"/>
          <w:sz w:val="28"/>
        </w:rPr>
        <w:t>j</w:t>
      </w:r>
      <w:r>
        <w:rPr>
          <w:rFonts w:ascii="Times New Roman" w:eastAsia="Times New Roman" w:hAnsi="Times New Roman"/>
          <w:color w:val="0000FF"/>
          <w:sz w:val="28"/>
        </w:rPr>
        <w:t>=√−1 — мнимая единица. В принятом представлении Найквиста по вертикальной оси обычно откладывается −</w:t>
      </w:r>
      <w:r w:rsidRPr="00F95718">
        <w:rPr>
          <w:rFonts w:ascii="Times New Roman" w:eastAsia="Times New Roman" w:hAnsi="Times New Roman"/>
          <w:i/>
          <w:iCs/>
          <w:color w:val="0000FF"/>
          <w:sz w:val="28"/>
        </w:rPr>
        <w:t>Z</w:t>
      </w:r>
      <w:r w:rsidRPr="00F95718">
        <w:rPr>
          <w:rFonts w:ascii="Times New Roman" w:eastAsia="Times New Roman" w:hAnsi="Times New Roman"/>
          <w:i/>
          <w:iCs/>
          <w:color w:val="0000FF"/>
          <w:sz w:val="28"/>
          <w:vertAlign w:val="superscript"/>
        </w:rPr>
        <w:t>″</w:t>
      </w:r>
      <w:r>
        <w:rPr>
          <w:rFonts w:ascii="Times New Roman" w:eastAsia="Times New Roman" w:hAnsi="Times New Roman"/>
          <w:color w:val="0000FF"/>
          <w:sz w:val="28"/>
        </w:rPr>
        <w:t>. Формула (1.34) является алгебраическим разложением комплексного числа.</w:t>
      </w:r>
    </w:p>
    <w:p w14:paraId="3110126B" w14:textId="77777777" w:rsidR="002B1D51" w:rsidRPr="00206F49" w:rsidRDefault="002B1D51" w:rsidP="002B1D51">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lastRenderedPageBreak/>
        <w:t xml:space="preserve">Действительная часть связана с диссипативным вкладом, а мнимая — с фазовыми и энергонакопительными свойствами линейного отклика. На диаграмме Найквиста анализируют </w:t>
      </w:r>
      <w:r w:rsidRPr="00F95718">
        <w:rPr>
          <w:rFonts w:ascii="Times New Roman" w:eastAsia="Times New Roman" w:hAnsi="Times New Roman"/>
          <w:i/>
          <w:iCs/>
          <w:color w:val="0000FF"/>
          <w:sz w:val="28"/>
        </w:rPr>
        <w:t>Z</w:t>
      </w:r>
      <w:r w:rsidRPr="00F95718">
        <w:rPr>
          <w:rFonts w:ascii="Times New Roman" w:eastAsia="Times New Roman" w:hAnsi="Times New Roman"/>
          <w:i/>
          <w:iCs/>
          <w:color w:val="0000FF"/>
          <w:sz w:val="28"/>
          <w:vertAlign w:val="superscript"/>
        </w:rPr>
        <w:t>′</w:t>
      </w:r>
      <w:r>
        <w:rPr>
          <w:rFonts w:ascii="Times New Roman" w:eastAsia="Times New Roman" w:hAnsi="Times New Roman"/>
          <w:color w:val="0000FF"/>
          <w:sz w:val="28"/>
        </w:rPr>
        <w:t xml:space="preserve"> и −</w:t>
      </w:r>
      <w:r w:rsidRPr="00F95718">
        <w:rPr>
          <w:rFonts w:ascii="Times New Roman" w:eastAsia="Times New Roman" w:hAnsi="Times New Roman"/>
          <w:i/>
          <w:iCs/>
          <w:color w:val="0000FF"/>
          <w:sz w:val="28"/>
        </w:rPr>
        <w:t>Z</w:t>
      </w:r>
      <w:r w:rsidRPr="00F95718">
        <w:rPr>
          <w:rFonts w:ascii="Times New Roman" w:eastAsia="Times New Roman" w:hAnsi="Times New Roman"/>
          <w:i/>
          <w:iCs/>
          <w:color w:val="0000FF"/>
          <w:sz w:val="28"/>
          <w:vertAlign w:val="superscript"/>
        </w:rPr>
        <w:t>″</w:t>
      </w:r>
      <w:r>
        <w:rPr>
          <w:rFonts w:ascii="Times New Roman" w:eastAsia="Times New Roman" w:hAnsi="Times New Roman"/>
          <w:color w:val="0000FF"/>
          <w:sz w:val="28"/>
        </w:rPr>
        <w:t>, на диаграмме Боде — |</w:t>
      </w:r>
      <w:r w:rsidRPr="00F95718">
        <w:rPr>
          <w:rFonts w:ascii="Times New Roman" w:eastAsia="Times New Roman" w:hAnsi="Times New Roman"/>
          <w:i/>
          <w:iCs/>
          <w:color w:val="0000FF"/>
          <w:sz w:val="28"/>
        </w:rPr>
        <w:t>Z</w:t>
      </w:r>
      <w:r>
        <w:rPr>
          <w:rFonts w:ascii="Times New Roman" w:eastAsia="Times New Roman" w:hAnsi="Times New Roman"/>
          <w:color w:val="0000FF"/>
          <w:sz w:val="28"/>
        </w:rPr>
        <w:t>| и фазовый угол как функции частоты. Обе формы взаимодополняемы и не должны интерпретироваться вне принятой модели и диапазона частот [14].</w:t>
      </w:r>
    </w:p>
    <w:p w14:paraId="509F60CC" w14:textId="77777777" w:rsidR="002B1D51" w:rsidRPr="00206F49" w:rsidRDefault="00B525A8"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Для параметризации батарей часто применяют схему Рэндлса и её модификации, однако эквивалентная схема не является уникальной физической моделью. Она должна выбираться по идентифицируемости, качеству аппроксимации и физическому смыслу элементов. В базовой схеме настоящей работы используются </w:t>
      </w:r>
      <w:r w:rsidRPr="00F95718">
        <w:rPr>
          <w:rFonts w:ascii="Times New Roman" w:eastAsia="Times New Roman" w:hAnsi="Times New Roman"/>
          <w:i/>
          <w:iCs/>
          <w:color w:val="0000FF"/>
          <w:sz w:val="28"/>
        </w:rPr>
        <w:t>R</w:t>
      </w:r>
      <w:r w:rsidRPr="00F95718">
        <w:rPr>
          <w:rFonts w:ascii="Times New Roman" w:eastAsia="Times New Roman" w:hAnsi="Times New Roman"/>
          <w:color w:val="0000FF"/>
          <w:sz w:val="28"/>
          <w:vertAlign w:val="subscript"/>
        </w:rPr>
        <w:t>Ω</w:t>
      </w:r>
      <w:r>
        <w:rPr>
          <w:rFonts w:ascii="Times New Roman" w:eastAsia="Times New Roman" w:hAnsi="Times New Roman"/>
          <w:color w:val="0000FF"/>
          <w:sz w:val="28"/>
        </w:rPr>
        <w:t xml:space="preserve">, </w:t>
      </w:r>
      <w:r w:rsidRPr="00F95718">
        <w:rPr>
          <w:rFonts w:ascii="Times New Roman" w:eastAsia="Times New Roman" w:hAnsi="Times New Roman"/>
          <w:i/>
          <w:iCs/>
          <w:color w:val="0000FF"/>
          <w:sz w:val="28"/>
        </w:rPr>
        <w:t>R</w:t>
      </w:r>
      <w:r w:rsidRPr="00F95718">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w:t>
      </w:r>
      <w:r w:rsidRPr="00F95718">
        <w:rPr>
          <w:rFonts w:ascii="Times New Roman" w:eastAsia="Times New Roman" w:hAnsi="Times New Roman"/>
          <w:i/>
          <w:iCs/>
          <w:color w:val="0000FF"/>
          <w:sz w:val="28"/>
        </w:rPr>
        <w:t>C</w:t>
      </w:r>
      <w:r w:rsidRPr="00F95718">
        <w:rPr>
          <w:rFonts w:ascii="Times New Roman" w:eastAsia="Times New Roman" w:hAnsi="Times New Roman"/>
          <w:i/>
          <w:iCs/>
          <w:color w:val="0000FF"/>
          <w:sz w:val="28"/>
          <w:vertAlign w:val="subscript"/>
        </w:rPr>
        <w:t>dl</w:t>
      </w:r>
      <w:r>
        <w:rPr>
          <w:rFonts w:ascii="Times New Roman" w:eastAsia="Times New Roman" w:hAnsi="Times New Roman"/>
          <w:color w:val="0000FF"/>
          <w:sz w:val="28"/>
        </w:rPr>
        <w:t xml:space="preserve"> и диффузионный элемент </w:t>
      </w:r>
      <w:r w:rsidRPr="00F95718">
        <w:rPr>
          <w:rFonts w:ascii="Times New Roman" w:eastAsia="Times New Roman" w:hAnsi="Times New Roman"/>
          <w:i/>
          <w:iCs/>
          <w:color w:val="0000FF"/>
          <w:sz w:val="28"/>
        </w:rPr>
        <w:t>Z</w:t>
      </w:r>
      <w:r w:rsidRPr="00F95718">
        <w:rPr>
          <w:rFonts w:ascii="Times New Roman" w:eastAsia="Times New Roman" w:hAnsi="Times New Roman"/>
          <w:i/>
          <w:iCs/>
          <w:color w:val="0000FF"/>
          <w:sz w:val="28"/>
          <w:vertAlign w:val="subscript"/>
        </w:rPr>
        <w:t>w</w:t>
      </w:r>
      <w:r>
        <w:rPr>
          <w:rFonts w:ascii="Times New Roman" w:eastAsia="Times New Roman" w:hAnsi="Times New Roman"/>
          <w:color w:val="0000FF"/>
          <w:sz w:val="28"/>
        </w:rPr>
        <w:t xml:space="preserve"> [14].</w:t>
      </w:r>
    </w:p>
    <w:p w14:paraId="0D51485B" w14:textId="77777777" w:rsidR="00C7323B" w:rsidRPr="00206F49" w:rsidRDefault="00A83912"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Топология базовой эквивалентной схемы приведена на рисунке 1.11: </w:t>
      </w:r>
      <w:r w:rsidRPr="00F95718">
        <w:rPr>
          <w:rFonts w:ascii="Times New Roman" w:eastAsia="Times New Roman" w:hAnsi="Times New Roman"/>
          <w:i/>
          <w:iCs/>
          <w:color w:val="0000FF"/>
          <w:sz w:val="28"/>
        </w:rPr>
        <w:t>R</w:t>
      </w:r>
      <w:r w:rsidRPr="00F95718">
        <w:rPr>
          <w:rFonts w:ascii="Times New Roman" w:eastAsia="Times New Roman" w:hAnsi="Times New Roman"/>
          <w:color w:val="0000FF"/>
          <w:sz w:val="28"/>
          <w:vertAlign w:val="subscript"/>
        </w:rPr>
        <w:t>Ω</w:t>
      </w:r>
      <w:r>
        <w:rPr>
          <w:rFonts w:ascii="Times New Roman" w:eastAsia="Times New Roman" w:hAnsi="Times New Roman"/>
          <w:color w:val="0000FF"/>
          <w:sz w:val="28"/>
        </w:rPr>
        <w:t xml:space="preserve"> включено последовательно с параллельным соединением </w:t>
      </w:r>
      <w:r w:rsidRPr="00F95718">
        <w:rPr>
          <w:rFonts w:ascii="Times New Roman" w:eastAsia="Times New Roman" w:hAnsi="Times New Roman"/>
          <w:i/>
          <w:iCs/>
          <w:color w:val="0000FF"/>
          <w:sz w:val="28"/>
        </w:rPr>
        <w:t>C</w:t>
      </w:r>
      <w:r w:rsidRPr="00F95718">
        <w:rPr>
          <w:rFonts w:ascii="Times New Roman" w:eastAsia="Times New Roman" w:hAnsi="Times New Roman"/>
          <w:i/>
          <w:iCs/>
          <w:color w:val="0000FF"/>
          <w:sz w:val="28"/>
          <w:vertAlign w:val="subscript"/>
        </w:rPr>
        <w:t>dl</w:t>
      </w:r>
      <w:r>
        <w:rPr>
          <w:rFonts w:ascii="Times New Roman" w:eastAsia="Times New Roman" w:hAnsi="Times New Roman"/>
          <w:color w:val="0000FF"/>
          <w:sz w:val="28"/>
        </w:rPr>
        <w:t xml:space="preserve"> и последовательной ветви (</w:t>
      </w:r>
      <w:r w:rsidRPr="00F95718">
        <w:rPr>
          <w:rFonts w:ascii="Times New Roman" w:eastAsia="Times New Roman" w:hAnsi="Times New Roman"/>
          <w:i/>
          <w:iCs/>
          <w:color w:val="0000FF"/>
          <w:sz w:val="28"/>
        </w:rPr>
        <w:t>R</w:t>
      </w:r>
      <w:r w:rsidRPr="00F95718">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w:t>
      </w:r>
      <w:r w:rsidRPr="00F95718">
        <w:rPr>
          <w:rFonts w:ascii="Times New Roman" w:eastAsia="Times New Roman" w:hAnsi="Times New Roman"/>
          <w:i/>
          <w:iCs/>
          <w:color w:val="0000FF"/>
          <w:sz w:val="28"/>
        </w:rPr>
        <w:t>Z</w:t>
      </w:r>
      <w:r w:rsidRPr="00F95718">
        <w:rPr>
          <w:rFonts w:ascii="Times New Roman" w:eastAsia="Times New Roman" w:hAnsi="Times New Roman"/>
          <w:i/>
          <w:iCs/>
          <w:color w:val="0000FF"/>
          <w:sz w:val="28"/>
          <w:vertAlign w:val="subscript"/>
        </w:rPr>
        <w:t>w</w:t>
      </w:r>
      <w:r>
        <w:rPr>
          <w:rFonts w:ascii="Times New Roman" w:eastAsia="Times New Roman" w:hAnsi="Times New Roman"/>
          <w:color w:val="0000FF"/>
          <w:sz w:val="28"/>
        </w:rPr>
        <w:t>). Такая запись соответствует изображённой схеме и используется далее как минимальная физически интерпретируемая структура для параметрической идентификации.</w:t>
      </w:r>
    </w:p>
    <w:p w14:paraId="02518129" w14:textId="77777777" w:rsidR="00A83912" w:rsidRPr="00206F49" w:rsidRDefault="00A83912" w:rsidP="008353D2">
      <w:pPr>
        <w:spacing w:line="360" w:lineRule="auto"/>
        <w:ind w:firstLine="709"/>
        <w:jc w:val="both"/>
        <w:rPr>
          <w:rFonts w:ascii="Times New Roman" w:hAnsi="Times New Roman" w:cs="Times New Roman"/>
          <w:sz w:val="28"/>
          <w:szCs w:val="28"/>
        </w:rPr>
      </w:pPr>
    </w:p>
    <w:p w14:paraId="0BD4BAEB" w14:textId="77777777" w:rsidR="00740A8D" w:rsidRDefault="00000000">
      <w:pPr>
        <w:keepNext/>
        <w:spacing w:line="360" w:lineRule="auto"/>
        <w:ind w:firstLine="709"/>
        <w:jc w:val="both"/>
        <w:rPr>
          <w:rFonts w:ascii="Times New Roman" w:hAnsi="Times New Roman"/>
          <w:color w:val="FF0000"/>
          <w:sz w:val="28"/>
        </w:rPr>
      </w:pPr>
      <w:r>
        <w:rPr>
          <w:rFonts w:ascii="Times New Roman" w:hAnsi="Times New Roman"/>
          <w:color w:val="FF0000"/>
          <w:sz w:val="28"/>
        </w:rPr>
        <w:t xml:space="preserve">Происхождение рисунка 1.11: эквивалентная схема представляет адаптированную Randles-подобную топологию, соответствующую стандартным </w:t>
      </w:r>
      <w:r>
        <w:rPr>
          <w:rFonts w:ascii="Times New Roman" w:hAnsi="Times New Roman"/>
          <w:color w:val="FF0000"/>
          <w:sz w:val="28"/>
        </w:rPr>
        <w:lastRenderedPageBreak/>
        <w:t>принципам интерпретации ЭИС [14]. Компоновка приведена в обозначениях главы и не является прямым копированием изображения из одного источника.</w:t>
      </w:r>
    </w:p>
    <w:p w14:paraId="5AE8AD37" w14:textId="77777777" w:rsidR="005C6557" w:rsidRDefault="005C6557">
      <w:pPr>
        <w:keepNext/>
        <w:spacing w:line="360" w:lineRule="auto"/>
        <w:ind w:firstLine="709"/>
        <w:jc w:val="both"/>
      </w:pPr>
    </w:p>
    <w:p w14:paraId="7B13859D" w14:textId="7DB78746" w:rsidR="00A83912" w:rsidRPr="005C6557" w:rsidRDefault="00EF1A0B" w:rsidP="008353D2">
      <w:pPr>
        <w:keepNext/>
        <w:spacing w:line="360" w:lineRule="auto"/>
        <w:ind w:firstLine="709"/>
        <w:jc w:val="both"/>
        <w:rPr>
          <w:rFonts w:ascii="Times New Roman" w:hAnsi="Times New Roman" w:cs="Times New Roman"/>
          <w:sz w:val="28"/>
          <w:szCs w:val="28"/>
        </w:rPr>
      </w:pPr>
      <w:r>
        <w:rPr>
          <w:noProof/>
          <w:color w:val="000000"/>
        </w:rPr>
        <w:t xml:space="preserve"> </w:t>
      </w:r>
      <w:r w:rsidR="005C6557">
        <w:rPr>
          <w:noProof/>
        </w:rPr>
        <w:drawing>
          <wp:inline distT="0" distB="0" distL="0" distR="0" wp14:anchorId="53B9A16B" wp14:editId="137267A8">
            <wp:extent cx="4213860" cy="1470660"/>
            <wp:effectExtent l="0" t="0" r="0" b="0"/>
            <wp:docPr id="20541531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213860" cy="1470660"/>
                    </a:xfrm>
                    <a:prstGeom prst="rect">
                      <a:avLst/>
                    </a:prstGeom>
                    <a:noFill/>
                    <a:ln>
                      <a:noFill/>
                    </a:ln>
                  </pic:spPr>
                </pic:pic>
              </a:graphicData>
            </a:graphic>
          </wp:inline>
        </w:drawing>
      </w:r>
    </w:p>
    <w:p w14:paraId="36F9CA5E" w14:textId="77777777" w:rsidR="00FA5E0A" w:rsidRPr="00206F49" w:rsidRDefault="00FA5E0A" w:rsidP="008353D2">
      <w:pPr>
        <w:keepNext/>
        <w:spacing w:line="360" w:lineRule="auto"/>
        <w:ind w:firstLine="709"/>
        <w:jc w:val="center"/>
        <w:rPr>
          <w:rFonts w:ascii="Times New Roman" w:hAnsi="Times New Roman" w:cs="Times New Roman"/>
          <w:sz w:val="28"/>
          <w:szCs w:val="28"/>
        </w:rPr>
      </w:pPr>
      <w:r>
        <w:rPr>
          <w:rFonts w:ascii="Times New Roman" w:hAnsi="Times New Roman"/>
          <w:color w:val="0000FF"/>
          <w:sz w:val="28"/>
        </w:rPr>
        <w:t>Рисунок 1.11 — Эквивалентная схема импедансной модели тяговой аккумуляторной батареи</w:t>
      </w:r>
    </w:p>
    <w:p w14:paraId="27D549E6" w14:textId="77777777" w:rsidR="0072749C" w:rsidRDefault="0072749C" w:rsidP="00CC2ACB">
      <w:pPr>
        <w:spacing w:line="360" w:lineRule="auto"/>
        <w:jc w:val="center"/>
        <w:rPr>
          <w:rFonts w:ascii="Times New Roman" w:hAnsi="Times New Roman" w:cs="Times New Roman"/>
          <w:sz w:val="28"/>
          <w:szCs w:val="28"/>
        </w:rPr>
      </w:pPr>
      <w:r>
        <w:rPr>
          <w:rFonts w:ascii="Times New Roman" w:hAnsi="Times New Roman"/>
          <w:color w:val="FF0000"/>
          <w:sz w:val="24"/>
        </w:rPr>
        <w:t>Источник: адаптированная эквивалентная схема типа Randles по принципам интерпретации ЭИС [14].</w:t>
      </w:r>
    </w:p>
    <w:p w14:paraId="3C80B68D" w14:textId="77777777" w:rsidR="00FA5E0A" w:rsidRPr="00206F49" w:rsidRDefault="00FA5E0A" w:rsidP="008353D2">
      <w:pPr>
        <w:spacing w:line="360" w:lineRule="auto"/>
        <w:ind w:firstLine="709"/>
        <w:jc w:val="both"/>
        <w:rPr>
          <w:rFonts w:ascii="Times New Roman" w:hAnsi="Times New Roman" w:cs="Times New Roman"/>
          <w:sz w:val="28"/>
          <w:szCs w:val="28"/>
        </w:rPr>
      </w:pPr>
    </w:p>
    <w:p w14:paraId="30E80954" w14:textId="77777777" w:rsidR="00FA5E0A" w:rsidRDefault="00B4726D"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На рисунке 1.11 </w:t>
      </w:r>
      <w:r w:rsidRPr="00F95718">
        <w:rPr>
          <w:rFonts w:ascii="Times New Roman" w:eastAsia="Times New Roman" w:hAnsi="Times New Roman"/>
          <w:i/>
          <w:iCs/>
          <w:color w:val="0000FF"/>
          <w:sz w:val="28"/>
        </w:rPr>
        <w:t>R</w:t>
      </w:r>
      <w:r w:rsidRPr="00F95718">
        <w:rPr>
          <w:rFonts w:ascii="Times New Roman" w:eastAsia="Times New Roman" w:hAnsi="Times New Roman"/>
          <w:color w:val="0000FF"/>
          <w:sz w:val="28"/>
          <w:vertAlign w:val="subscript"/>
        </w:rPr>
        <w:t>Ω</w:t>
      </w:r>
      <w:r>
        <w:rPr>
          <w:rFonts w:ascii="Times New Roman" w:eastAsia="Times New Roman" w:hAnsi="Times New Roman"/>
          <w:color w:val="0000FF"/>
          <w:sz w:val="28"/>
        </w:rPr>
        <w:t xml:space="preserve"> описывает суммарный высокочастотный омический вклад; </w:t>
      </w:r>
      <w:r w:rsidRPr="00F95718">
        <w:rPr>
          <w:rFonts w:ascii="Times New Roman" w:eastAsia="Times New Roman" w:hAnsi="Times New Roman"/>
          <w:i/>
          <w:iCs/>
          <w:color w:val="0000FF"/>
          <w:sz w:val="28"/>
        </w:rPr>
        <w:t>R</w:t>
      </w:r>
      <w:r w:rsidRPr="00F95718">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 кинетику межфазного переноса заряда; </w:t>
      </w:r>
      <w:r w:rsidRPr="00F95718">
        <w:rPr>
          <w:rFonts w:ascii="Times New Roman" w:eastAsia="Times New Roman" w:hAnsi="Times New Roman"/>
          <w:i/>
          <w:iCs/>
          <w:color w:val="0000FF"/>
          <w:sz w:val="28"/>
        </w:rPr>
        <w:t>C</w:t>
      </w:r>
      <w:r w:rsidRPr="00F95718">
        <w:rPr>
          <w:rFonts w:ascii="Times New Roman" w:eastAsia="Times New Roman" w:hAnsi="Times New Roman"/>
          <w:i/>
          <w:iCs/>
          <w:color w:val="0000FF"/>
          <w:sz w:val="28"/>
          <w:vertAlign w:val="subscript"/>
        </w:rPr>
        <w:t>dl</w:t>
      </w:r>
      <w:r>
        <w:rPr>
          <w:rFonts w:ascii="Times New Roman" w:eastAsia="Times New Roman" w:hAnsi="Times New Roman"/>
          <w:color w:val="0000FF"/>
          <w:sz w:val="28"/>
        </w:rPr>
        <w:t xml:space="preserve"> — эффективную ёмкость двойного слоя; </w:t>
      </w:r>
      <w:r w:rsidRPr="00F95718">
        <w:rPr>
          <w:rFonts w:ascii="Times New Roman" w:eastAsia="Times New Roman" w:hAnsi="Times New Roman"/>
          <w:i/>
          <w:iCs/>
          <w:color w:val="0000FF"/>
          <w:sz w:val="28"/>
        </w:rPr>
        <w:t>Z</w:t>
      </w:r>
      <w:r w:rsidRPr="00F95718">
        <w:rPr>
          <w:rFonts w:ascii="Times New Roman" w:eastAsia="Times New Roman" w:hAnsi="Times New Roman"/>
          <w:i/>
          <w:iCs/>
          <w:color w:val="0000FF"/>
          <w:sz w:val="28"/>
          <w:vertAlign w:val="subscript"/>
        </w:rPr>
        <w:t>w</w:t>
      </w:r>
      <w:r>
        <w:rPr>
          <w:rFonts w:ascii="Times New Roman" w:eastAsia="Times New Roman" w:hAnsi="Times New Roman"/>
          <w:color w:val="0000FF"/>
          <w:sz w:val="28"/>
        </w:rPr>
        <w:t xml:space="preserve"> — диффузионную составляющую. Эти параметры являются эквивалентными и зависят от рабочей точки, температуры и принятого частотного диапазона; их нельзя безусловно отождествлять с единственным микроскопическим процессом.</w:t>
      </w:r>
    </w:p>
    <w:p w14:paraId="50BAA7A4" w14:textId="77777777" w:rsidR="00B4726D" w:rsidRDefault="004A5C3A"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Методическое значение рисунка 1.11 состоит в фиксации единой структуры параметров, через которую в дальнейшем сопоставляются химические системы и стадии деградации. Для BMS-перспективы критичны не только точность подгонки, но и идентифицируемость параметров при сокращённом частотном протоколе.</w:t>
      </w:r>
    </w:p>
    <w:p w14:paraId="23BE2D66" w14:textId="77777777" w:rsidR="00B4726D" w:rsidRDefault="004A5C3A"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Для топологии, показанной на рисунке 1.11, общий импеданс определяется правилами последовательного и параллельного соединения и записывается как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18"/>
        <w:gridCol w:w="3209"/>
      </w:tblGrid>
      <w:tr w:rsidR="00B139EF" w14:paraId="4BA00677" w14:textId="77777777" w:rsidTr="00B139EF">
        <w:tc>
          <w:tcPr>
            <w:tcW w:w="6418" w:type="dxa"/>
            <w:vAlign w:val="center"/>
          </w:tcPr>
          <w:p w14:paraId="51E06E55" w14:textId="0BFF29C5" w:rsidR="00740A8D" w:rsidRDefault="00F95718">
            <w:pPr>
              <w:jc w:val="center"/>
            </w:pPr>
            <w:r w:rsidRPr="004A5C3A">
              <w:rPr>
                <w:rFonts w:ascii="Times New Roman" w:hAnsi="Times New Roman" w:cs="Times New Roman"/>
                <w:position w:val="-30"/>
                <w:sz w:val="28"/>
                <w:szCs w:val="28"/>
              </w:rPr>
              <w:object w:dxaOrig="3340" w:dyaOrig="680" w14:anchorId="7AB5AB29">
                <v:shape id="_x0000_i1138" type="#_x0000_t75" style="width:167.15pt;height:33.8pt" o:ole="">
                  <v:imagedata r:id="rId107" o:title=""/>
                </v:shape>
                <o:OLEObject Type="Embed" ProgID="Equation.DSMT4" ShapeID="_x0000_i1138" DrawAspect="Content" ObjectID="_1847960049" r:id="rId108"/>
              </w:object>
            </w:r>
          </w:p>
        </w:tc>
        <w:tc>
          <w:tcPr>
            <w:tcW w:w="3209" w:type="dxa"/>
            <w:vAlign w:val="center"/>
          </w:tcPr>
          <w:p w14:paraId="29F58946" w14:textId="77777777" w:rsidR="00740A8D" w:rsidRDefault="00000000">
            <w:pPr>
              <w:jc w:val="right"/>
            </w:pPr>
            <w:r>
              <w:rPr>
                <w:rFonts w:ascii="Times New Roman" w:hAnsi="Times New Roman"/>
                <w:color w:val="000000"/>
                <w:sz w:val="28"/>
              </w:rPr>
              <w:t>(1.35)</w:t>
            </w:r>
          </w:p>
        </w:tc>
      </w:tr>
    </w:tbl>
    <w:p w14:paraId="5524DA5F" w14:textId="77777777" w:rsidR="004A5C3A" w:rsidRPr="00B139EF" w:rsidRDefault="004A5C3A"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lastRenderedPageBreak/>
        <w:t xml:space="preserve">В (1.35) </w:t>
      </w:r>
      <w:r w:rsidRPr="00A544C5">
        <w:rPr>
          <w:rFonts w:ascii="Times New Roman" w:eastAsia="Times New Roman" w:hAnsi="Times New Roman"/>
          <w:i/>
          <w:iCs/>
          <w:color w:val="0000FF"/>
          <w:sz w:val="28"/>
        </w:rPr>
        <w:t>R</w:t>
      </w:r>
      <w:r w:rsidRPr="00A544C5">
        <w:rPr>
          <w:rFonts w:ascii="Times New Roman" w:eastAsia="Times New Roman" w:hAnsi="Times New Roman"/>
          <w:color w:val="0000FF"/>
          <w:sz w:val="28"/>
          <w:vertAlign w:val="subscript"/>
        </w:rPr>
        <w:t>Ω</w:t>
      </w:r>
      <w:r>
        <w:rPr>
          <w:rFonts w:ascii="Times New Roman" w:eastAsia="Times New Roman" w:hAnsi="Times New Roman"/>
          <w:color w:val="0000FF"/>
          <w:sz w:val="28"/>
        </w:rPr>
        <w:t xml:space="preserve"> — последовательный омический вклад; </w:t>
      </w:r>
      <w:r w:rsidRPr="00A544C5">
        <w:rPr>
          <w:rFonts w:ascii="Times New Roman" w:eastAsia="Times New Roman" w:hAnsi="Times New Roman"/>
          <w:i/>
          <w:iCs/>
          <w:color w:val="0000FF"/>
          <w:sz w:val="28"/>
        </w:rPr>
        <w:t>R</w:t>
      </w:r>
      <w:r w:rsidRPr="00A544C5">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 сопротивление переноса заряда; </w:t>
      </w:r>
      <w:r w:rsidRPr="00A544C5">
        <w:rPr>
          <w:rFonts w:ascii="Times New Roman" w:eastAsia="Times New Roman" w:hAnsi="Times New Roman"/>
          <w:i/>
          <w:iCs/>
          <w:color w:val="0000FF"/>
          <w:sz w:val="28"/>
        </w:rPr>
        <w:t>C</w:t>
      </w:r>
      <w:r w:rsidRPr="00A544C5">
        <w:rPr>
          <w:rFonts w:ascii="Times New Roman" w:eastAsia="Times New Roman" w:hAnsi="Times New Roman"/>
          <w:i/>
          <w:iCs/>
          <w:color w:val="0000FF"/>
          <w:sz w:val="28"/>
          <w:vertAlign w:val="subscript"/>
        </w:rPr>
        <w:t>dl</w:t>
      </w:r>
      <w:r>
        <w:rPr>
          <w:rFonts w:ascii="Times New Roman" w:eastAsia="Times New Roman" w:hAnsi="Times New Roman"/>
          <w:color w:val="0000FF"/>
          <w:sz w:val="28"/>
        </w:rPr>
        <w:t xml:space="preserve"> — эффективная ёмкость двойного слоя; </w:t>
      </w:r>
      <w:r w:rsidRPr="00A544C5">
        <w:rPr>
          <w:rFonts w:ascii="Times New Roman" w:eastAsia="Times New Roman" w:hAnsi="Times New Roman"/>
          <w:i/>
          <w:iCs/>
          <w:color w:val="0000FF"/>
          <w:sz w:val="28"/>
        </w:rPr>
        <w:t>Z</w:t>
      </w:r>
      <w:r w:rsidRPr="00A544C5">
        <w:rPr>
          <w:rFonts w:ascii="Times New Roman" w:eastAsia="Times New Roman" w:hAnsi="Times New Roman"/>
          <w:i/>
          <w:iCs/>
          <w:color w:val="0000FF"/>
          <w:sz w:val="28"/>
          <w:vertAlign w:val="subscript"/>
        </w:rPr>
        <w:t>w</w:t>
      </w:r>
      <w:r>
        <w:rPr>
          <w:rFonts w:ascii="Times New Roman" w:eastAsia="Times New Roman" w:hAnsi="Times New Roman"/>
          <w:color w:val="0000FF"/>
          <w:sz w:val="28"/>
        </w:rPr>
        <w:t>(</w:t>
      </w:r>
      <w:r w:rsidRPr="00A544C5">
        <w:rPr>
          <w:rFonts w:ascii="Times New Roman" w:eastAsia="Times New Roman" w:hAnsi="Times New Roman"/>
          <w:i/>
          <w:iCs/>
          <w:color w:val="0000FF"/>
          <w:sz w:val="28"/>
        </w:rPr>
        <w:t>ω</w:t>
      </w:r>
      <w:r>
        <w:rPr>
          <w:rFonts w:ascii="Times New Roman" w:eastAsia="Times New Roman" w:hAnsi="Times New Roman"/>
          <w:color w:val="0000FF"/>
          <w:sz w:val="28"/>
        </w:rPr>
        <w:t xml:space="preserve">) — частотно-зависимый диффузионный импеданс; </w:t>
      </w:r>
      <w:r w:rsidRPr="00A544C5">
        <w:rPr>
          <w:rFonts w:ascii="Times New Roman" w:eastAsia="Times New Roman" w:hAnsi="Times New Roman"/>
          <w:i/>
          <w:iCs/>
          <w:color w:val="0000FF"/>
          <w:sz w:val="28"/>
        </w:rPr>
        <w:t>j</w:t>
      </w:r>
      <w:r>
        <w:rPr>
          <w:rFonts w:ascii="Times New Roman" w:eastAsia="Times New Roman" w:hAnsi="Times New Roman"/>
          <w:color w:val="0000FF"/>
          <w:sz w:val="28"/>
        </w:rPr>
        <w:t xml:space="preserve"> — мнимая единица; </w:t>
      </w:r>
      <w:r w:rsidRPr="00A544C5">
        <w:rPr>
          <w:rFonts w:ascii="Times New Roman" w:eastAsia="Times New Roman" w:hAnsi="Times New Roman"/>
          <w:i/>
          <w:iCs/>
          <w:color w:val="0000FF"/>
          <w:sz w:val="28"/>
        </w:rPr>
        <w:t>ω</w:t>
      </w:r>
      <w:r>
        <w:rPr>
          <w:rFonts w:ascii="Times New Roman" w:eastAsia="Times New Roman" w:hAnsi="Times New Roman"/>
          <w:color w:val="0000FF"/>
          <w:sz w:val="28"/>
        </w:rPr>
        <w:t xml:space="preserve"> — круговая частота. Формула (1.35) получена непосредственно из правил последовательного и параллельного соединения ветвей схемы. Для полуограниченной линейной диффузии классический элемент Варбурга записывается в форме (1.36) [14].</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181DDC" w14:paraId="6500D61C" w14:textId="77777777" w:rsidTr="00181DDC">
        <w:tc>
          <w:tcPr>
            <w:tcW w:w="3209" w:type="dxa"/>
            <w:vAlign w:val="center"/>
          </w:tcPr>
          <w:p w14:paraId="01DA51DF" w14:textId="77777777" w:rsidR="00181DDC" w:rsidRDefault="00181DDC" w:rsidP="008353D2">
            <w:pPr>
              <w:spacing w:line="360" w:lineRule="auto"/>
              <w:jc w:val="both"/>
              <w:rPr>
                <w:rFonts w:ascii="Times New Roman" w:hAnsi="Times New Roman" w:cs="Times New Roman"/>
                <w:sz w:val="28"/>
                <w:szCs w:val="28"/>
              </w:rPr>
            </w:pPr>
          </w:p>
        </w:tc>
        <w:tc>
          <w:tcPr>
            <w:tcW w:w="3209" w:type="dxa"/>
            <w:vAlign w:val="center"/>
          </w:tcPr>
          <w:p w14:paraId="2F8385F2" w14:textId="77777777" w:rsidR="00181DDC" w:rsidRPr="00181DDC" w:rsidRDefault="00181DDC" w:rsidP="008353D2">
            <w:pPr>
              <w:spacing w:line="360" w:lineRule="auto"/>
              <w:jc w:val="both"/>
              <w:rPr>
                <w:rFonts w:ascii="Times New Roman" w:hAnsi="Times New Roman" w:cs="Times New Roman"/>
                <w:sz w:val="28"/>
                <w:szCs w:val="28"/>
              </w:rPr>
            </w:pPr>
            <w:r w:rsidRPr="004A5C3A">
              <w:rPr>
                <w:rFonts w:ascii="Times New Roman" w:hAnsi="Times New Roman" w:cs="Times New Roman"/>
                <w:position w:val="-32"/>
                <w:sz w:val="28"/>
                <w:szCs w:val="28"/>
                <w:lang w:val="en-US"/>
              </w:rPr>
              <w:object w:dxaOrig="1420" w:dyaOrig="700" w14:anchorId="0A73D889">
                <v:shape id="_x0000_i1067" type="#_x0000_t75" style="width:71.35pt;height:35.05pt" o:ole="">
                  <v:imagedata r:id="rId109" o:title=""/>
                </v:shape>
                <o:OLEObject Type="Embed" ProgID="Equation.DSMT4" ShapeID="_x0000_i1067" DrawAspect="Content" ObjectID="_1847960050" r:id="rId110"/>
              </w:object>
            </w:r>
            <w:r>
              <w:rPr>
                <w:rFonts w:ascii="Times New Roman" w:hAnsi="Times New Roman" w:cs="Times New Roman"/>
                <w:color w:val="000000"/>
                <w:sz w:val="28"/>
                <w:szCs w:val="28"/>
              </w:rPr>
              <w:t>,</w:t>
            </w:r>
          </w:p>
        </w:tc>
        <w:tc>
          <w:tcPr>
            <w:tcW w:w="3209" w:type="dxa"/>
            <w:vAlign w:val="center"/>
          </w:tcPr>
          <w:p w14:paraId="63B655A7" w14:textId="77777777" w:rsidR="00181DDC" w:rsidRDefault="00181DDC" w:rsidP="00181DDC">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(1.36)</w:t>
            </w:r>
          </w:p>
        </w:tc>
      </w:tr>
    </w:tbl>
    <w:p w14:paraId="6C22E655" w14:textId="77777777" w:rsidR="007431E4" w:rsidRDefault="007431E4"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A544C5">
        <w:rPr>
          <w:rFonts w:ascii="Times New Roman" w:eastAsia="Times New Roman" w:hAnsi="Times New Roman"/>
          <w:i/>
          <w:iCs/>
          <w:color w:val="0000FF"/>
          <w:sz w:val="28"/>
        </w:rPr>
        <w:t>σ</w:t>
      </w:r>
      <w:r>
        <w:rPr>
          <w:rFonts w:ascii="Times New Roman" w:eastAsia="Times New Roman" w:hAnsi="Times New Roman"/>
          <w:color w:val="0000FF"/>
          <w:sz w:val="28"/>
        </w:rPr>
        <w:t xml:space="preserve"> — коэффициент Варбурга; </w:t>
      </w:r>
      <w:r w:rsidRPr="00A544C5">
        <w:rPr>
          <w:rFonts w:ascii="Times New Roman" w:eastAsia="Times New Roman" w:hAnsi="Times New Roman"/>
          <w:i/>
          <w:iCs/>
          <w:color w:val="0000FF"/>
          <w:sz w:val="28"/>
        </w:rPr>
        <w:t>ω</w:t>
      </w:r>
      <w:r>
        <w:rPr>
          <w:rFonts w:ascii="Times New Roman" w:eastAsia="Times New Roman" w:hAnsi="Times New Roman"/>
          <w:color w:val="0000FF"/>
          <w:sz w:val="28"/>
        </w:rPr>
        <w:t xml:space="preserve"> — круговая частота; </w:t>
      </w:r>
      <w:r w:rsidRPr="00A544C5">
        <w:rPr>
          <w:rFonts w:ascii="Times New Roman" w:eastAsia="Times New Roman" w:hAnsi="Times New Roman"/>
          <w:i/>
          <w:iCs/>
          <w:color w:val="0000FF"/>
          <w:sz w:val="28"/>
        </w:rPr>
        <w:t>j</w:t>
      </w:r>
      <w:r>
        <w:rPr>
          <w:rFonts w:ascii="Times New Roman" w:eastAsia="Times New Roman" w:hAnsi="Times New Roman"/>
          <w:color w:val="0000FF"/>
          <w:sz w:val="28"/>
        </w:rPr>
        <w:t xml:space="preserve"> — мнимая единица. Коэффициент σ аккумулирует геометрические, термодинамические и диффузионные параметры конкретной системы, поэтому должен идентифицироваться в заданном режиме [14].</w:t>
      </w:r>
    </w:p>
    <w:p w14:paraId="11EB35E1" w14:textId="77777777" w:rsidR="004A5C3A" w:rsidRDefault="007431E4" w:rsidP="008353D2">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Импеданс Варбурга выводится из решения второго закона Фика для малой гармонической концентрационной модуляции у границы раздела электрод–электролит. Для идеальной полуограниченной линейной диффузии модуль </w:t>
      </w:r>
      <w:r w:rsidRPr="00A544C5">
        <w:rPr>
          <w:rFonts w:ascii="Times New Roman" w:hAnsi="Times New Roman"/>
          <w:i/>
          <w:iCs/>
          <w:color w:val="0000FF"/>
          <w:sz w:val="28"/>
        </w:rPr>
        <w:t>Z</w:t>
      </w:r>
      <w:r w:rsidRPr="00A544C5">
        <w:rPr>
          <w:rFonts w:ascii="Times New Roman" w:hAnsi="Times New Roman"/>
          <w:i/>
          <w:iCs/>
          <w:color w:val="0000FF"/>
          <w:sz w:val="28"/>
          <w:vertAlign w:val="subscript"/>
        </w:rPr>
        <w:t>w</w:t>
      </w:r>
      <w:r>
        <w:rPr>
          <w:rFonts w:ascii="Times New Roman" w:hAnsi="Times New Roman"/>
          <w:color w:val="0000FF"/>
          <w:sz w:val="28"/>
        </w:rPr>
        <w:t xml:space="preserve"> пропорционален </w:t>
      </w:r>
      <w:r w:rsidRPr="00A544C5">
        <w:rPr>
          <w:rFonts w:ascii="Times New Roman" w:hAnsi="Times New Roman"/>
          <w:i/>
          <w:iCs/>
          <w:color w:val="0000FF"/>
          <w:sz w:val="28"/>
          <w:highlight w:val="yellow"/>
        </w:rPr>
        <w:t>ω</w:t>
      </w:r>
      <w:r w:rsidRPr="00A544C5">
        <w:rPr>
          <w:rFonts w:ascii="Times New Roman" w:hAnsi="Times New Roman"/>
          <w:color w:val="0000FF"/>
          <w:sz w:val="28"/>
          <w:highlight w:val="yellow"/>
        </w:rPr>
        <w:t>⁻¹/²</w:t>
      </w:r>
      <w:r>
        <w:rPr>
          <w:rFonts w:ascii="Times New Roman" w:hAnsi="Times New Roman"/>
          <w:color w:val="0000FF"/>
          <w:sz w:val="28"/>
        </w:rPr>
        <w:t>, а действительная и мнимая составляющие равны по модулю; поэтому на диаграмме Найквиста возникает характерный участок, близкий к прямой под углом 45° к оси Re(</w:t>
      </w:r>
      <w:r w:rsidRPr="00A544C5">
        <w:rPr>
          <w:rFonts w:ascii="Times New Roman" w:hAnsi="Times New Roman"/>
          <w:i/>
          <w:iCs/>
          <w:color w:val="0000FF"/>
          <w:sz w:val="28"/>
        </w:rPr>
        <w:t>Z</w:t>
      </w:r>
      <w:r>
        <w:rPr>
          <w:rFonts w:ascii="Times New Roman" w:hAnsi="Times New Roman"/>
          <w:color w:val="0000FF"/>
          <w:sz w:val="28"/>
        </w:rPr>
        <w:t>). При конечной длине диффузии, отражающих или проницаемых граничных условиях и распределении времён релаксации форма низкочастотного участка изменяется, поэтому применение простого элемента Варбурга должно подтверждаться частотным диапазоном, остатками аппроксимации и устойчивостью идентифицированного коэффициента σ [14].</w:t>
      </w:r>
    </w:p>
    <w:p w14:paraId="077EBAE7" w14:textId="77777777" w:rsidR="007431E4" w:rsidRDefault="00B33E3A"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В высокочастотной области сильнее проявляется омический вклад; среднечастотная дуга связана преимущественно с межфазной кинетикой и ёмкостным откликом; низкочастотная область наиболее чувствительна к более медленным транспортным процессам. Такое разделение является модельно-зависимым и может перекрываться для реальных пористых электродов.</w:t>
      </w:r>
    </w:p>
    <w:p w14:paraId="23D4F24E" w14:textId="77777777" w:rsidR="00B33E3A" w:rsidRDefault="00B33E3A" w:rsidP="008353D2">
      <w:pPr>
        <w:spacing w:line="360" w:lineRule="auto"/>
        <w:ind w:firstLine="709"/>
        <w:jc w:val="both"/>
        <w:rPr>
          <w:rFonts w:ascii="Times New Roman" w:hAnsi="Times New Roman" w:cs="Times New Roman"/>
          <w:sz w:val="28"/>
          <w:szCs w:val="28"/>
        </w:rPr>
      </w:pPr>
      <w:r>
        <w:rPr>
          <w:rFonts w:ascii="Times New Roman" w:hAnsi="Times New Roman"/>
          <w:color w:val="FF0000"/>
          <w:sz w:val="28"/>
        </w:rPr>
        <w:lastRenderedPageBreak/>
        <w:t xml:space="preserve">Типовое представление частотных областей показано на обзорной диаграмме Найквиста на рисунке 1.12. Она предназначена для пояснения интерпретации </w:t>
      </w:r>
      <w:r w:rsidRPr="00A544C5">
        <w:rPr>
          <w:rFonts w:ascii="Times New Roman" w:hAnsi="Times New Roman"/>
          <w:i/>
          <w:iCs/>
          <w:color w:val="FF0000"/>
          <w:sz w:val="28"/>
        </w:rPr>
        <w:t>R</w:t>
      </w:r>
      <w:r w:rsidRPr="00A544C5">
        <w:rPr>
          <w:rFonts w:ascii="Times New Roman" w:hAnsi="Times New Roman"/>
          <w:color w:val="FF0000"/>
          <w:sz w:val="28"/>
          <w:vertAlign w:val="subscript"/>
        </w:rPr>
        <w:t>Ω</w:t>
      </w:r>
      <w:r>
        <w:rPr>
          <w:rFonts w:ascii="Times New Roman" w:hAnsi="Times New Roman"/>
          <w:color w:val="FF0000"/>
          <w:sz w:val="28"/>
        </w:rPr>
        <w:t>, зарядопереносной дуги и низкочастотного транспортного вклада; численные параметры не следует трактовать как собственный измеренный спектр.</w:t>
      </w:r>
    </w:p>
    <w:p w14:paraId="3B6071A1" w14:textId="77777777" w:rsidR="00B33E3A" w:rsidRDefault="00B33E3A" w:rsidP="008353D2">
      <w:pPr>
        <w:spacing w:line="360" w:lineRule="auto"/>
        <w:ind w:firstLine="709"/>
        <w:jc w:val="both"/>
        <w:rPr>
          <w:rFonts w:ascii="Times New Roman" w:hAnsi="Times New Roman" w:cs="Times New Roman"/>
          <w:sz w:val="28"/>
          <w:szCs w:val="28"/>
        </w:rPr>
      </w:pPr>
    </w:p>
    <w:p w14:paraId="7DF3F86A" w14:textId="77777777" w:rsidR="00740A8D" w:rsidRDefault="00000000">
      <w:pPr>
        <w:keepNext/>
        <w:spacing w:line="360" w:lineRule="auto"/>
        <w:ind w:firstLine="709"/>
        <w:jc w:val="both"/>
      </w:pPr>
      <w:r>
        <w:rPr>
          <w:rFonts w:ascii="Times New Roman" w:hAnsi="Times New Roman"/>
          <w:color w:val="FF0000"/>
          <w:sz w:val="28"/>
        </w:rPr>
        <w:t xml:space="preserve">Происхождение рисунка 1.12: диаграмма Найквиста является схематической графической реконструкцией типовой формы импедансного спектра и его частотных областей по теории ЭИС [14]. Это не собственный </w:t>
      </w:r>
      <w:r>
        <w:rPr>
          <w:rFonts w:ascii="Times New Roman" w:hAnsi="Times New Roman"/>
          <w:color w:val="FF0000"/>
          <w:sz w:val="28"/>
        </w:rPr>
        <w:lastRenderedPageBreak/>
        <w:t>измеренный спектр и не оцифрованное воспроизведение экспериментальной кривой конкретной публикации.</w:t>
      </w:r>
    </w:p>
    <w:p w14:paraId="138DECED" w14:textId="77777777" w:rsidR="00B33E3A" w:rsidRDefault="00D567B3" w:rsidP="008353D2">
      <w:pPr>
        <w:keepNext/>
        <w:spacing w:line="360" w:lineRule="auto"/>
        <w:ind w:firstLine="709"/>
        <w:jc w:val="both"/>
        <w:rPr>
          <w:rFonts w:ascii="Times New Roman" w:hAnsi="Times New Roman" w:cs="Times New Roman"/>
          <w:sz w:val="28"/>
          <w:szCs w:val="28"/>
        </w:rPr>
      </w:pPr>
      <w:r>
        <w:rPr>
          <w:noProof/>
        </w:rPr>
        <w:drawing>
          <wp:inline distT="0" distB="0" distL="0" distR="0" wp14:anchorId="42EF3E0B" wp14:editId="57FB2C8A">
            <wp:extent cx="6119495" cy="4764215"/>
            <wp:effectExtent l="0" t="0" r="0" b="0"/>
            <wp:docPr id="118433603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t="7179"/>
                    <a:stretch>
                      <a:fillRect/>
                    </a:stretch>
                  </pic:blipFill>
                  <pic:spPr bwMode="auto">
                    <a:xfrm>
                      <a:off x="0" y="0"/>
                      <a:ext cx="6119495" cy="4764215"/>
                    </a:xfrm>
                    <a:prstGeom prst="rect">
                      <a:avLst/>
                    </a:prstGeom>
                    <a:noFill/>
                    <a:ln>
                      <a:noFill/>
                    </a:ln>
                    <a:extLst>
                      <a:ext uri="{53640926-AAD7-44D8-BBD7-CCE9431645EC}">
                        <a14:shadowObscured xmlns:a14="http://schemas.microsoft.com/office/drawing/2010/main"/>
                      </a:ext>
                    </a:extLst>
                  </pic:spPr>
                </pic:pic>
              </a:graphicData>
            </a:graphic>
          </wp:inline>
        </w:drawing>
      </w:r>
      <w:r>
        <w:rPr>
          <w:noProof/>
          <w:color w:val="000000"/>
        </w:rPr>
        <w:t xml:space="preserve"> </w:t>
      </w:r>
    </w:p>
    <w:p w14:paraId="46C701A9" w14:textId="77777777" w:rsidR="00156A70" w:rsidRDefault="00094526" w:rsidP="008353D2">
      <w:pPr>
        <w:keepNext/>
        <w:spacing w:line="360" w:lineRule="auto"/>
        <w:jc w:val="center"/>
        <w:rPr>
          <w:rFonts w:ascii="Times New Roman" w:hAnsi="Times New Roman" w:cs="Times New Roman"/>
          <w:sz w:val="28"/>
          <w:szCs w:val="28"/>
        </w:rPr>
      </w:pPr>
      <w:r>
        <w:rPr>
          <w:rFonts w:ascii="Times New Roman" w:hAnsi="Times New Roman"/>
          <w:color w:val="FF0000"/>
          <w:sz w:val="28"/>
        </w:rPr>
        <w:t>Рисунок 1.12 — Типовая диаграмма Найквиста для тягового литий-ионного элемента: обзорная иллюстрация</w:t>
      </w:r>
    </w:p>
    <w:p w14:paraId="5B9787C2" w14:textId="77777777" w:rsidR="0072749C" w:rsidRDefault="0072749C" w:rsidP="00CC2ACB">
      <w:pPr>
        <w:spacing w:line="360" w:lineRule="auto"/>
        <w:jc w:val="center"/>
        <w:rPr>
          <w:rFonts w:ascii="Times New Roman" w:hAnsi="Times New Roman" w:cs="Times New Roman"/>
          <w:sz w:val="28"/>
          <w:szCs w:val="28"/>
        </w:rPr>
      </w:pPr>
      <w:r>
        <w:rPr>
          <w:rFonts w:ascii="Times New Roman" w:hAnsi="Times New Roman"/>
          <w:color w:val="FF0000"/>
          <w:sz w:val="24"/>
        </w:rPr>
        <w:t>Источник: схематическая реконструкция типовой диаграммы Найквиста по [14]; не является собственным экспериментальным спектром.</w:t>
      </w:r>
    </w:p>
    <w:p w14:paraId="5F4015BC" w14:textId="77777777" w:rsidR="00094526" w:rsidRDefault="00094526" w:rsidP="008353D2">
      <w:pPr>
        <w:spacing w:line="360" w:lineRule="auto"/>
        <w:ind w:firstLine="709"/>
        <w:jc w:val="both"/>
        <w:rPr>
          <w:rFonts w:ascii="Times New Roman" w:hAnsi="Times New Roman" w:cs="Times New Roman"/>
          <w:sz w:val="28"/>
          <w:szCs w:val="28"/>
        </w:rPr>
      </w:pPr>
    </w:p>
    <w:p w14:paraId="388EBB98" w14:textId="77777777" w:rsidR="00094526" w:rsidRPr="00206F49" w:rsidRDefault="00475DF7"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На рисунке 1.12 высокочастотное пересечение с осью Re(</w:t>
      </w:r>
      <w:r w:rsidRPr="00A544C5">
        <w:rPr>
          <w:rFonts w:ascii="Times New Roman" w:eastAsia="Times New Roman" w:hAnsi="Times New Roman"/>
          <w:i/>
          <w:iCs/>
          <w:color w:val="0000FF"/>
          <w:sz w:val="28"/>
        </w:rPr>
        <w:t>Z</w:t>
      </w:r>
      <w:r>
        <w:rPr>
          <w:rFonts w:ascii="Times New Roman" w:eastAsia="Times New Roman" w:hAnsi="Times New Roman"/>
          <w:color w:val="0000FF"/>
          <w:sz w:val="28"/>
        </w:rPr>
        <w:t xml:space="preserve">) используется для оценки </w:t>
      </w:r>
      <w:r w:rsidRPr="00A544C5">
        <w:rPr>
          <w:rFonts w:ascii="Times New Roman" w:eastAsia="Times New Roman" w:hAnsi="Times New Roman"/>
          <w:i/>
          <w:iCs/>
          <w:color w:val="0000FF"/>
          <w:sz w:val="28"/>
        </w:rPr>
        <w:t>R</w:t>
      </w:r>
      <w:r w:rsidRPr="00A544C5">
        <w:rPr>
          <w:rFonts w:ascii="Times New Roman" w:eastAsia="Times New Roman" w:hAnsi="Times New Roman"/>
          <w:color w:val="0000FF"/>
          <w:sz w:val="28"/>
          <w:vertAlign w:val="subscript"/>
        </w:rPr>
        <w:t>Ω</w:t>
      </w:r>
      <w:r>
        <w:rPr>
          <w:rFonts w:ascii="Times New Roman" w:eastAsia="Times New Roman" w:hAnsi="Times New Roman"/>
          <w:color w:val="0000FF"/>
          <w:sz w:val="28"/>
        </w:rPr>
        <w:t>, характерная дуга — для параметризации зарядопереносной ветви, низкочастотный участок — для оценки транспортного вклада. В реальном спектре границы областей не являются строго раздельными, поэтому окончательные параметры должны определяться идентификацией всей принятой эквивалентной схемы.</w:t>
      </w:r>
    </w:p>
    <w:p w14:paraId="56BF7814" w14:textId="77777777" w:rsidR="00573537" w:rsidRPr="00206F49" w:rsidRDefault="00573537"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lastRenderedPageBreak/>
        <w:t>Научное значение рисунка 1.12 состоит в демонстрации наблюдаемости нескольких физических временных масштабов в одном электрическом измерении. Практическая ценность связана с возможностью преобразовать спектр в ограниченный набор диагностических параметров с последующей оценкой их неопределённости.</w:t>
      </w:r>
    </w:p>
    <w:p w14:paraId="0A6E8A82" w14:textId="77777777" w:rsidR="00573537" w:rsidRPr="00206F49" w:rsidRDefault="00573537" w:rsidP="008353D2">
      <w:pPr>
        <w:spacing w:line="360" w:lineRule="auto"/>
        <w:ind w:firstLine="709"/>
        <w:jc w:val="both"/>
        <w:rPr>
          <w:rFonts w:ascii="Times New Roman" w:hAnsi="Times New Roman" w:cs="Times New Roman"/>
          <w:sz w:val="28"/>
          <w:szCs w:val="28"/>
        </w:rPr>
      </w:pPr>
      <w:r>
        <w:rPr>
          <w:rFonts w:ascii="Times New Roman" w:hAnsi="Times New Roman"/>
          <w:color w:val="0000FF"/>
          <w:sz w:val="28"/>
        </w:rPr>
        <w:t>Для выбора диагностических частот дополнительно используется диаграмма Боде, представленная на рисунке 1.13. Исследования встроенной ЭИС (onboard EIS), интегрируемой в BMS, и динамической ЭИС показывают, что сокращение измерительного протокола и корректная работа при изменяющейся рабочей точке являются ключевыми условиями переноса импедансной диагностики из лаборатории в транспортную систему управления [15–17].</w:t>
      </w:r>
    </w:p>
    <w:p w14:paraId="4DC45EA3" w14:textId="77777777" w:rsidR="00573537" w:rsidRPr="00573537" w:rsidRDefault="00573537"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Диаграмма Боде позволяет непосредственно проследить изменение |Z| и фазового угла по частоте и тем самым выделить диапазоны максимальной чувствительности к выбранным параметрам. В диссертационной постановке это служит основанием для последующего формирования сокращённого частотного протокола, который должен оптимизироваться по информативности, времени измерения и устойчивости идентификации.</w:t>
      </w:r>
    </w:p>
    <w:p w14:paraId="016F8303" w14:textId="77777777" w:rsidR="00D567B3" w:rsidRPr="00573537" w:rsidRDefault="00D567B3" w:rsidP="008353D2">
      <w:pPr>
        <w:spacing w:line="360" w:lineRule="auto"/>
        <w:ind w:firstLine="709"/>
        <w:jc w:val="both"/>
        <w:rPr>
          <w:rFonts w:ascii="Times New Roman" w:hAnsi="Times New Roman" w:cs="Times New Roman"/>
          <w:sz w:val="28"/>
          <w:szCs w:val="28"/>
        </w:rPr>
      </w:pPr>
    </w:p>
    <w:p w14:paraId="2E01BDDE" w14:textId="77777777" w:rsidR="00740A8D" w:rsidRDefault="00000000">
      <w:pPr>
        <w:keepNext/>
        <w:spacing w:line="360" w:lineRule="auto"/>
        <w:ind w:firstLine="709"/>
        <w:jc w:val="both"/>
      </w:pPr>
      <w:r>
        <w:rPr>
          <w:rFonts w:ascii="Times New Roman" w:hAnsi="Times New Roman"/>
          <w:color w:val="FF0000"/>
          <w:sz w:val="28"/>
        </w:rPr>
        <w:t xml:space="preserve">Происхождение рисунка 1.13: диаграмма Боде приведена как обзорная схематическая реконструкция для пояснения частотной чувствительности и выбора диагностических диапазонов на основе работ по классической, </w:t>
      </w:r>
      <w:r>
        <w:rPr>
          <w:rFonts w:ascii="Times New Roman" w:hAnsi="Times New Roman"/>
          <w:color w:val="FF0000"/>
          <w:sz w:val="28"/>
        </w:rPr>
        <w:lastRenderedPageBreak/>
        <w:t>встроенной и динамической ЭИС [14–17]. Это не собственный экспериментальный спектр.</w:t>
      </w:r>
    </w:p>
    <w:p w14:paraId="13DDB4D6" w14:textId="77777777" w:rsidR="00D567B3" w:rsidRDefault="00D567B3" w:rsidP="008353D2">
      <w:pPr>
        <w:keepNext/>
        <w:spacing w:line="360" w:lineRule="auto"/>
        <w:ind w:firstLine="709"/>
        <w:jc w:val="both"/>
        <w:rPr>
          <w:rFonts w:ascii="Times New Roman" w:hAnsi="Times New Roman" w:cs="Times New Roman"/>
          <w:sz w:val="28"/>
          <w:szCs w:val="28"/>
          <w:lang w:val="en-US"/>
        </w:rPr>
      </w:pPr>
      <w:r>
        <w:rPr>
          <w:noProof/>
        </w:rPr>
        <w:drawing>
          <wp:inline distT="0" distB="0" distL="0" distR="0" wp14:anchorId="2764881A" wp14:editId="1F19F9E9">
            <wp:extent cx="5595582" cy="3349615"/>
            <wp:effectExtent l="0" t="0" r="5715" b="3810"/>
            <wp:docPr id="203283781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t="6121"/>
                    <a:stretch>
                      <a:fillRect/>
                    </a:stretch>
                  </pic:blipFill>
                  <pic:spPr bwMode="auto">
                    <a:xfrm>
                      <a:off x="0" y="0"/>
                      <a:ext cx="5612362" cy="3359660"/>
                    </a:xfrm>
                    <a:prstGeom prst="rect">
                      <a:avLst/>
                    </a:prstGeom>
                    <a:noFill/>
                    <a:ln>
                      <a:noFill/>
                    </a:ln>
                    <a:extLst>
                      <a:ext uri="{53640926-AAD7-44D8-BBD7-CCE9431645EC}">
                        <a14:shadowObscured xmlns:a14="http://schemas.microsoft.com/office/drawing/2010/main"/>
                      </a:ext>
                    </a:extLst>
                  </pic:spPr>
                </pic:pic>
              </a:graphicData>
            </a:graphic>
          </wp:inline>
        </w:drawing>
      </w:r>
    </w:p>
    <w:p w14:paraId="3B6F23C9" w14:textId="77777777" w:rsidR="00223448" w:rsidRPr="00206F49" w:rsidRDefault="00223448" w:rsidP="008353D2">
      <w:pPr>
        <w:keepNext/>
        <w:spacing w:line="360" w:lineRule="auto"/>
        <w:jc w:val="center"/>
        <w:rPr>
          <w:rFonts w:ascii="Times New Roman" w:hAnsi="Times New Roman" w:cs="Times New Roman"/>
          <w:sz w:val="28"/>
          <w:szCs w:val="28"/>
        </w:rPr>
      </w:pPr>
      <w:r>
        <w:rPr>
          <w:rFonts w:ascii="Times New Roman" w:hAnsi="Times New Roman"/>
          <w:color w:val="FF0000"/>
          <w:sz w:val="28"/>
        </w:rPr>
        <w:t>Рисунок 1.13 — Типовая диаграмма Боде для тягового литий-ионного элемента: обзорная иллюстрация</w:t>
      </w:r>
    </w:p>
    <w:p w14:paraId="31BCB465" w14:textId="77777777" w:rsidR="0072749C" w:rsidRDefault="0072749C" w:rsidP="00CC2ACB">
      <w:pPr>
        <w:spacing w:line="360" w:lineRule="auto"/>
        <w:jc w:val="center"/>
        <w:rPr>
          <w:rFonts w:ascii="Times New Roman" w:hAnsi="Times New Roman" w:cs="Times New Roman"/>
          <w:sz w:val="28"/>
          <w:szCs w:val="28"/>
        </w:rPr>
      </w:pPr>
      <w:r>
        <w:rPr>
          <w:rFonts w:ascii="Times New Roman" w:hAnsi="Times New Roman"/>
          <w:color w:val="FF0000"/>
          <w:sz w:val="24"/>
        </w:rPr>
        <w:t>Источник: схематическая реконструкция типовой диаграммы Боде по [14–17]; не является собственным экспериментальным спектром.</w:t>
      </w:r>
    </w:p>
    <w:p w14:paraId="2F6144BC" w14:textId="77777777" w:rsidR="00223448" w:rsidRPr="00206F49" w:rsidRDefault="00223448" w:rsidP="008353D2">
      <w:pPr>
        <w:spacing w:line="360" w:lineRule="auto"/>
        <w:ind w:firstLine="709"/>
        <w:jc w:val="both"/>
        <w:rPr>
          <w:rFonts w:ascii="Times New Roman" w:hAnsi="Times New Roman" w:cs="Times New Roman"/>
          <w:sz w:val="28"/>
          <w:szCs w:val="28"/>
        </w:rPr>
      </w:pPr>
    </w:p>
    <w:p w14:paraId="4196A30F" w14:textId="77777777" w:rsidR="00223448" w:rsidRPr="00206F49" w:rsidRDefault="00264837"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На рисунке 1.13 высокочастотная область соответствует преимущественно резистивному отклику, в среднечастотном диапазоне усиливается вклад межфазной релаксации, а на низких частотах — медленных транспортных процессов. Конкретные частотные границы являются свойством элемента и режима, а не универсальными константами.</w:t>
      </w:r>
    </w:p>
    <w:p w14:paraId="4AFA4A38" w14:textId="77777777" w:rsidR="00264837" w:rsidRPr="00206F49" w:rsidRDefault="00CE291A"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Методический вывод из рисунка 1.13 состоит в возможности перейти от полного спектра к целевым частотам при условии сохранения идентифицируемости </w:t>
      </w:r>
      <w:r w:rsidRPr="00A544C5">
        <w:rPr>
          <w:rFonts w:ascii="Times New Roman" w:eastAsia="Times New Roman" w:hAnsi="Times New Roman"/>
          <w:i/>
          <w:iCs/>
          <w:color w:val="0000FF"/>
          <w:sz w:val="28"/>
        </w:rPr>
        <w:t>R</w:t>
      </w:r>
      <w:r w:rsidRPr="00A544C5">
        <w:rPr>
          <w:rFonts w:ascii="Times New Roman" w:eastAsia="Times New Roman" w:hAnsi="Times New Roman"/>
          <w:color w:val="0000FF"/>
          <w:sz w:val="28"/>
          <w:vertAlign w:val="subscript"/>
        </w:rPr>
        <w:t>Ω</w:t>
      </w:r>
      <w:r>
        <w:rPr>
          <w:rFonts w:ascii="Times New Roman" w:eastAsia="Times New Roman" w:hAnsi="Times New Roman"/>
          <w:color w:val="0000FF"/>
          <w:sz w:val="28"/>
        </w:rPr>
        <w:t xml:space="preserve">, </w:t>
      </w:r>
      <w:r w:rsidRPr="00A544C5">
        <w:rPr>
          <w:rFonts w:ascii="Times New Roman" w:eastAsia="Times New Roman" w:hAnsi="Times New Roman"/>
          <w:i/>
          <w:iCs/>
          <w:color w:val="0000FF"/>
          <w:sz w:val="28"/>
        </w:rPr>
        <w:t>R</w:t>
      </w:r>
      <w:r w:rsidRPr="00A544C5">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и диффузионного признака. Сводная физическая интерпретация частотных областей приведена в таблице 1.5.</w:t>
      </w:r>
    </w:p>
    <w:p w14:paraId="7EFE2307" w14:textId="77777777" w:rsidR="00CE291A" w:rsidRPr="00206F49" w:rsidRDefault="00CE291A" w:rsidP="008353D2">
      <w:pPr>
        <w:spacing w:line="360" w:lineRule="auto"/>
        <w:ind w:firstLine="709"/>
        <w:jc w:val="both"/>
        <w:rPr>
          <w:rFonts w:ascii="Times New Roman" w:hAnsi="Times New Roman" w:cs="Times New Roman"/>
          <w:sz w:val="28"/>
          <w:szCs w:val="28"/>
        </w:rPr>
      </w:pPr>
    </w:p>
    <w:p w14:paraId="7692B7D4" w14:textId="77777777" w:rsidR="00740A8D" w:rsidRDefault="00000000">
      <w:pPr>
        <w:keepNext/>
        <w:spacing w:line="360" w:lineRule="auto"/>
        <w:ind w:firstLine="709"/>
        <w:jc w:val="both"/>
      </w:pPr>
      <w:r>
        <w:rPr>
          <w:rFonts w:ascii="Times New Roman" w:hAnsi="Times New Roman"/>
          <w:color w:val="FF0000"/>
          <w:sz w:val="28"/>
        </w:rPr>
        <w:lastRenderedPageBreak/>
        <w:t>Происхождение таблицы 1.5: соответствие частотных областей ЭИС, эквивалентных параметров и физических процессов обобщено по теории эквивалентных схем и работам по встроенной/динамической импедансной диагностике [14–17].</w:t>
      </w:r>
    </w:p>
    <w:p w14:paraId="75A33C9E" w14:textId="77777777" w:rsidR="00CE291A" w:rsidRPr="00206F49" w:rsidRDefault="00CE291A" w:rsidP="008353D2">
      <w:pPr>
        <w:keepNext/>
        <w:spacing w:line="360" w:lineRule="auto"/>
        <w:ind w:firstLine="709"/>
        <w:jc w:val="both"/>
        <w:rPr>
          <w:rFonts w:ascii="Times New Roman" w:hAnsi="Times New Roman" w:cs="Times New Roman"/>
          <w:sz w:val="28"/>
          <w:szCs w:val="28"/>
        </w:rPr>
      </w:pPr>
      <w:r>
        <w:rPr>
          <w:rFonts w:ascii="Times New Roman" w:hAnsi="Times New Roman"/>
          <w:color w:val="0000FF"/>
          <w:sz w:val="28"/>
        </w:rPr>
        <w:t>Таблица 1.5 — Физическая интерпретация основных элементов ЭИС-спектра аккумуляторной батареи</w:t>
      </w:r>
    </w:p>
    <w:tbl>
      <w:tblPr>
        <w:tblStyle w:val="ac"/>
        <w:tblW w:w="0" w:type="auto"/>
        <w:tblLook w:val="04A0" w:firstRow="1" w:lastRow="0" w:firstColumn="1" w:lastColumn="0" w:noHBand="0" w:noVBand="1"/>
      </w:tblPr>
      <w:tblGrid>
        <w:gridCol w:w="2406"/>
        <w:gridCol w:w="2407"/>
        <w:gridCol w:w="2407"/>
        <w:gridCol w:w="2407"/>
      </w:tblGrid>
      <w:tr w:rsidR="00156EC4" w:rsidRPr="00715E25" w14:paraId="7D7824E8" w14:textId="77777777" w:rsidTr="009E241A">
        <w:tc>
          <w:tcPr>
            <w:tcW w:w="2406" w:type="dxa"/>
            <w:vAlign w:val="center"/>
          </w:tcPr>
          <w:p w14:paraId="12597C4D" w14:textId="77777777" w:rsidR="00156EC4" w:rsidRPr="00715E25" w:rsidRDefault="00156EC4" w:rsidP="009E241A">
            <w:pPr>
              <w:spacing w:line="360" w:lineRule="auto"/>
              <w:jc w:val="center"/>
              <w:rPr>
                <w:rFonts w:ascii="Times New Roman" w:hAnsi="Times New Roman" w:cs="Times New Roman"/>
                <w:b/>
                <w:bCs/>
                <w:sz w:val="24"/>
                <w:szCs w:val="24"/>
                <w:lang w:val="en-US"/>
              </w:rPr>
            </w:pPr>
            <w:r w:rsidRPr="00715E25">
              <w:rPr>
                <w:rFonts w:ascii="Times New Roman" w:hAnsi="Times New Roman" w:cs="Times New Roman"/>
                <w:b/>
                <w:bCs/>
                <w:color w:val="000000"/>
                <w:sz w:val="24"/>
                <w:szCs w:val="24"/>
              </w:rPr>
              <w:t>Частотная</w:t>
            </w:r>
            <w:r w:rsidRPr="00715E25">
              <w:rPr>
                <w:rFonts w:ascii="Times New Roman" w:hAnsi="Times New Roman" w:cs="Times New Roman"/>
                <w:b/>
                <w:bCs/>
                <w:color w:val="000000"/>
                <w:sz w:val="24"/>
                <w:szCs w:val="24"/>
                <w:lang w:val="en-US"/>
              </w:rPr>
              <w:t xml:space="preserve"> </w:t>
            </w:r>
            <w:r w:rsidRPr="00715E25">
              <w:rPr>
                <w:rFonts w:ascii="Times New Roman" w:hAnsi="Times New Roman" w:cs="Times New Roman"/>
                <w:b/>
                <w:bCs/>
                <w:color w:val="000000"/>
                <w:sz w:val="24"/>
                <w:szCs w:val="24"/>
              </w:rPr>
              <w:t>область</w:t>
            </w:r>
          </w:p>
        </w:tc>
        <w:tc>
          <w:tcPr>
            <w:tcW w:w="2407" w:type="dxa"/>
            <w:vAlign w:val="center"/>
          </w:tcPr>
          <w:p w14:paraId="0E02560A" w14:textId="77777777" w:rsidR="00156EC4" w:rsidRPr="00715E25" w:rsidRDefault="00156EC4" w:rsidP="009E241A">
            <w:pPr>
              <w:spacing w:line="360" w:lineRule="auto"/>
              <w:jc w:val="center"/>
              <w:rPr>
                <w:rFonts w:ascii="Times New Roman" w:hAnsi="Times New Roman" w:cs="Times New Roman"/>
                <w:b/>
                <w:bCs/>
                <w:sz w:val="24"/>
                <w:szCs w:val="24"/>
                <w:lang w:val="en-US"/>
              </w:rPr>
            </w:pPr>
            <w:r w:rsidRPr="00715E25">
              <w:rPr>
                <w:rFonts w:ascii="Times New Roman" w:hAnsi="Times New Roman" w:cs="Times New Roman"/>
                <w:b/>
                <w:bCs/>
                <w:color w:val="000000"/>
                <w:sz w:val="24"/>
                <w:szCs w:val="24"/>
              </w:rPr>
              <w:t>Доминирующий процесс</w:t>
            </w:r>
          </w:p>
        </w:tc>
        <w:tc>
          <w:tcPr>
            <w:tcW w:w="2407" w:type="dxa"/>
            <w:vAlign w:val="center"/>
          </w:tcPr>
          <w:p w14:paraId="0AAB7CBA" w14:textId="77777777" w:rsidR="00156EC4" w:rsidRPr="00715E25" w:rsidRDefault="00156EC4" w:rsidP="009E241A">
            <w:pPr>
              <w:spacing w:line="360" w:lineRule="auto"/>
              <w:jc w:val="center"/>
              <w:rPr>
                <w:rFonts w:ascii="Times New Roman" w:hAnsi="Times New Roman" w:cs="Times New Roman"/>
                <w:b/>
                <w:bCs/>
                <w:sz w:val="24"/>
                <w:szCs w:val="24"/>
                <w:lang w:val="en-US"/>
              </w:rPr>
            </w:pPr>
            <w:r w:rsidRPr="00715E25">
              <w:rPr>
                <w:rFonts w:ascii="Times New Roman" w:hAnsi="Times New Roman" w:cs="Times New Roman"/>
                <w:b/>
                <w:bCs/>
                <w:color w:val="000000"/>
                <w:sz w:val="24"/>
                <w:szCs w:val="24"/>
              </w:rPr>
              <w:t>Основной параметр</w:t>
            </w:r>
          </w:p>
        </w:tc>
        <w:tc>
          <w:tcPr>
            <w:tcW w:w="2407" w:type="dxa"/>
            <w:vAlign w:val="center"/>
          </w:tcPr>
          <w:p w14:paraId="6FDC9CCC" w14:textId="77777777" w:rsidR="00156EC4" w:rsidRPr="00715E25" w:rsidRDefault="00156EC4" w:rsidP="009E241A">
            <w:pPr>
              <w:spacing w:line="360" w:lineRule="auto"/>
              <w:jc w:val="center"/>
              <w:rPr>
                <w:rFonts w:ascii="Times New Roman" w:hAnsi="Times New Roman" w:cs="Times New Roman"/>
                <w:b/>
                <w:bCs/>
                <w:sz w:val="24"/>
                <w:szCs w:val="24"/>
                <w:lang w:val="en-US"/>
              </w:rPr>
            </w:pPr>
            <w:r w:rsidRPr="00715E25">
              <w:rPr>
                <w:rFonts w:ascii="Times New Roman" w:hAnsi="Times New Roman" w:cs="Times New Roman"/>
                <w:b/>
                <w:bCs/>
                <w:color w:val="000000"/>
                <w:sz w:val="24"/>
                <w:szCs w:val="24"/>
              </w:rPr>
              <w:t>Диагностическое значение</w:t>
            </w:r>
          </w:p>
        </w:tc>
      </w:tr>
      <w:tr w:rsidR="00156EC4" w:rsidRPr="00715E25" w14:paraId="21B21C10" w14:textId="77777777" w:rsidTr="009E241A">
        <w:tc>
          <w:tcPr>
            <w:tcW w:w="2406" w:type="dxa"/>
            <w:vAlign w:val="center"/>
          </w:tcPr>
          <w:p w14:paraId="052CE094" w14:textId="77777777" w:rsidR="00156EC4" w:rsidRPr="00715E25" w:rsidRDefault="00156EC4" w:rsidP="009E241A">
            <w:pPr>
              <w:spacing w:line="360" w:lineRule="auto"/>
              <w:rPr>
                <w:rFonts w:ascii="Times New Roman" w:hAnsi="Times New Roman" w:cs="Times New Roman"/>
                <w:b/>
                <w:bCs/>
                <w:sz w:val="24"/>
                <w:szCs w:val="24"/>
                <w:lang w:val="en-US"/>
              </w:rPr>
            </w:pPr>
            <w:r w:rsidRPr="00715E25">
              <w:rPr>
                <w:rFonts w:ascii="Times New Roman" w:hAnsi="Times New Roman" w:cs="Times New Roman"/>
                <w:b/>
                <w:bCs/>
                <w:color w:val="000000"/>
                <w:sz w:val="24"/>
                <w:szCs w:val="24"/>
              </w:rPr>
              <w:t>Высокие частоты</w:t>
            </w:r>
          </w:p>
        </w:tc>
        <w:tc>
          <w:tcPr>
            <w:tcW w:w="2407" w:type="dxa"/>
            <w:vAlign w:val="center"/>
          </w:tcPr>
          <w:p w14:paraId="25B050D4" w14:textId="77777777" w:rsidR="00156EC4" w:rsidRPr="00715E25" w:rsidRDefault="00156EC4" w:rsidP="009E241A">
            <w:pPr>
              <w:spacing w:line="360" w:lineRule="auto"/>
              <w:jc w:val="both"/>
              <w:rPr>
                <w:rFonts w:ascii="Times New Roman" w:hAnsi="Times New Roman" w:cs="Times New Roman"/>
                <w:sz w:val="24"/>
                <w:szCs w:val="24"/>
              </w:rPr>
            </w:pPr>
            <w:r w:rsidRPr="00715E25">
              <w:rPr>
                <w:rFonts w:ascii="Times New Roman" w:hAnsi="Times New Roman" w:cs="Times New Roman"/>
                <w:color w:val="000000"/>
                <w:sz w:val="24"/>
                <w:szCs w:val="24"/>
              </w:rPr>
              <w:t>Омическая проводимость токосъёмников, электролита и контактов</w:t>
            </w:r>
          </w:p>
        </w:tc>
        <w:tc>
          <w:tcPr>
            <w:tcW w:w="2407" w:type="dxa"/>
            <w:vAlign w:val="center"/>
          </w:tcPr>
          <w:p w14:paraId="78199E4B" w14:textId="77777777" w:rsidR="00156EC4" w:rsidRPr="00715E25" w:rsidRDefault="0083645B" w:rsidP="009E241A">
            <w:pPr>
              <w:spacing w:line="360" w:lineRule="auto"/>
              <w:jc w:val="center"/>
              <w:rPr>
                <w:rFonts w:ascii="Times New Roman" w:hAnsi="Times New Roman" w:cs="Times New Roman"/>
                <w:sz w:val="24"/>
                <w:szCs w:val="24"/>
                <w:lang w:val="en-US"/>
              </w:rPr>
            </w:pPr>
            <w:r w:rsidRPr="00715E25">
              <w:rPr>
                <w:rFonts w:ascii="Times New Roman" w:hAnsi="Times New Roman" w:cs="Times New Roman"/>
                <w:i/>
                <w:iCs/>
                <w:color w:val="000000"/>
                <w:sz w:val="24"/>
                <w:szCs w:val="24"/>
                <w:lang w:val="en-US"/>
              </w:rPr>
              <w:t>R</w:t>
            </w:r>
            <w:r w:rsidRPr="00715E25">
              <w:rPr>
                <w:rFonts w:ascii="Times New Roman" w:hAnsi="Times New Roman" w:cs="Times New Roman"/>
                <w:i/>
                <w:iCs/>
                <w:color w:val="000000"/>
                <w:sz w:val="24"/>
                <w:szCs w:val="24"/>
                <w:vertAlign w:val="subscript"/>
                <w:lang w:val="en-US"/>
              </w:rPr>
              <w:t>Ω</w:t>
            </w:r>
          </w:p>
        </w:tc>
        <w:tc>
          <w:tcPr>
            <w:tcW w:w="2407" w:type="dxa"/>
            <w:vAlign w:val="center"/>
          </w:tcPr>
          <w:p w14:paraId="09DA95D1" w14:textId="77777777" w:rsidR="00156EC4" w:rsidRPr="00715E25" w:rsidRDefault="008C2FE2" w:rsidP="009E241A">
            <w:pPr>
              <w:spacing w:line="360" w:lineRule="auto"/>
              <w:jc w:val="both"/>
              <w:rPr>
                <w:rFonts w:ascii="Times New Roman" w:hAnsi="Times New Roman" w:cs="Times New Roman"/>
                <w:sz w:val="24"/>
                <w:szCs w:val="24"/>
              </w:rPr>
            </w:pPr>
            <w:r w:rsidRPr="00715E25">
              <w:rPr>
                <w:rFonts w:ascii="Times New Roman" w:hAnsi="Times New Roman" w:cs="Times New Roman"/>
                <w:color w:val="000000"/>
                <w:sz w:val="24"/>
                <w:szCs w:val="24"/>
              </w:rPr>
              <w:t>Контроль контактных и электролитных потерь</w:t>
            </w:r>
          </w:p>
        </w:tc>
      </w:tr>
      <w:tr w:rsidR="00156EC4" w:rsidRPr="00715E25" w14:paraId="1D5F1546" w14:textId="77777777" w:rsidTr="009E241A">
        <w:tc>
          <w:tcPr>
            <w:tcW w:w="2406" w:type="dxa"/>
            <w:vAlign w:val="center"/>
          </w:tcPr>
          <w:p w14:paraId="48EB60F0" w14:textId="77777777" w:rsidR="00156EC4" w:rsidRPr="00715E25" w:rsidRDefault="00156EC4" w:rsidP="009E241A">
            <w:pPr>
              <w:spacing w:line="360" w:lineRule="auto"/>
              <w:rPr>
                <w:rFonts w:ascii="Times New Roman" w:hAnsi="Times New Roman" w:cs="Times New Roman"/>
                <w:b/>
                <w:bCs/>
                <w:sz w:val="24"/>
                <w:szCs w:val="24"/>
                <w:lang w:val="en-US"/>
              </w:rPr>
            </w:pPr>
            <w:r w:rsidRPr="00715E25">
              <w:rPr>
                <w:rFonts w:ascii="Times New Roman" w:hAnsi="Times New Roman" w:cs="Times New Roman"/>
                <w:b/>
                <w:bCs/>
                <w:color w:val="000000"/>
                <w:sz w:val="24"/>
                <w:szCs w:val="24"/>
              </w:rPr>
              <w:t>Средние частоты</w:t>
            </w:r>
          </w:p>
        </w:tc>
        <w:tc>
          <w:tcPr>
            <w:tcW w:w="2407" w:type="dxa"/>
            <w:vAlign w:val="center"/>
          </w:tcPr>
          <w:p w14:paraId="08F2A9D6" w14:textId="77777777" w:rsidR="00156EC4" w:rsidRPr="00715E25" w:rsidRDefault="00156EC4" w:rsidP="009E241A">
            <w:pPr>
              <w:spacing w:line="360" w:lineRule="auto"/>
              <w:jc w:val="both"/>
              <w:rPr>
                <w:rFonts w:ascii="Times New Roman" w:hAnsi="Times New Roman" w:cs="Times New Roman"/>
                <w:sz w:val="24"/>
                <w:szCs w:val="24"/>
              </w:rPr>
            </w:pPr>
            <w:r w:rsidRPr="00715E25">
              <w:rPr>
                <w:rFonts w:ascii="Times New Roman" w:hAnsi="Times New Roman" w:cs="Times New Roman"/>
                <w:color w:val="000000"/>
                <w:sz w:val="24"/>
                <w:szCs w:val="24"/>
              </w:rPr>
              <w:t>Перенос заряда через интерфейс электрод электролит</w:t>
            </w:r>
          </w:p>
        </w:tc>
        <w:tc>
          <w:tcPr>
            <w:tcW w:w="2407" w:type="dxa"/>
            <w:vAlign w:val="center"/>
          </w:tcPr>
          <w:p w14:paraId="606A37A1" w14:textId="77777777" w:rsidR="00156EC4" w:rsidRPr="00715E25" w:rsidRDefault="0083645B" w:rsidP="009E241A">
            <w:pPr>
              <w:spacing w:line="360" w:lineRule="auto"/>
              <w:jc w:val="center"/>
              <w:rPr>
                <w:rFonts w:ascii="Times New Roman" w:hAnsi="Times New Roman" w:cs="Times New Roman"/>
                <w:sz w:val="24"/>
                <w:szCs w:val="24"/>
                <w:lang w:val="en-US"/>
              </w:rPr>
            </w:pPr>
            <w:r w:rsidRPr="00715E25">
              <w:rPr>
                <w:rFonts w:ascii="Times New Roman" w:hAnsi="Times New Roman" w:cs="Times New Roman"/>
                <w:i/>
                <w:iCs/>
                <w:color w:val="000000"/>
                <w:sz w:val="24"/>
                <w:szCs w:val="24"/>
                <w:lang w:val="en-US"/>
              </w:rPr>
              <w:t>R</w:t>
            </w:r>
            <w:r w:rsidRPr="00715E25">
              <w:rPr>
                <w:rFonts w:ascii="Times New Roman" w:hAnsi="Times New Roman" w:cs="Times New Roman"/>
                <w:i/>
                <w:iCs/>
                <w:color w:val="000000"/>
                <w:sz w:val="24"/>
                <w:szCs w:val="24"/>
                <w:vertAlign w:val="subscript"/>
                <w:lang w:val="en-US"/>
              </w:rPr>
              <w:t>ct</w:t>
            </w:r>
            <w:r w:rsidRPr="00715E25">
              <w:rPr>
                <w:rFonts w:ascii="Times New Roman" w:hAnsi="Times New Roman" w:cs="Times New Roman"/>
                <w:color w:val="000000"/>
                <w:sz w:val="24"/>
                <w:szCs w:val="24"/>
              </w:rPr>
              <w:t>,</w:t>
            </w:r>
            <w:r w:rsidRPr="00715E25">
              <w:rPr>
                <w:rFonts w:ascii="Times New Roman" w:hAnsi="Times New Roman" w:cs="Times New Roman"/>
                <w:color w:val="000000"/>
                <w:sz w:val="24"/>
                <w:szCs w:val="24"/>
                <w:lang w:val="en-US"/>
              </w:rPr>
              <w:t xml:space="preserve"> </w:t>
            </w:r>
            <w:r w:rsidRPr="00715E25">
              <w:rPr>
                <w:rFonts w:ascii="Times New Roman" w:hAnsi="Times New Roman" w:cs="Times New Roman"/>
                <w:i/>
                <w:iCs/>
                <w:color w:val="000000"/>
                <w:sz w:val="24"/>
                <w:szCs w:val="24"/>
                <w:lang w:val="en-US"/>
              </w:rPr>
              <w:t>C</w:t>
            </w:r>
            <w:r w:rsidRPr="00715E25">
              <w:rPr>
                <w:rFonts w:ascii="Times New Roman" w:hAnsi="Times New Roman" w:cs="Times New Roman"/>
                <w:i/>
                <w:iCs/>
                <w:color w:val="000000"/>
                <w:sz w:val="24"/>
                <w:szCs w:val="24"/>
                <w:vertAlign w:val="subscript"/>
                <w:lang w:val="en-US"/>
              </w:rPr>
              <w:t>Ωdl</w:t>
            </w:r>
          </w:p>
        </w:tc>
        <w:tc>
          <w:tcPr>
            <w:tcW w:w="2407" w:type="dxa"/>
            <w:vAlign w:val="center"/>
          </w:tcPr>
          <w:p w14:paraId="65E500DD" w14:textId="77777777" w:rsidR="00156EC4" w:rsidRPr="00715E25" w:rsidRDefault="008C2FE2" w:rsidP="009E241A">
            <w:pPr>
              <w:spacing w:line="360" w:lineRule="auto"/>
              <w:jc w:val="both"/>
              <w:rPr>
                <w:rFonts w:ascii="Times New Roman" w:hAnsi="Times New Roman" w:cs="Times New Roman"/>
                <w:sz w:val="24"/>
                <w:szCs w:val="24"/>
              </w:rPr>
            </w:pPr>
            <w:r w:rsidRPr="00715E25">
              <w:rPr>
                <w:rFonts w:ascii="Times New Roman" w:hAnsi="Times New Roman" w:cs="Times New Roman"/>
                <w:color w:val="000000"/>
                <w:sz w:val="24"/>
                <w:szCs w:val="24"/>
              </w:rPr>
              <w:t>Наиболее чувствительная область для ранней деградации</w:t>
            </w:r>
          </w:p>
        </w:tc>
      </w:tr>
      <w:tr w:rsidR="00156EC4" w:rsidRPr="00715E25" w14:paraId="15A2D53D" w14:textId="77777777" w:rsidTr="009E241A">
        <w:tc>
          <w:tcPr>
            <w:tcW w:w="2406" w:type="dxa"/>
            <w:vAlign w:val="center"/>
          </w:tcPr>
          <w:p w14:paraId="63BFE2FD" w14:textId="77777777" w:rsidR="00156EC4" w:rsidRPr="00715E25" w:rsidRDefault="00156EC4" w:rsidP="009E241A">
            <w:pPr>
              <w:spacing w:line="360" w:lineRule="auto"/>
              <w:rPr>
                <w:rFonts w:ascii="Times New Roman" w:hAnsi="Times New Roman" w:cs="Times New Roman"/>
                <w:b/>
                <w:bCs/>
                <w:sz w:val="24"/>
                <w:szCs w:val="24"/>
                <w:lang w:val="en-US"/>
              </w:rPr>
            </w:pPr>
            <w:r w:rsidRPr="00715E25">
              <w:rPr>
                <w:rFonts w:ascii="Times New Roman" w:hAnsi="Times New Roman" w:cs="Times New Roman"/>
                <w:b/>
                <w:bCs/>
                <w:color w:val="000000"/>
                <w:sz w:val="24"/>
                <w:szCs w:val="24"/>
              </w:rPr>
              <w:t>Низкие частоты</w:t>
            </w:r>
          </w:p>
        </w:tc>
        <w:tc>
          <w:tcPr>
            <w:tcW w:w="2407" w:type="dxa"/>
            <w:vAlign w:val="center"/>
          </w:tcPr>
          <w:p w14:paraId="5373E577" w14:textId="77777777" w:rsidR="00156EC4" w:rsidRPr="00715E25" w:rsidRDefault="00156EC4" w:rsidP="009E241A">
            <w:pPr>
              <w:spacing w:line="360" w:lineRule="auto"/>
              <w:jc w:val="both"/>
              <w:rPr>
                <w:rFonts w:ascii="Times New Roman" w:hAnsi="Times New Roman" w:cs="Times New Roman"/>
                <w:sz w:val="24"/>
                <w:szCs w:val="24"/>
              </w:rPr>
            </w:pPr>
            <w:r w:rsidRPr="00715E25">
              <w:rPr>
                <w:rFonts w:ascii="Times New Roman" w:hAnsi="Times New Roman" w:cs="Times New Roman"/>
                <w:color w:val="000000"/>
                <w:sz w:val="24"/>
                <w:szCs w:val="24"/>
              </w:rPr>
              <w:t>Диффузионный перенос в твёрдой фазе и электролите</w:t>
            </w:r>
          </w:p>
        </w:tc>
        <w:tc>
          <w:tcPr>
            <w:tcW w:w="2407" w:type="dxa"/>
            <w:vAlign w:val="center"/>
          </w:tcPr>
          <w:p w14:paraId="2036F31B" w14:textId="77777777" w:rsidR="00156EC4" w:rsidRPr="00715E25" w:rsidRDefault="0083645B" w:rsidP="009E241A">
            <w:pPr>
              <w:spacing w:line="360" w:lineRule="auto"/>
              <w:jc w:val="center"/>
              <w:rPr>
                <w:rFonts w:ascii="Times New Roman" w:hAnsi="Times New Roman" w:cs="Times New Roman"/>
                <w:sz w:val="24"/>
                <w:szCs w:val="24"/>
                <w:lang w:val="en-US"/>
              </w:rPr>
            </w:pPr>
            <w:r w:rsidRPr="00715E25">
              <w:rPr>
                <w:rFonts w:ascii="Times New Roman" w:hAnsi="Times New Roman" w:cs="Times New Roman"/>
                <w:i/>
                <w:iCs/>
                <w:color w:val="000000"/>
                <w:sz w:val="24"/>
                <w:szCs w:val="24"/>
                <w:lang w:val="en-US"/>
              </w:rPr>
              <w:t>Z</w:t>
            </w:r>
            <w:r w:rsidRPr="00715E25">
              <w:rPr>
                <w:rFonts w:ascii="Times New Roman" w:hAnsi="Times New Roman" w:cs="Times New Roman"/>
                <w:i/>
                <w:iCs/>
                <w:color w:val="000000"/>
                <w:sz w:val="24"/>
                <w:szCs w:val="24"/>
                <w:vertAlign w:val="subscript"/>
                <w:lang w:val="en-US"/>
              </w:rPr>
              <w:t>w</w:t>
            </w:r>
            <w:r w:rsidRPr="00715E25">
              <w:rPr>
                <w:rFonts w:ascii="Times New Roman" w:hAnsi="Times New Roman" w:cs="Times New Roman"/>
                <w:color w:val="000000"/>
                <w:sz w:val="24"/>
                <w:szCs w:val="24"/>
              </w:rPr>
              <w:t>,</w:t>
            </w:r>
            <w:r w:rsidRPr="00715E25">
              <w:rPr>
                <w:rFonts w:ascii="Times New Roman" w:hAnsi="Times New Roman" w:cs="Times New Roman"/>
                <w:color w:val="000000"/>
                <w:sz w:val="24"/>
                <w:szCs w:val="24"/>
                <w:lang w:val="en-US"/>
              </w:rPr>
              <w:t xml:space="preserve"> σ</w:t>
            </w:r>
          </w:p>
        </w:tc>
        <w:tc>
          <w:tcPr>
            <w:tcW w:w="2407" w:type="dxa"/>
            <w:vAlign w:val="center"/>
          </w:tcPr>
          <w:p w14:paraId="7719035C" w14:textId="77777777" w:rsidR="00156EC4" w:rsidRPr="00715E25" w:rsidRDefault="008C2FE2" w:rsidP="009E241A">
            <w:pPr>
              <w:spacing w:line="360" w:lineRule="auto"/>
              <w:jc w:val="both"/>
              <w:rPr>
                <w:rFonts w:ascii="Times New Roman" w:hAnsi="Times New Roman" w:cs="Times New Roman"/>
                <w:sz w:val="24"/>
                <w:szCs w:val="24"/>
              </w:rPr>
            </w:pPr>
            <w:r w:rsidRPr="00715E25">
              <w:rPr>
                <w:rFonts w:ascii="Times New Roman" w:hAnsi="Times New Roman" w:cs="Times New Roman"/>
                <w:color w:val="000000"/>
                <w:sz w:val="24"/>
                <w:szCs w:val="24"/>
              </w:rPr>
              <w:t>Оценка ограничений массопереноса и глубинной деградации</w:t>
            </w:r>
          </w:p>
        </w:tc>
      </w:tr>
    </w:tbl>
    <w:p w14:paraId="22DB3F88" w14:textId="77777777" w:rsidR="00CE291A" w:rsidRPr="00206F49" w:rsidRDefault="00CE291A" w:rsidP="008353D2">
      <w:pPr>
        <w:spacing w:line="360" w:lineRule="auto"/>
        <w:ind w:firstLine="709"/>
        <w:jc w:val="both"/>
        <w:rPr>
          <w:rFonts w:ascii="Times New Roman" w:hAnsi="Times New Roman" w:cs="Times New Roman"/>
          <w:sz w:val="28"/>
          <w:szCs w:val="28"/>
        </w:rPr>
      </w:pPr>
    </w:p>
    <w:p w14:paraId="50210AFD" w14:textId="77777777" w:rsidR="000C45A7" w:rsidRPr="00206F49" w:rsidRDefault="000C45A7"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Как следует из таблицы 1.5, ЭИС сочетает физическую интерпретируемость и потенциальную пригодность для экспресс-диагностики. Однако параметрический смысл спектра сохраняется только при контроле режима и адекватности выбранной схемы; поэтому последующая задача заключается не в механическом использовании полного спектра, а в выделении устойчивых ресурсно-чувствительных признаков.</w:t>
      </w:r>
    </w:p>
    <w:p w14:paraId="1EAF69CC" w14:textId="77777777" w:rsidR="000C45A7" w:rsidRPr="00206F49" w:rsidRDefault="003843D7"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Остаётся принципиальный вопрос: насколько устойчиво эти признаки можно связать с </w:t>
      </w:r>
      <w:r w:rsidRPr="00A544C5">
        <w:rPr>
          <w:rFonts w:ascii="Times New Roman" w:eastAsia="Times New Roman" w:hAnsi="Times New Roman"/>
          <w:i/>
          <w:iCs/>
          <w:color w:val="0000FF"/>
          <w:sz w:val="28"/>
        </w:rPr>
        <w:t>SOH</w:t>
      </w:r>
      <w:r>
        <w:rPr>
          <w:rFonts w:ascii="Times New Roman" w:eastAsia="Times New Roman" w:hAnsi="Times New Roman"/>
          <w:color w:val="0000FF"/>
          <w:sz w:val="28"/>
        </w:rPr>
        <w:t xml:space="preserve"> и </w:t>
      </w:r>
      <w:r w:rsidRPr="00A544C5">
        <w:rPr>
          <w:rFonts w:ascii="Times New Roman" w:eastAsia="Times New Roman" w:hAnsi="Times New Roman"/>
          <w:i/>
          <w:iCs/>
          <w:color w:val="0000FF"/>
          <w:sz w:val="28"/>
        </w:rPr>
        <w:t>RUL</w:t>
      </w:r>
      <w:r>
        <w:rPr>
          <w:rFonts w:ascii="Times New Roman" w:eastAsia="Times New Roman" w:hAnsi="Times New Roman"/>
          <w:color w:val="0000FF"/>
          <w:sz w:val="28"/>
        </w:rPr>
        <w:t xml:space="preserve"> в нестационарных тяговых режимах. Для ответа необходимо критически сопоставить существующие классы прогностических </w:t>
      </w:r>
      <w:r>
        <w:rPr>
          <w:rFonts w:ascii="Times New Roman" w:eastAsia="Times New Roman" w:hAnsi="Times New Roman"/>
          <w:color w:val="0000FF"/>
          <w:sz w:val="28"/>
        </w:rPr>
        <w:lastRenderedPageBreak/>
        <w:t>моделей по физической обоснованности, переносимости, вычислительной сложности и возможности интеграции с ЭИС.</w:t>
      </w:r>
    </w:p>
    <w:p w14:paraId="4A7A8170" w14:textId="77777777" w:rsidR="003843D7" w:rsidRPr="00206F49" w:rsidRDefault="003843D7" w:rsidP="008353D2">
      <w:pPr>
        <w:spacing w:line="360" w:lineRule="auto"/>
        <w:ind w:firstLine="709"/>
        <w:jc w:val="both"/>
        <w:rPr>
          <w:rFonts w:ascii="Times New Roman" w:hAnsi="Times New Roman" w:cs="Times New Roman"/>
          <w:sz w:val="28"/>
          <w:szCs w:val="28"/>
        </w:rPr>
      </w:pPr>
    </w:p>
    <w:p w14:paraId="58C486B8" w14:textId="77777777" w:rsidR="003843D7" w:rsidRPr="003843D7" w:rsidRDefault="003843D7" w:rsidP="008353D2">
      <w:pPr>
        <w:spacing w:line="360" w:lineRule="auto"/>
        <w:ind w:firstLine="709"/>
        <w:jc w:val="both"/>
        <w:rPr>
          <w:rFonts w:ascii="Times New Roman" w:hAnsi="Times New Roman" w:cs="Times New Roman"/>
          <w:b/>
          <w:bCs/>
          <w:sz w:val="28"/>
          <w:szCs w:val="28"/>
        </w:rPr>
      </w:pPr>
      <w:r w:rsidRPr="004A0058">
        <w:rPr>
          <w:rFonts w:ascii="Times New Roman" w:hAnsi="Times New Roman" w:cs="Times New Roman"/>
          <w:b/>
          <w:bCs/>
          <w:color w:val="000000"/>
          <w:sz w:val="28"/>
          <w:szCs w:val="28"/>
        </w:rPr>
        <w:t>1.5 Анализ существующих моделей прогнозирования остаточного ресурса аккумуляторных батарей</w:t>
      </w:r>
    </w:p>
    <w:p w14:paraId="0671234E" w14:textId="77777777" w:rsidR="003843D7" w:rsidRPr="00206F49" w:rsidRDefault="003843D7" w:rsidP="008353D2">
      <w:pPr>
        <w:spacing w:line="360" w:lineRule="auto"/>
        <w:ind w:firstLine="709"/>
        <w:jc w:val="both"/>
        <w:rPr>
          <w:rFonts w:ascii="Times New Roman" w:hAnsi="Times New Roman" w:cs="Times New Roman"/>
          <w:sz w:val="28"/>
          <w:szCs w:val="28"/>
        </w:rPr>
      </w:pPr>
    </w:p>
    <w:p w14:paraId="3D640E60" w14:textId="77777777" w:rsidR="00206F49" w:rsidRDefault="00206F49" w:rsidP="008353D2">
      <w:pPr>
        <w:spacing w:line="360" w:lineRule="auto"/>
        <w:ind w:firstLine="709"/>
        <w:jc w:val="both"/>
        <w:rPr>
          <w:rFonts w:ascii="Times New Roman" w:hAnsi="Times New Roman" w:cs="Times New Roman"/>
          <w:sz w:val="28"/>
          <w:szCs w:val="28"/>
        </w:rPr>
      </w:pPr>
      <w:r>
        <w:rPr>
          <w:rFonts w:ascii="Times New Roman" w:hAnsi="Times New Roman"/>
          <w:color w:val="0000FF"/>
          <w:sz w:val="28"/>
        </w:rPr>
        <w:t>Прогнозирование остаточного ресурса аккумуляторных батарей развивается на стыке электрохимии, теории оценивания, надёжности и методов анализа данных. Современная систематизация показывает смещение от локальных эмпирических зависимостей к моделям, сочетающим физические ограничения, онлайн-оценивание и статистическое обучение [13]. Под онлайн-оцениванием далее понимается последовательное обновление оценки по мере поступления измерений без необходимости предварительно располагать полным массивом данных. Для диссертационной задачи принципиально оценивать не только точность модели, но и её переносимость между режимами, интерпретируемость и возможность работы с ранними признаками деградации.</w:t>
      </w:r>
    </w:p>
    <w:p w14:paraId="428844B4" w14:textId="77777777" w:rsidR="00206F49" w:rsidRDefault="00596BA8"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Существующие подходы далее разделены на шесть классов: эмпирические; физико-химические; фильтрационные и наблюдательные; модели, основанные на данных; гибридные; импедансно-ориентированные. Такое деление используется как аналитическая рамка: отдельная публикация может сочетать несколько классов. Критериями сравнения являются физическая содержательность, требования к данным, вычислительная сложность, ранняя чувствительность и пригодность для BMS.</w:t>
      </w:r>
    </w:p>
    <w:p w14:paraId="00C08057" w14:textId="77777777" w:rsidR="00112792" w:rsidRDefault="00112792" w:rsidP="008353D2">
      <w:pPr>
        <w:spacing w:line="360" w:lineRule="auto"/>
        <w:ind w:firstLine="709"/>
        <w:jc w:val="both"/>
        <w:rPr>
          <w:rFonts w:ascii="Times New Roman" w:hAnsi="Times New Roman" w:cs="Times New Roman"/>
          <w:sz w:val="28"/>
          <w:szCs w:val="28"/>
        </w:rPr>
      </w:pPr>
    </w:p>
    <w:p w14:paraId="74084000" w14:textId="77777777" w:rsidR="00112792" w:rsidRPr="00112792" w:rsidRDefault="00112792" w:rsidP="008353D2">
      <w:pPr>
        <w:spacing w:line="360" w:lineRule="auto"/>
        <w:ind w:firstLine="709"/>
        <w:jc w:val="both"/>
        <w:rPr>
          <w:rFonts w:ascii="Times New Roman" w:hAnsi="Times New Roman" w:cs="Times New Roman"/>
          <w:b/>
          <w:bCs/>
          <w:sz w:val="28"/>
          <w:szCs w:val="28"/>
        </w:rPr>
      </w:pPr>
      <w:r>
        <w:rPr>
          <w:rFonts w:ascii="Times New Roman" w:eastAsia="Times New Roman" w:hAnsi="Times New Roman"/>
          <w:color w:val="0000FF"/>
          <w:sz w:val="28"/>
        </w:rPr>
        <w:t>1.5.1 Эмпирические модели деградации</w:t>
      </w:r>
    </w:p>
    <w:p w14:paraId="7B8C3B41" w14:textId="77777777" w:rsidR="00112792" w:rsidRDefault="00112792" w:rsidP="008353D2">
      <w:pPr>
        <w:spacing w:line="360" w:lineRule="auto"/>
        <w:ind w:firstLine="709"/>
        <w:jc w:val="both"/>
        <w:rPr>
          <w:rFonts w:ascii="Times New Roman" w:hAnsi="Times New Roman" w:cs="Times New Roman"/>
          <w:sz w:val="28"/>
          <w:szCs w:val="28"/>
        </w:rPr>
      </w:pPr>
    </w:p>
    <w:p w14:paraId="4DCA30B6" w14:textId="77777777" w:rsidR="00112792" w:rsidRDefault="00084189"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lastRenderedPageBreak/>
        <w:t>Эмпирические модели аппроксимируют деградационную траекторию функцией числа циклов, времени, пропущенного заряда или энергии. Простейшая линейная форма для ёмкости записывается как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7C3120" w14:paraId="71030BB7" w14:textId="77777777" w:rsidTr="00467154">
        <w:tc>
          <w:tcPr>
            <w:tcW w:w="3209" w:type="dxa"/>
            <w:vAlign w:val="center"/>
          </w:tcPr>
          <w:p w14:paraId="60BB98F2" w14:textId="77777777" w:rsidR="007C3120" w:rsidRDefault="007C3120" w:rsidP="008353D2">
            <w:pPr>
              <w:spacing w:line="360" w:lineRule="auto"/>
              <w:jc w:val="both"/>
              <w:rPr>
                <w:rFonts w:ascii="Times New Roman" w:hAnsi="Times New Roman" w:cs="Times New Roman"/>
                <w:sz w:val="28"/>
                <w:szCs w:val="28"/>
              </w:rPr>
            </w:pPr>
          </w:p>
        </w:tc>
        <w:tc>
          <w:tcPr>
            <w:tcW w:w="3209" w:type="dxa"/>
            <w:vAlign w:val="center"/>
          </w:tcPr>
          <w:p w14:paraId="17E76C29" w14:textId="77777777" w:rsidR="007C3120" w:rsidRDefault="007C3120" w:rsidP="008353D2">
            <w:pPr>
              <w:spacing w:line="360" w:lineRule="auto"/>
              <w:jc w:val="both"/>
              <w:rPr>
                <w:rFonts w:ascii="Times New Roman" w:hAnsi="Times New Roman" w:cs="Times New Roman"/>
                <w:sz w:val="28"/>
                <w:szCs w:val="28"/>
              </w:rPr>
            </w:pPr>
            <w:r w:rsidRPr="00084189">
              <w:rPr>
                <w:rFonts w:ascii="Times New Roman" w:hAnsi="Times New Roman" w:cs="Times New Roman"/>
                <w:position w:val="-12"/>
                <w:sz w:val="28"/>
                <w:szCs w:val="28"/>
              </w:rPr>
              <w:object w:dxaOrig="1600" w:dyaOrig="360" w14:anchorId="1F5AAED1">
                <v:shape id="_x0000_i1068" type="#_x0000_t75" style="width:80.15pt;height:18.8pt" o:ole="">
                  <v:imagedata r:id="rId113" o:title=""/>
                </v:shape>
                <o:OLEObject Type="Embed" ProgID="Equation.DSMT4" ShapeID="_x0000_i1068" DrawAspect="Content" ObjectID="_1847960051" r:id="rId114"/>
              </w:object>
            </w:r>
            <w:r>
              <w:rPr>
                <w:rFonts w:ascii="Times New Roman" w:hAnsi="Times New Roman" w:cs="Times New Roman"/>
                <w:color w:val="000000"/>
                <w:sz w:val="28"/>
                <w:szCs w:val="28"/>
              </w:rPr>
              <w:t>,</w:t>
            </w:r>
          </w:p>
        </w:tc>
        <w:tc>
          <w:tcPr>
            <w:tcW w:w="3209" w:type="dxa"/>
            <w:vAlign w:val="center"/>
          </w:tcPr>
          <w:p w14:paraId="242D181E" w14:textId="77777777" w:rsidR="007C3120" w:rsidRDefault="007C3120" w:rsidP="007C3120">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(1.37)</w:t>
            </w:r>
          </w:p>
        </w:tc>
      </w:tr>
    </w:tbl>
    <w:p w14:paraId="1CE55D00" w14:textId="1831ABE1" w:rsidR="00084189" w:rsidRDefault="00084189"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A544C5">
        <w:rPr>
          <w:rFonts w:ascii="Times New Roman" w:eastAsia="Times New Roman" w:hAnsi="Times New Roman"/>
          <w:i/>
          <w:iCs/>
          <w:color w:val="0000FF"/>
          <w:sz w:val="28"/>
        </w:rPr>
        <w:t>C</w:t>
      </w:r>
      <w:r w:rsidRPr="00A544C5">
        <w:rPr>
          <w:rFonts w:ascii="Times New Roman" w:eastAsia="Times New Roman" w:hAnsi="Times New Roman"/>
          <w:color w:val="0000FF"/>
          <w:sz w:val="28"/>
          <w:vertAlign w:val="subscript"/>
        </w:rPr>
        <w:t>0</w:t>
      </w:r>
      <w:r>
        <w:rPr>
          <w:rFonts w:ascii="Times New Roman" w:eastAsia="Times New Roman" w:hAnsi="Times New Roman"/>
          <w:color w:val="0000FF"/>
          <w:sz w:val="28"/>
        </w:rPr>
        <w:t xml:space="preserve"> — начальная ёмкость; </w:t>
      </w:r>
      <w:r w:rsidRPr="00A544C5">
        <w:rPr>
          <w:rFonts w:ascii="Times New Roman" w:eastAsia="Times New Roman" w:hAnsi="Times New Roman"/>
          <w:i/>
          <w:iCs/>
          <w:color w:val="0000FF"/>
          <w:sz w:val="28"/>
        </w:rPr>
        <w:t>N</w:t>
      </w:r>
      <w:r>
        <w:rPr>
          <w:rFonts w:ascii="Times New Roman" w:eastAsia="Times New Roman" w:hAnsi="Times New Roman"/>
          <w:color w:val="0000FF"/>
          <w:sz w:val="28"/>
        </w:rPr>
        <w:t xml:space="preserve"> — число циклов; </w:t>
      </w:r>
      <w:r w:rsidR="00A544C5">
        <w:rPr>
          <w:rFonts w:ascii="Times New Roman" w:eastAsia="Times New Roman" w:hAnsi="Times New Roman"/>
          <w:i/>
          <w:iCs/>
          <w:color w:val="0000FF"/>
          <w:sz w:val="28"/>
          <w:lang w:val="en-US"/>
        </w:rPr>
        <w:t>k</w:t>
      </w:r>
      <w:r w:rsidR="00A544C5" w:rsidRPr="00A544C5">
        <w:rPr>
          <w:rFonts w:ascii="Times New Roman" w:eastAsia="Times New Roman" w:hAnsi="Times New Roman"/>
          <w:i/>
          <w:iCs/>
          <w:color w:val="0000FF"/>
          <w:sz w:val="28"/>
        </w:rPr>
        <w:t xml:space="preserve"> </w:t>
      </w:r>
      <w:r>
        <w:rPr>
          <w:rFonts w:ascii="Times New Roman" w:eastAsia="Times New Roman" w:hAnsi="Times New Roman"/>
          <w:color w:val="0000FF"/>
          <w:sz w:val="28"/>
        </w:rPr>
        <w:t>≥</w:t>
      </w:r>
      <w:r w:rsidR="00A544C5" w:rsidRPr="00A544C5">
        <w:rPr>
          <w:rFonts w:ascii="Times New Roman" w:eastAsia="Times New Roman" w:hAnsi="Times New Roman"/>
          <w:color w:val="0000FF"/>
          <w:sz w:val="28"/>
        </w:rPr>
        <w:t xml:space="preserve"> </w:t>
      </w:r>
      <w:r>
        <w:rPr>
          <w:rFonts w:ascii="Times New Roman" w:eastAsia="Times New Roman" w:hAnsi="Times New Roman"/>
          <w:color w:val="0000FF"/>
          <w:sz w:val="28"/>
        </w:rPr>
        <w:t>0 — эмпирический коэффициент скорости деградации. Формула (1.37) является регрессионной аппроксимацией и не выводится из фундаментального механизма старения.</w:t>
      </w:r>
    </w:p>
    <w:p w14:paraId="262D83AC" w14:textId="77777777" w:rsidR="00084189" w:rsidRDefault="00084189" w:rsidP="008353D2">
      <w:pPr>
        <w:spacing w:line="360" w:lineRule="auto"/>
        <w:ind w:firstLine="709"/>
        <w:jc w:val="both"/>
        <w:rPr>
          <w:rFonts w:ascii="Times New Roman" w:hAnsi="Times New Roman" w:cs="Times New Roman"/>
          <w:sz w:val="28"/>
          <w:szCs w:val="28"/>
        </w:rPr>
      </w:pPr>
      <w:r>
        <w:rPr>
          <w:rFonts w:ascii="Times New Roman" w:hAnsi="Times New Roman"/>
          <w:color w:val="0000FF"/>
          <w:sz w:val="28"/>
        </w:rPr>
        <w:t>Достоинство линейной модели — минимальное число параметров и прозрачность экстраполяции; её ограничение — неспособность описать изменение скорости деградации и переход к ускоренному участку. Поэтому такая модель целесообразна прежде всего как базовый метод сравнения, относительно которого количественно оценивается выигрыш более сложных методов.</w:t>
      </w:r>
    </w:p>
    <w:p w14:paraId="3B211994" w14:textId="77777777" w:rsidR="00084189" w:rsidRDefault="00084189"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Для процессов, контролируемых диффузией через растущий межфазный слой, используется корневая зависимость вида (1.38).</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DA39BF" w14:paraId="5826E0F8" w14:textId="77777777" w:rsidTr="00467154">
        <w:tc>
          <w:tcPr>
            <w:tcW w:w="3209" w:type="dxa"/>
            <w:vAlign w:val="center"/>
          </w:tcPr>
          <w:p w14:paraId="7FDF102A" w14:textId="77777777" w:rsidR="00DA39BF" w:rsidRDefault="00DA39BF" w:rsidP="008353D2">
            <w:pPr>
              <w:spacing w:line="360" w:lineRule="auto"/>
              <w:jc w:val="both"/>
              <w:rPr>
                <w:rFonts w:ascii="Times New Roman" w:hAnsi="Times New Roman" w:cs="Times New Roman"/>
                <w:sz w:val="28"/>
                <w:szCs w:val="28"/>
              </w:rPr>
            </w:pPr>
          </w:p>
        </w:tc>
        <w:tc>
          <w:tcPr>
            <w:tcW w:w="3209" w:type="dxa"/>
            <w:vAlign w:val="center"/>
          </w:tcPr>
          <w:p w14:paraId="2B7C0D73" w14:textId="77777777" w:rsidR="00DA39BF" w:rsidRDefault="00DA39BF" w:rsidP="008353D2">
            <w:pPr>
              <w:spacing w:line="360" w:lineRule="auto"/>
              <w:jc w:val="both"/>
              <w:rPr>
                <w:rFonts w:ascii="Times New Roman" w:hAnsi="Times New Roman" w:cs="Times New Roman"/>
                <w:sz w:val="28"/>
                <w:szCs w:val="28"/>
              </w:rPr>
            </w:pPr>
            <w:r w:rsidRPr="00084189">
              <w:rPr>
                <w:rFonts w:ascii="Times New Roman" w:hAnsi="Times New Roman" w:cs="Times New Roman"/>
                <w:position w:val="-12"/>
                <w:sz w:val="28"/>
                <w:szCs w:val="28"/>
              </w:rPr>
              <w:object w:dxaOrig="1820" w:dyaOrig="400" w14:anchorId="48F6F974">
                <v:shape id="_x0000_i1069" type="#_x0000_t75" style="width:90.8pt;height:19.4pt" o:ole="">
                  <v:imagedata r:id="rId115" o:title=""/>
                </v:shape>
                <o:OLEObject Type="Embed" ProgID="Equation.DSMT4" ShapeID="_x0000_i1069" DrawAspect="Content" ObjectID="_1847960052" r:id="rId116"/>
              </w:object>
            </w:r>
          </w:p>
        </w:tc>
        <w:tc>
          <w:tcPr>
            <w:tcW w:w="3209" w:type="dxa"/>
            <w:vAlign w:val="center"/>
          </w:tcPr>
          <w:p w14:paraId="511CC7B9" w14:textId="77777777" w:rsidR="00DA39BF" w:rsidRDefault="00DA39BF" w:rsidP="00DA39BF">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(1.38)</w:t>
            </w:r>
          </w:p>
        </w:tc>
      </w:tr>
    </w:tbl>
    <w:p w14:paraId="66915EFC" w14:textId="24BC2CF9" w:rsidR="00084189" w:rsidRPr="00EC4694" w:rsidRDefault="00E90F79"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В (1.38) </w:t>
      </w:r>
      <w:r w:rsidRPr="005231DB">
        <w:rPr>
          <w:rFonts w:ascii="Times New Roman" w:eastAsia="Times New Roman" w:hAnsi="Times New Roman"/>
          <w:i/>
          <w:iCs/>
          <w:color w:val="0000FF"/>
          <w:sz w:val="28"/>
        </w:rPr>
        <w:t>C</w:t>
      </w:r>
      <w:r w:rsidRPr="005231DB">
        <w:rPr>
          <w:rFonts w:ascii="Times New Roman" w:eastAsia="Times New Roman" w:hAnsi="Times New Roman"/>
          <w:color w:val="0000FF"/>
          <w:sz w:val="28"/>
          <w:vertAlign w:val="subscript"/>
        </w:rPr>
        <w:t>0</w:t>
      </w:r>
      <w:r>
        <w:rPr>
          <w:rFonts w:ascii="Times New Roman" w:eastAsia="Times New Roman" w:hAnsi="Times New Roman"/>
          <w:color w:val="0000FF"/>
          <w:sz w:val="28"/>
        </w:rPr>
        <w:t xml:space="preserve"> — начальная ёмкость; </w:t>
      </w:r>
      <w:r w:rsidRPr="005231DB">
        <w:rPr>
          <w:rFonts w:ascii="Times New Roman" w:eastAsia="Times New Roman" w:hAnsi="Times New Roman"/>
          <w:i/>
          <w:iCs/>
          <w:color w:val="0000FF"/>
          <w:sz w:val="28"/>
        </w:rPr>
        <w:t>N</w:t>
      </w:r>
      <w:r>
        <w:rPr>
          <w:rFonts w:ascii="Times New Roman" w:eastAsia="Times New Roman" w:hAnsi="Times New Roman"/>
          <w:color w:val="0000FF"/>
          <w:sz w:val="28"/>
        </w:rPr>
        <w:t xml:space="preserve"> — число циклов; </w:t>
      </w:r>
      <w:r w:rsidRPr="005231DB">
        <w:rPr>
          <w:rFonts w:ascii="Times New Roman" w:eastAsia="Times New Roman" w:hAnsi="Times New Roman"/>
          <w:i/>
          <w:iCs/>
          <w:color w:val="0000FF"/>
          <w:sz w:val="28"/>
        </w:rPr>
        <w:t>a</w:t>
      </w:r>
      <w:r w:rsidR="005231DB" w:rsidRPr="005231DB">
        <w:rPr>
          <w:rFonts w:ascii="Times New Roman" w:eastAsia="Times New Roman" w:hAnsi="Times New Roman"/>
          <w:color w:val="0000FF"/>
          <w:sz w:val="28"/>
        </w:rPr>
        <w:t xml:space="preserve"> </w:t>
      </w:r>
      <w:r>
        <w:rPr>
          <w:rFonts w:ascii="Times New Roman" w:eastAsia="Times New Roman" w:hAnsi="Times New Roman"/>
          <w:color w:val="0000FF"/>
          <w:sz w:val="28"/>
        </w:rPr>
        <w:t>≥</w:t>
      </w:r>
      <w:r w:rsidR="005231DB" w:rsidRPr="005231DB">
        <w:rPr>
          <w:rFonts w:ascii="Times New Roman" w:eastAsia="Times New Roman" w:hAnsi="Times New Roman"/>
          <w:color w:val="0000FF"/>
          <w:sz w:val="28"/>
        </w:rPr>
        <w:t xml:space="preserve"> </w:t>
      </w:r>
      <w:r>
        <w:rPr>
          <w:rFonts w:ascii="Times New Roman" w:eastAsia="Times New Roman" w:hAnsi="Times New Roman"/>
          <w:color w:val="0000FF"/>
          <w:sz w:val="28"/>
        </w:rPr>
        <w:t xml:space="preserve">0 — идентифицируемый коэффициент корневого снижения ёмкости. Корневая форма мотивирована решением диффузионной задачи и законом </w:t>
      </w:r>
      <w:r w:rsidRPr="009660C5">
        <w:rPr>
          <w:rFonts w:ascii="Times New Roman" w:eastAsia="Times New Roman" w:hAnsi="Times New Roman"/>
          <w:i/>
          <w:iCs/>
          <w:color w:val="0000FF"/>
          <w:sz w:val="28"/>
        </w:rPr>
        <w:t>δ</w:t>
      </w:r>
      <w:r w:rsidR="009660C5" w:rsidRPr="009660C5">
        <w:rPr>
          <w:rFonts w:ascii="Times New Roman" w:eastAsia="Times New Roman" w:hAnsi="Times New Roman"/>
          <w:color w:val="0000FF"/>
          <w:sz w:val="28"/>
        </w:rPr>
        <w:t xml:space="preserve"> </w:t>
      </w:r>
      <w:r>
        <w:rPr>
          <w:rFonts w:ascii="Times New Roman" w:eastAsia="Times New Roman" w:hAnsi="Times New Roman"/>
          <w:color w:val="0000FF"/>
          <w:sz w:val="28"/>
        </w:rPr>
        <w:t>∝</w:t>
      </w:r>
      <w:r w:rsidR="009660C5" w:rsidRPr="009660C5">
        <w:rPr>
          <w:rFonts w:ascii="Times New Roman" w:eastAsia="Times New Roman" w:hAnsi="Times New Roman"/>
          <w:color w:val="0000FF"/>
          <w:sz w:val="28"/>
        </w:rPr>
        <w:t xml:space="preserve"> </w:t>
      </w:r>
      <w:r>
        <w:rPr>
          <w:rFonts w:ascii="Times New Roman" w:eastAsia="Times New Roman" w:hAnsi="Times New Roman"/>
          <w:color w:val="0000FF"/>
          <w:sz w:val="28"/>
        </w:rPr>
        <w:t>√</w:t>
      </w:r>
      <w:r w:rsidRPr="009660C5">
        <w:rPr>
          <w:rFonts w:ascii="Times New Roman" w:eastAsia="Times New Roman" w:hAnsi="Times New Roman"/>
          <w:i/>
          <w:iCs/>
          <w:color w:val="0000FF"/>
          <w:sz w:val="28"/>
        </w:rPr>
        <w:t>t</w:t>
      </w:r>
      <w:r>
        <w:rPr>
          <w:rFonts w:ascii="Times New Roman" w:eastAsia="Times New Roman" w:hAnsi="Times New Roman"/>
          <w:color w:val="0000FF"/>
          <w:sz w:val="28"/>
        </w:rPr>
        <w:t xml:space="preserve"> для ряда пассивирующих слоёв; при замене времени на эквивалентную циклическую координату получается феноменологическая зависимость </w:t>
      </w:r>
      <w:r w:rsidRPr="009660C5">
        <w:rPr>
          <w:rFonts w:ascii="Times New Roman" w:eastAsia="Times New Roman" w:hAnsi="Times New Roman"/>
          <w:i/>
          <w:iCs/>
          <w:color w:val="0000FF"/>
          <w:sz w:val="28"/>
        </w:rPr>
        <w:t>C</w:t>
      </w:r>
      <w:r>
        <w:rPr>
          <w:rFonts w:ascii="Times New Roman" w:eastAsia="Times New Roman" w:hAnsi="Times New Roman"/>
          <w:color w:val="0000FF"/>
          <w:sz w:val="28"/>
        </w:rPr>
        <w:t>(</w:t>
      </w:r>
      <w:r w:rsidRPr="009660C5">
        <w:rPr>
          <w:rFonts w:ascii="Times New Roman" w:eastAsia="Times New Roman" w:hAnsi="Times New Roman"/>
          <w:i/>
          <w:iCs/>
          <w:color w:val="0000FF"/>
          <w:sz w:val="28"/>
        </w:rPr>
        <w:t>N</w:t>
      </w:r>
      <w:r>
        <w:rPr>
          <w:rFonts w:ascii="Times New Roman" w:eastAsia="Times New Roman" w:hAnsi="Times New Roman"/>
          <w:color w:val="0000FF"/>
          <w:sz w:val="28"/>
        </w:rPr>
        <w:t>). Такое обоснование справедливо только при доминировании соответствующего механизма и не описывает весь жизненный цикл батареи [4, 5].</w:t>
      </w:r>
    </w:p>
    <w:p w14:paraId="71F5E207" w14:textId="77777777" w:rsidR="00E90F79" w:rsidRPr="00EC4694" w:rsidRDefault="00E90F79" w:rsidP="008353D2">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Более гибкая эмпирическая аппроксимация может включать линейный и квадратичный члены:</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18"/>
        <w:gridCol w:w="3209"/>
      </w:tblGrid>
      <w:tr w:rsidR="00DA39BF" w14:paraId="04276757" w14:textId="77777777" w:rsidTr="00467154">
        <w:tc>
          <w:tcPr>
            <w:tcW w:w="6418" w:type="dxa"/>
            <w:vAlign w:val="center"/>
          </w:tcPr>
          <w:p w14:paraId="00ED29BF" w14:textId="541C5C50" w:rsidR="00740A8D" w:rsidRDefault="00891730">
            <w:pPr>
              <w:jc w:val="center"/>
            </w:pPr>
            <w:r w:rsidRPr="00E90F79">
              <w:rPr>
                <w:rFonts w:ascii="Times New Roman" w:hAnsi="Times New Roman" w:cs="Times New Roman"/>
                <w:position w:val="-12"/>
                <w:sz w:val="28"/>
                <w:szCs w:val="28"/>
                <w:lang w:val="en-US"/>
              </w:rPr>
              <w:object w:dxaOrig="2180" w:dyaOrig="380" w14:anchorId="465D887D">
                <v:shape id="_x0000_i1140" type="#_x0000_t75" style="width:108.95pt;height:18.8pt" o:ole="">
                  <v:imagedata r:id="rId117" o:title=""/>
                </v:shape>
                <o:OLEObject Type="Embed" ProgID="Equation.DSMT4" ShapeID="_x0000_i1140" DrawAspect="Content" ObjectID="_1847960053" r:id="rId118"/>
              </w:object>
            </w:r>
          </w:p>
        </w:tc>
        <w:tc>
          <w:tcPr>
            <w:tcW w:w="3209" w:type="dxa"/>
            <w:vAlign w:val="center"/>
          </w:tcPr>
          <w:p w14:paraId="256739F6" w14:textId="77777777" w:rsidR="00740A8D" w:rsidRDefault="00000000">
            <w:pPr>
              <w:jc w:val="right"/>
            </w:pPr>
            <w:r>
              <w:rPr>
                <w:rFonts w:ascii="Times New Roman" w:hAnsi="Times New Roman"/>
                <w:color w:val="000000"/>
                <w:sz w:val="28"/>
              </w:rPr>
              <w:t>(1.39)</w:t>
            </w:r>
          </w:p>
        </w:tc>
      </w:tr>
    </w:tbl>
    <w:p w14:paraId="76B432D5" w14:textId="7EEB1464" w:rsidR="00E90F79" w:rsidRDefault="00E90F79" w:rsidP="00951116">
      <w:pPr>
        <w:spacing w:line="360" w:lineRule="auto"/>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891730">
        <w:rPr>
          <w:rFonts w:ascii="Times New Roman" w:eastAsia="Times New Roman" w:hAnsi="Times New Roman"/>
          <w:i/>
          <w:iCs/>
          <w:color w:val="0000FF"/>
          <w:sz w:val="28"/>
        </w:rPr>
        <w:t>k</w:t>
      </w:r>
      <w:r w:rsidRPr="00891730">
        <w:rPr>
          <w:rFonts w:ascii="Times New Roman" w:eastAsia="Times New Roman" w:hAnsi="Times New Roman"/>
          <w:color w:val="0000FF"/>
          <w:sz w:val="28"/>
          <w:vertAlign w:val="subscript"/>
        </w:rPr>
        <w:t>1</w:t>
      </w:r>
      <w:r>
        <w:rPr>
          <w:rFonts w:ascii="Times New Roman" w:eastAsia="Times New Roman" w:hAnsi="Times New Roman"/>
          <w:color w:val="0000FF"/>
          <w:sz w:val="28"/>
        </w:rPr>
        <w:t xml:space="preserve"> и </w:t>
      </w:r>
      <w:r w:rsidRPr="00891730">
        <w:rPr>
          <w:rFonts w:ascii="Times New Roman" w:eastAsia="Times New Roman" w:hAnsi="Times New Roman"/>
          <w:i/>
          <w:iCs/>
          <w:color w:val="0000FF"/>
          <w:sz w:val="28"/>
        </w:rPr>
        <w:t>k</w:t>
      </w:r>
      <w:r w:rsidRPr="00891730">
        <w:rPr>
          <w:rFonts w:ascii="Times New Roman" w:eastAsia="Times New Roman" w:hAnsi="Times New Roman"/>
          <w:color w:val="0000FF"/>
          <w:sz w:val="28"/>
          <w:vertAlign w:val="subscript"/>
        </w:rPr>
        <w:t>2</w:t>
      </w:r>
      <w:r>
        <w:rPr>
          <w:rFonts w:ascii="Times New Roman" w:eastAsia="Times New Roman" w:hAnsi="Times New Roman"/>
          <w:color w:val="0000FF"/>
          <w:sz w:val="28"/>
        </w:rPr>
        <w:t xml:space="preserve"> — идентифицируемые неотрицательные коэффициенты при принятой форме убывания ёмкости. Формула (1.39) также является феноменологической. При изменении температуры, </w:t>
      </w:r>
      <w:r w:rsidR="00631750" w:rsidRPr="00891730">
        <w:rPr>
          <w:rFonts w:ascii="Times New Roman" w:eastAsia="Times New Roman" w:hAnsi="Times New Roman"/>
          <w:i/>
          <w:iCs/>
          <w:color w:val="0000FF"/>
          <w:sz w:val="28"/>
        </w:rPr>
        <w:t>SOC</w:t>
      </w:r>
      <w:r>
        <w:rPr>
          <w:rFonts w:ascii="Times New Roman" w:eastAsia="Times New Roman" w:hAnsi="Times New Roman"/>
          <w:color w:val="0000FF"/>
          <w:sz w:val="28"/>
        </w:rPr>
        <w:t xml:space="preserve">-окна, C-rate или химии коэффициенты </w:t>
      </w:r>
      <w:r>
        <w:rPr>
          <w:rFonts w:ascii="Times New Roman" w:eastAsia="Times New Roman" w:hAnsi="Times New Roman"/>
          <w:color w:val="0000FF"/>
          <w:sz w:val="28"/>
        </w:rPr>
        <w:lastRenderedPageBreak/>
        <w:t>должны переоцениваться; экстраполяция за пределы области идентификации требует отдельной проверки.</w:t>
      </w:r>
    </w:p>
    <w:p w14:paraId="7A0EFCBD" w14:textId="77777777" w:rsidR="00E90F79" w:rsidRDefault="00E90F79" w:rsidP="00E90F79">
      <w:pPr>
        <w:spacing w:line="360" w:lineRule="auto"/>
        <w:ind w:firstLine="709"/>
        <w:jc w:val="both"/>
        <w:rPr>
          <w:rFonts w:ascii="Times New Roman" w:hAnsi="Times New Roman" w:cs="Times New Roman"/>
          <w:sz w:val="28"/>
          <w:szCs w:val="28"/>
        </w:rPr>
      </w:pPr>
    </w:p>
    <w:p w14:paraId="2C02E1B6" w14:textId="77777777" w:rsidR="00E90F79" w:rsidRPr="00E90F79" w:rsidRDefault="00E90F79" w:rsidP="00E90F79">
      <w:pPr>
        <w:spacing w:line="360" w:lineRule="auto"/>
        <w:ind w:firstLine="709"/>
        <w:jc w:val="both"/>
        <w:rPr>
          <w:rFonts w:ascii="Times New Roman" w:hAnsi="Times New Roman" w:cs="Times New Roman"/>
          <w:b/>
          <w:bCs/>
          <w:sz w:val="28"/>
          <w:szCs w:val="28"/>
        </w:rPr>
      </w:pPr>
      <w:r w:rsidRPr="00E90F79">
        <w:rPr>
          <w:rFonts w:ascii="Times New Roman" w:hAnsi="Times New Roman" w:cs="Times New Roman"/>
          <w:b/>
          <w:bCs/>
          <w:color w:val="000000"/>
          <w:sz w:val="28"/>
          <w:szCs w:val="28"/>
        </w:rPr>
        <w:t>1.5.2 Физико-химические модели</w:t>
      </w:r>
    </w:p>
    <w:p w14:paraId="0599D11F" w14:textId="77777777" w:rsidR="00E90F79" w:rsidRDefault="00E90F79" w:rsidP="00E90F79">
      <w:pPr>
        <w:spacing w:line="360" w:lineRule="auto"/>
        <w:ind w:firstLine="709"/>
        <w:jc w:val="both"/>
        <w:rPr>
          <w:rFonts w:ascii="Times New Roman" w:hAnsi="Times New Roman" w:cs="Times New Roman"/>
          <w:sz w:val="28"/>
          <w:szCs w:val="28"/>
        </w:rPr>
      </w:pPr>
    </w:p>
    <w:p w14:paraId="78F8491B" w14:textId="77777777" w:rsidR="00E90F79" w:rsidRDefault="00E90F79" w:rsidP="00E90F79">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Физико-химические модели явно связывают состояние батареи с кинетикой переноса заряда, диффузией, тепловым балансом, ростом межфазных слоёв и потерями активного материала. Их преимущество — интерпретируемость и возможность физически обоснованного сценарного анализа; их практическое ограничение — большое число параметров и необходимость наблюдаемости этих параметров из доступных измерений.</w:t>
      </w:r>
    </w:p>
    <w:p w14:paraId="68198F83" w14:textId="77777777" w:rsidR="00E90F79" w:rsidRDefault="00E90F79" w:rsidP="00E90F79">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Типовая связь межфазной деградации с ростом </w:t>
      </w:r>
      <w:r w:rsidRPr="00F84DA6">
        <w:rPr>
          <w:rFonts w:ascii="Times New Roman" w:eastAsia="Times New Roman" w:hAnsi="Times New Roman"/>
          <w:i/>
          <w:iCs/>
          <w:color w:val="0000FF"/>
          <w:sz w:val="28"/>
        </w:rPr>
        <w:t>R</w:t>
      </w:r>
      <w:r w:rsidRPr="00F84DA6">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определяется линеаризованной кинетикой Батлера–Фольмера, повторённой в (1.40) для сопоставления классов моделей: </w:t>
      </w:r>
      <w:r w:rsidRPr="00F84DA6">
        <w:rPr>
          <w:rFonts w:ascii="Times New Roman" w:eastAsia="Times New Roman" w:hAnsi="Times New Roman"/>
          <w:i/>
          <w:iCs/>
          <w:color w:val="0000FF"/>
          <w:sz w:val="28"/>
        </w:rPr>
        <w:t>R</w:t>
      </w:r>
      <w:r w:rsidRPr="00F84DA6">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 сопротивление переноса заряда; </w:t>
      </w:r>
      <w:r w:rsidRPr="00F84DA6">
        <w:rPr>
          <w:rFonts w:ascii="Times New Roman" w:eastAsia="Times New Roman" w:hAnsi="Times New Roman"/>
          <w:i/>
          <w:iCs/>
          <w:color w:val="0000FF"/>
          <w:sz w:val="28"/>
        </w:rPr>
        <w:t>R</w:t>
      </w:r>
      <w:r>
        <w:rPr>
          <w:rFonts w:ascii="Times New Roman" w:eastAsia="Times New Roman" w:hAnsi="Times New Roman"/>
          <w:color w:val="0000FF"/>
          <w:sz w:val="28"/>
        </w:rPr>
        <w:t xml:space="preserve"> — универсальная газовая постоянная; </w:t>
      </w:r>
      <w:r w:rsidRPr="00F84DA6">
        <w:rPr>
          <w:rFonts w:ascii="Times New Roman" w:eastAsia="Times New Roman" w:hAnsi="Times New Roman"/>
          <w:i/>
          <w:iCs/>
          <w:color w:val="0000FF"/>
          <w:sz w:val="28"/>
        </w:rPr>
        <w:t>T</w:t>
      </w:r>
      <w:r>
        <w:rPr>
          <w:rFonts w:ascii="Times New Roman" w:eastAsia="Times New Roman" w:hAnsi="Times New Roman"/>
          <w:color w:val="0000FF"/>
          <w:sz w:val="28"/>
        </w:rPr>
        <w:t xml:space="preserve"> — абсолютная температура; </w:t>
      </w:r>
      <w:r w:rsidRPr="00F84DA6">
        <w:rPr>
          <w:rFonts w:ascii="Times New Roman" w:eastAsia="Times New Roman" w:hAnsi="Times New Roman"/>
          <w:i/>
          <w:iCs/>
          <w:color w:val="0000FF"/>
          <w:sz w:val="28"/>
        </w:rPr>
        <w:t>F</w:t>
      </w:r>
      <w:r>
        <w:rPr>
          <w:rFonts w:ascii="Times New Roman" w:eastAsia="Times New Roman" w:hAnsi="Times New Roman"/>
          <w:color w:val="0000FF"/>
          <w:sz w:val="28"/>
        </w:rPr>
        <w:t xml:space="preserve"> — постоянная Фарадея; </w:t>
      </w:r>
      <w:r w:rsidRPr="00F84DA6">
        <w:rPr>
          <w:rFonts w:ascii="Times New Roman" w:eastAsia="Times New Roman" w:hAnsi="Times New Roman"/>
          <w:i/>
          <w:iCs/>
          <w:color w:val="0000FF"/>
          <w:sz w:val="28"/>
        </w:rPr>
        <w:t>i</w:t>
      </w:r>
      <w:r w:rsidRPr="00F84DA6">
        <w:rPr>
          <w:rFonts w:ascii="Times New Roman" w:eastAsia="Times New Roman" w:hAnsi="Times New Roman"/>
          <w:color w:val="0000FF"/>
          <w:sz w:val="28"/>
          <w:vertAlign w:val="subscript"/>
        </w:rPr>
        <w:t>0</w:t>
      </w:r>
      <w:r>
        <w:rPr>
          <w:rFonts w:ascii="Times New Roman" w:eastAsia="Times New Roman" w:hAnsi="Times New Roman"/>
          <w:color w:val="0000FF"/>
          <w:sz w:val="28"/>
        </w:rPr>
        <w:t xml:space="preserve"> — обменный ток. Формула (1.40) эквивалентна (1.7), (1.9) и приведена здесь как физическая основа соответствующего класса моделей [1].</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295FC7" w14:paraId="4F2763F8" w14:textId="77777777" w:rsidTr="00467154">
        <w:tc>
          <w:tcPr>
            <w:tcW w:w="3209" w:type="dxa"/>
            <w:vAlign w:val="center"/>
          </w:tcPr>
          <w:p w14:paraId="37A3746D" w14:textId="77777777" w:rsidR="00295FC7" w:rsidRDefault="00295FC7" w:rsidP="00E90F79">
            <w:pPr>
              <w:spacing w:line="360" w:lineRule="auto"/>
              <w:jc w:val="both"/>
              <w:rPr>
                <w:rFonts w:ascii="Times New Roman" w:hAnsi="Times New Roman" w:cs="Times New Roman"/>
                <w:sz w:val="28"/>
                <w:szCs w:val="28"/>
              </w:rPr>
            </w:pPr>
          </w:p>
        </w:tc>
        <w:tc>
          <w:tcPr>
            <w:tcW w:w="3209" w:type="dxa"/>
            <w:vAlign w:val="center"/>
          </w:tcPr>
          <w:p w14:paraId="14B6394A" w14:textId="77777777" w:rsidR="00295FC7" w:rsidRDefault="00295FC7" w:rsidP="00E90F79">
            <w:pPr>
              <w:spacing w:line="360" w:lineRule="auto"/>
              <w:jc w:val="both"/>
              <w:rPr>
                <w:rFonts w:ascii="Times New Roman" w:hAnsi="Times New Roman" w:cs="Times New Roman"/>
                <w:sz w:val="28"/>
                <w:szCs w:val="28"/>
              </w:rPr>
            </w:pPr>
            <w:r w:rsidRPr="00951116">
              <w:rPr>
                <w:rFonts w:ascii="Times New Roman" w:hAnsi="Times New Roman" w:cs="Times New Roman"/>
                <w:position w:val="-30"/>
                <w:sz w:val="28"/>
                <w:szCs w:val="28"/>
              </w:rPr>
              <w:object w:dxaOrig="960" w:dyaOrig="680" w14:anchorId="67EDE240">
                <v:shape id="_x0000_i1070" type="#_x0000_t75" style="width:48.85pt;height:33.8pt" o:ole="">
                  <v:imagedata r:id="rId119" o:title=""/>
                </v:shape>
                <o:OLEObject Type="Embed" ProgID="Equation.DSMT4" ShapeID="_x0000_i1070" DrawAspect="Content" ObjectID="_1847960054" r:id="rId120"/>
              </w:object>
            </w:r>
            <w:r>
              <w:rPr>
                <w:rFonts w:ascii="Times New Roman" w:hAnsi="Times New Roman" w:cs="Times New Roman"/>
                <w:color w:val="000000"/>
                <w:sz w:val="28"/>
                <w:szCs w:val="28"/>
              </w:rPr>
              <w:t>,</w:t>
            </w:r>
          </w:p>
        </w:tc>
        <w:tc>
          <w:tcPr>
            <w:tcW w:w="3209" w:type="dxa"/>
            <w:vAlign w:val="center"/>
          </w:tcPr>
          <w:p w14:paraId="2DC08E7F" w14:textId="77777777" w:rsidR="00295FC7" w:rsidRDefault="00295FC7" w:rsidP="00295FC7">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(1.40)</w:t>
            </w:r>
          </w:p>
        </w:tc>
      </w:tr>
    </w:tbl>
    <w:p w14:paraId="35330606" w14:textId="77777777" w:rsidR="0068274B" w:rsidRPr="00A66776" w:rsidRDefault="0068274B" w:rsidP="005B6EA7">
      <w:pPr>
        <w:spacing w:line="360" w:lineRule="auto"/>
        <w:jc w:val="both"/>
        <w:rPr>
          <w:rFonts w:ascii="Times New Roman" w:hAnsi="Times New Roman" w:cs="Times New Roman"/>
          <w:sz w:val="28"/>
          <w:szCs w:val="28"/>
        </w:rPr>
      </w:pPr>
      <w:r>
        <w:rPr>
          <w:rFonts w:ascii="Times New Roman" w:eastAsia="Times New Roman" w:hAnsi="Times New Roman"/>
          <w:color w:val="0000FF"/>
          <w:sz w:val="28"/>
        </w:rPr>
        <w:t xml:space="preserve">Поскольку уменьшение эффективной активной площади и ухудшение межфазной кинетики снижают </w:t>
      </w:r>
      <w:r w:rsidRPr="00F84DA6">
        <w:rPr>
          <w:rFonts w:ascii="Times New Roman" w:eastAsia="Times New Roman" w:hAnsi="Times New Roman"/>
          <w:i/>
          <w:iCs/>
          <w:color w:val="0000FF"/>
          <w:sz w:val="28"/>
        </w:rPr>
        <w:t>i</w:t>
      </w:r>
      <w:r w:rsidRPr="00F84DA6">
        <w:rPr>
          <w:rFonts w:ascii="Times New Roman" w:eastAsia="Times New Roman" w:hAnsi="Times New Roman"/>
          <w:color w:val="0000FF"/>
          <w:sz w:val="28"/>
          <w:vertAlign w:val="subscript"/>
        </w:rPr>
        <w:t>0</w:t>
      </w:r>
      <w:r>
        <w:rPr>
          <w:rFonts w:ascii="Times New Roman" w:eastAsia="Times New Roman" w:hAnsi="Times New Roman"/>
          <w:color w:val="0000FF"/>
          <w:sz w:val="28"/>
        </w:rPr>
        <w:t xml:space="preserve">, </w:t>
      </w:r>
      <w:r w:rsidRPr="00F84DA6">
        <w:rPr>
          <w:rFonts w:ascii="Times New Roman" w:eastAsia="Times New Roman" w:hAnsi="Times New Roman"/>
          <w:i/>
          <w:iCs/>
          <w:color w:val="0000FF"/>
          <w:sz w:val="28"/>
        </w:rPr>
        <w:t>R</w:t>
      </w:r>
      <w:r w:rsidRPr="00F84DA6">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возрастает. Для объединения термоактивируемого и режимного вклада скорость обобщённой деградационной координаты можно представить как</w:t>
      </w:r>
    </w:p>
    <w:tbl>
      <w:tblPr>
        <w:tblStyle w:val="ac"/>
        <w:tblW w:w="9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1"/>
        <w:gridCol w:w="4854"/>
        <w:gridCol w:w="2560"/>
      </w:tblGrid>
      <w:tr w:rsidR="009E3667" w14:paraId="2445E2E5" w14:textId="77777777" w:rsidTr="009E3667">
        <w:tc>
          <w:tcPr>
            <w:tcW w:w="2371" w:type="dxa"/>
            <w:vAlign w:val="center"/>
          </w:tcPr>
          <w:p w14:paraId="017AE15C" w14:textId="77777777" w:rsidR="009E3667" w:rsidRDefault="009E3667" w:rsidP="00E90F79">
            <w:pPr>
              <w:spacing w:line="360" w:lineRule="auto"/>
              <w:jc w:val="both"/>
              <w:rPr>
                <w:rFonts w:ascii="Times New Roman" w:hAnsi="Times New Roman" w:cs="Times New Roman"/>
                <w:sz w:val="28"/>
                <w:szCs w:val="28"/>
              </w:rPr>
            </w:pPr>
          </w:p>
        </w:tc>
        <w:tc>
          <w:tcPr>
            <w:tcW w:w="4854" w:type="dxa"/>
            <w:vAlign w:val="center"/>
          </w:tcPr>
          <w:p w14:paraId="62243D58" w14:textId="77777777" w:rsidR="009E3667" w:rsidRDefault="009E3667" w:rsidP="00E90F79">
            <w:pPr>
              <w:spacing w:line="360" w:lineRule="auto"/>
              <w:jc w:val="both"/>
              <w:rPr>
                <w:rFonts w:ascii="Times New Roman" w:hAnsi="Times New Roman" w:cs="Times New Roman"/>
                <w:sz w:val="28"/>
                <w:szCs w:val="28"/>
              </w:rPr>
            </w:pPr>
            <w:r w:rsidRPr="005B6EA7">
              <w:rPr>
                <w:rFonts w:ascii="Times New Roman" w:hAnsi="Times New Roman" w:cs="Times New Roman"/>
                <w:position w:val="-28"/>
                <w:sz w:val="28"/>
                <w:szCs w:val="28"/>
                <w:lang w:val="en-US"/>
              </w:rPr>
              <w:object w:dxaOrig="4480" w:dyaOrig="680" w14:anchorId="07757181">
                <v:shape id="_x0000_i1071" type="#_x0000_t75" style="width:224.15pt;height:33.8pt" o:ole="">
                  <v:imagedata r:id="rId121" o:title=""/>
                </v:shape>
                <o:OLEObject Type="Embed" ProgID="Equation.DSMT4" ShapeID="_x0000_i1071" DrawAspect="Content" ObjectID="_1847960055" r:id="rId122"/>
              </w:object>
            </w:r>
            <w:r>
              <w:rPr>
                <w:rFonts w:ascii="Times New Roman" w:hAnsi="Times New Roman" w:cs="Times New Roman"/>
                <w:color w:val="000000"/>
                <w:sz w:val="28"/>
                <w:szCs w:val="28"/>
              </w:rPr>
              <w:t>,</w:t>
            </w:r>
          </w:p>
        </w:tc>
        <w:tc>
          <w:tcPr>
            <w:tcW w:w="2560" w:type="dxa"/>
            <w:vAlign w:val="center"/>
          </w:tcPr>
          <w:p w14:paraId="23523848" w14:textId="77777777" w:rsidR="009E3667" w:rsidRDefault="009E3667" w:rsidP="009E3667">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(1.41)</w:t>
            </w:r>
          </w:p>
        </w:tc>
      </w:tr>
    </w:tbl>
    <w:p w14:paraId="281E42A2" w14:textId="1A69FCAC" w:rsidR="005B6EA7" w:rsidRDefault="005B6EA7" w:rsidP="00E90F79">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F84DA6">
        <w:rPr>
          <w:rFonts w:ascii="Times New Roman" w:eastAsia="Times New Roman" w:hAnsi="Times New Roman"/>
          <w:i/>
          <w:iCs/>
          <w:color w:val="0000FF"/>
          <w:sz w:val="28"/>
        </w:rPr>
        <w:t>D</w:t>
      </w:r>
      <w:r>
        <w:rPr>
          <w:rFonts w:ascii="Times New Roman" w:eastAsia="Times New Roman" w:hAnsi="Times New Roman"/>
          <w:color w:val="0000FF"/>
          <w:sz w:val="28"/>
        </w:rPr>
        <w:t xml:space="preserve"> — деградационная координата; </w:t>
      </w:r>
      <w:r w:rsidRPr="00F84DA6">
        <w:rPr>
          <w:rFonts w:ascii="Times New Roman" w:eastAsia="Times New Roman" w:hAnsi="Times New Roman"/>
          <w:i/>
          <w:iCs/>
          <w:color w:val="0000FF"/>
          <w:sz w:val="28"/>
        </w:rPr>
        <w:t>A</w:t>
      </w:r>
      <w:r>
        <w:rPr>
          <w:rFonts w:ascii="Times New Roman" w:eastAsia="Times New Roman" w:hAnsi="Times New Roman"/>
          <w:color w:val="0000FF"/>
          <w:sz w:val="28"/>
        </w:rPr>
        <w:t xml:space="preserve"> — предэкспоненциальный коэффициент; </w:t>
      </w:r>
      <w:r w:rsidRPr="00F84DA6">
        <w:rPr>
          <w:rFonts w:ascii="Times New Roman" w:eastAsia="Times New Roman" w:hAnsi="Times New Roman"/>
          <w:i/>
          <w:iCs/>
          <w:color w:val="0000FF"/>
          <w:sz w:val="28"/>
        </w:rPr>
        <w:t>E</w:t>
      </w:r>
      <w:r w:rsidRPr="00F84DA6">
        <w:rPr>
          <w:rFonts w:ascii="Times New Roman" w:eastAsia="Times New Roman" w:hAnsi="Times New Roman"/>
          <w:i/>
          <w:iCs/>
          <w:color w:val="0000FF"/>
          <w:sz w:val="28"/>
          <w:vertAlign w:val="subscript"/>
        </w:rPr>
        <w:t>a</w:t>
      </w:r>
      <w:r>
        <w:rPr>
          <w:rFonts w:ascii="Times New Roman" w:eastAsia="Times New Roman" w:hAnsi="Times New Roman"/>
          <w:color w:val="0000FF"/>
          <w:sz w:val="28"/>
        </w:rPr>
        <w:t xml:space="preserve"> — эффективная энергия активации; </w:t>
      </w:r>
      <w:r w:rsidRPr="00F84DA6">
        <w:rPr>
          <w:rFonts w:ascii="Times New Roman" w:eastAsia="Times New Roman" w:hAnsi="Times New Roman"/>
          <w:i/>
          <w:iCs/>
          <w:color w:val="0000FF"/>
          <w:sz w:val="28"/>
        </w:rPr>
        <w:t>R</w:t>
      </w:r>
      <w:r>
        <w:rPr>
          <w:rFonts w:ascii="Times New Roman" w:eastAsia="Times New Roman" w:hAnsi="Times New Roman"/>
          <w:color w:val="0000FF"/>
          <w:sz w:val="28"/>
        </w:rPr>
        <w:t xml:space="preserve"> — универсальная газовая постоянная; </w:t>
      </w:r>
      <w:r w:rsidRPr="00F84DA6">
        <w:rPr>
          <w:rFonts w:ascii="Times New Roman" w:eastAsia="Times New Roman" w:hAnsi="Times New Roman"/>
          <w:i/>
          <w:iCs/>
          <w:color w:val="0000FF"/>
          <w:sz w:val="28"/>
        </w:rPr>
        <w:t>T</w:t>
      </w:r>
      <w:r>
        <w:rPr>
          <w:rFonts w:ascii="Times New Roman" w:eastAsia="Times New Roman" w:hAnsi="Times New Roman"/>
          <w:color w:val="0000FF"/>
          <w:sz w:val="28"/>
        </w:rPr>
        <w:t xml:space="preserve"> — абсолютная температура; </w:t>
      </w:r>
      <w:r w:rsidRPr="00F84DA6">
        <w:rPr>
          <w:rFonts w:ascii="Times New Roman" w:eastAsia="Times New Roman" w:hAnsi="Times New Roman"/>
          <w:i/>
          <w:iCs/>
          <w:color w:val="0000FF"/>
          <w:sz w:val="28"/>
        </w:rPr>
        <w:t>g</w:t>
      </w:r>
      <w:r>
        <w:rPr>
          <w:rFonts w:ascii="Times New Roman" w:eastAsia="Times New Roman" w:hAnsi="Times New Roman"/>
          <w:color w:val="0000FF"/>
          <w:sz w:val="28"/>
        </w:rPr>
        <w:t xml:space="preserve">() — идентифицируемая функция </w:t>
      </w:r>
      <w:r>
        <w:rPr>
          <w:rFonts w:ascii="Times New Roman" w:eastAsia="Times New Roman" w:hAnsi="Times New Roman"/>
          <w:color w:val="0000FF"/>
          <w:sz w:val="28"/>
        </w:rPr>
        <w:lastRenderedPageBreak/>
        <w:t xml:space="preserve">режимных факторов, например тока </w:t>
      </w:r>
      <w:r w:rsidRPr="00F84DA6">
        <w:rPr>
          <w:rFonts w:ascii="Times New Roman" w:eastAsia="Times New Roman" w:hAnsi="Times New Roman"/>
          <w:i/>
          <w:iCs/>
          <w:color w:val="0000FF"/>
          <w:sz w:val="28"/>
        </w:rPr>
        <w:t>I</w:t>
      </w:r>
      <w:r>
        <w:rPr>
          <w:rFonts w:ascii="Times New Roman" w:eastAsia="Times New Roman" w:hAnsi="Times New Roman"/>
          <w:color w:val="0000FF"/>
          <w:sz w:val="28"/>
        </w:rPr>
        <w:t xml:space="preserve">, </w:t>
      </w:r>
      <w:r w:rsidR="00631750" w:rsidRPr="00F84DA6">
        <w:rPr>
          <w:rFonts w:ascii="Times New Roman" w:eastAsia="Times New Roman" w:hAnsi="Times New Roman"/>
          <w:i/>
          <w:iCs/>
          <w:color w:val="0000FF"/>
          <w:sz w:val="28"/>
        </w:rPr>
        <w:t>SOC</w:t>
      </w:r>
      <w:r>
        <w:rPr>
          <w:rFonts w:ascii="Times New Roman" w:eastAsia="Times New Roman" w:hAnsi="Times New Roman"/>
          <w:color w:val="0000FF"/>
          <w:sz w:val="28"/>
        </w:rPr>
        <w:t>, глубины изменения напряжения Δ</w:t>
      </w:r>
      <w:r w:rsidRPr="00F84DA6">
        <w:rPr>
          <w:rFonts w:ascii="Times New Roman" w:eastAsia="Times New Roman" w:hAnsi="Times New Roman"/>
          <w:i/>
          <w:iCs/>
          <w:color w:val="0000FF"/>
          <w:sz w:val="28"/>
        </w:rPr>
        <w:t>V</w:t>
      </w:r>
      <w:r>
        <w:rPr>
          <w:rFonts w:ascii="Times New Roman" w:eastAsia="Times New Roman" w:hAnsi="Times New Roman"/>
          <w:color w:val="0000FF"/>
          <w:sz w:val="28"/>
        </w:rPr>
        <w:t xml:space="preserve"> и режима эксплуатации. Формула (1.41) является авторской обобщающей феноменологической записью: первый член имеет аррениусовское происхождение, второй не задаётся универсально и должен идентифицироваться по эксперименту [4].</w:t>
      </w:r>
    </w:p>
    <w:p w14:paraId="2BEF19B8" w14:textId="77777777" w:rsidR="005B6EA7" w:rsidRDefault="005B6EA7" w:rsidP="00E90F79">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Преимущество физически мотивированного класса состоит в лучшей интерпретируемости и потенциальной переносимости при корректной параметризации. Недостатки — структурная сложность, коррелированность параметров и вычислительная нагрузка. Поэтому для BMS практически значима редукция физической модели до наблюдаемых параметров, сохраняющих связь с механизмами деградации.</w:t>
      </w:r>
    </w:p>
    <w:p w14:paraId="0EBA6BA8" w14:textId="77777777" w:rsidR="005B6EA7" w:rsidRDefault="005B6EA7" w:rsidP="00E90F79">
      <w:pPr>
        <w:spacing w:line="360" w:lineRule="auto"/>
        <w:ind w:firstLine="709"/>
        <w:jc w:val="both"/>
        <w:rPr>
          <w:rFonts w:ascii="Times New Roman" w:hAnsi="Times New Roman" w:cs="Times New Roman"/>
          <w:sz w:val="28"/>
          <w:szCs w:val="28"/>
        </w:rPr>
      </w:pPr>
    </w:p>
    <w:p w14:paraId="20C0CE45" w14:textId="77777777" w:rsidR="005B6EA7" w:rsidRPr="005B6EA7" w:rsidRDefault="005B6EA7" w:rsidP="00E90F79">
      <w:pPr>
        <w:spacing w:line="360" w:lineRule="auto"/>
        <w:ind w:firstLine="709"/>
        <w:jc w:val="both"/>
        <w:rPr>
          <w:rFonts w:ascii="Times New Roman" w:hAnsi="Times New Roman" w:cs="Times New Roman"/>
          <w:b/>
          <w:bCs/>
          <w:sz w:val="28"/>
          <w:szCs w:val="28"/>
        </w:rPr>
      </w:pPr>
      <w:r w:rsidRPr="004349A8">
        <w:rPr>
          <w:rFonts w:ascii="Times New Roman" w:hAnsi="Times New Roman" w:cs="Times New Roman"/>
          <w:b/>
          <w:bCs/>
          <w:color w:val="000000"/>
          <w:sz w:val="28"/>
          <w:szCs w:val="28"/>
        </w:rPr>
        <w:t xml:space="preserve">1.5.3 Фильтрационные и </w:t>
      </w:r>
      <w:r w:rsidR="00A66776" w:rsidRPr="004349A8">
        <w:rPr>
          <w:rFonts w:ascii="Times New Roman" w:hAnsi="Times New Roman" w:cs="Times New Roman"/>
          <w:b/>
          <w:bCs/>
          <w:color w:val="000000"/>
          <w:sz w:val="28"/>
          <w:szCs w:val="28"/>
        </w:rPr>
        <w:t xml:space="preserve">методы </w:t>
      </w:r>
      <w:r w:rsidR="001E03EB" w:rsidRPr="004349A8">
        <w:rPr>
          <w:rFonts w:ascii="Times New Roman" w:hAnsi="Times New Roman" w:cs="Times New Roman"/>
          <w:b/>
          <w:bCs/>
          <w:color w:val="000000"/>
          <w:sz w:val="28"/>
          <w:szCs w:val="28"/>
        </w:rPr>
        <w:t>на основе</w:t>
      </w:r>
      <w:r w:rsidR="00A66776" w:rsidRPr="004349A8">
        <w:rPr>
          <w:rFonts w:ascii="Times New Roman" w:hAnsi="Times New Roman" w:cs="Times New Roman"/>
          <w:b/>
          <w:bCs/>
          <w:color w:val="000000"/>
          <w:sz w:val="28"/>
          <w:szCs w:val="28"/>
        </w:rPr>
        <w:t xml:space="preserve"> наблюд</w:t>
      </w:r>
      <w:r w:rsidR="001E03EB" w:rsidRPr="004349A8">
        <w:rPr>
          <w:rFonts w:ascii="Times New Roman" w:hAnsi="Times New Roman" w:cs="Times New Roman"/>
          <w:b/>
          <w:bCs/>
          <w:color w:val="000000"/>
          <w:sz w:val="28"/>
          <w:szCs w:val="28"/>
        </w:rPr>
        <w:t>ений</w:t>
      </w:r>
    </w:p>
    <w:p w14:paraId="1FB5F66C" w14:textId="77777777" w:rsidR="005B6EA7" w:rsidRDefault="005B6EA7" w:rsidP="00E90F79">
      <w:pPr>
        <w:spacing w:line="360" w:lineRule="auto"/>
        <w:ind w:firstLine="709"/>
        <w:jc w:val="both"/>
        <w:rPr>
          <w:rFonts w:ascii="Times New Roman" w:hAnsi="Times New Roman" w:cs="Times New Roman"/>
          <w:sz w:val="28"/>
          <w:szCs w:val="28"/>
        </w:rPr>
      </w:pPr>
    </w:p>
    <w:p w14:paraId="22BB6068" w14:textId="77777777" w:rsidR="005B6EA7" w:rsidRDefault="005B6EA7" w:rsidP="00E90F79">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Фильтрационные и наблюдательные методы рассматривают батарею как динамическую систему состояния и рекурсивно обновляют скрытые переменные по измерениям. Обобщённая нелинейная дискретная запись имеет вид (1.42) [2].</w:t>
      </w:r>
    </w:p>
    <w:tbl>
      <w:tblPr>
        <w:tblStyle w:val="ac"/>
        <w:tblW w:w="9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969"/>
        <w:gridCol w:w="3209"/>
      </w:tblGrid>
      <w:tr w:rsidR="00C362BC" w14:paraId="47C13A5E" w14:textId="77777777" w:rsidTr="00D26226">
        <w:tc>
          <w:tcPr>
            <w:tcW w:w="2547" w:type="dxa"/>
            <w:vAlign w:val="center"/>
          </w:tcPr>
          <w:p w14:paraId="096E4116" w14:textId="77777777" w:rsidR="00C362BC" w:rsidRDefault="00C362BC" w:rsidP="00E90F79">
            <w:pPr>
              <w:spacing w:line="360" w:lineRule="auto"/>
              <w:jc w:val="both"/>
              <w:rPr>
                <w:rFonts w:ascii="Times New Roman" w:hAnsi="Times New Roman" w:cs="Times New Roman"/>
                <w:sz w:val="28"/>
                <w:szCs w:val="28"/>
              </w:rPr>
            </w:pPr>
          </w:p>
        </w:tc>
        <w:tc>
          <w:tcPr>
            <w:tcW w:w="3969" w:type="dxa"/>
            <w:vAlign w:val="center"/>
          </w:tcPr>
          <w:p w14:paraId="65C3B185" w14:textId="77777777" w:rsidR="00C362BC" w:rsidRDefault="00C362BC" w:rsidP="00E90F79">
            <w:pPr>
              <w:spacing w:line="360" w:lineRule="auto"/>
              <w:jc w:val="both"/>
              <w:rPr>
                <w:rFonts w:ascii="Times New Roman" w:hAnsi="Times New Roman" w:cs="Times New Roman"/>
                <w:sz w:val="28"/>
                <w:szCs w:val="28"/>
              </w:rPr>
            </w:pPr>
            <w:r w:rsidRPr="005B6EA7">
              <w:rPr>
                <w:rFonts w:ascii="Times New Roman" w:hAnsi="Times New Roman" w:cs="Times New Roman"/>
                <w:position w:val="-14"/>
                <w:sz w:val="28"/>
                <w:szCs w:val="28"/>
              </w:rPr>
              <w:object w:dxaOrig="2020" w:dyaOrig="400" w14:anchorId="39807963">
                <v:shape id="_x0000_i1072" type="#_x0000_t75" style="width:101.45pt;height:19.4pt" o:ole="">
                  <v:imagedata r:id="rId123" o:title=""/>
                </v:shape>
                <o:OLEObject Type="Embed" ProgID="Equation.DSMT4" ShapeID="_x0000_i1072" DrawAspect="Content" ObjectID="_1847960056" r:id="rId124"/>
              </w:object>
            </w:r>
            <w:r w:rsidRPr="00EC4694">
              <w:rPr>
                <w:rFonts w:ascii="Times New Roman" w:hAnsi="Times New Roman" w:cs="Times New Roman"/>
                <w:color w:val="000000"/>
                <w:sz w:val="28"/>
                <w:szCs w:val="28"/>
              </w:rPr>
              <w:t xml:space="preserve">, </w:t>
            </w:r>
            <w:r w:rsidRPr="005B6EA7">
              <w:rPr>
                <w:rFonts w:ascii="Times New Roman" w:hAnsi="Times New Roman" w:cs="Times New Roman"/>
                <w:position w:val="-14"/>
                <w:sz w:val="28"/>
                <w:szCs w:val="28"/>
                <w:lang w:val="en-US"/>
              </w:rPr>
              <w:object w:dxaOrig="1500" w:dyaOrig="400" w14:anchorId="10BD8E54">
                <v:shape id="_x0000_i1073" type="#_x0000_t75" style="width:75.15pt;height:19.4pt" o:ole="">
                  <v:imagedata r:id="rId125" o:title=""/>
                </v:shape>
                <o:OLEObject Type="Embed" ProgID="Equation.DSMT4" ShapeID="_x0000_i1073" DrawAspect="Content" ObjectID="_1847960057" r:id="rId126"/>
              </w:object>
            </w:r>
            <w:r w:rsidRPr="00EC4694">
              <w:rPr>
                <w:rFonts w:ascii="Times New Roman" w:hAnsi="Times New Roman" w:cs="Times New Roman"/>
                <w:color w:val="000000"/>
                <w:sz w:val="28"/>
                <w:szCs w:val="28"/>
              </w:rPr>
              <w:t>,</w:t>
            </w:r>
          </w:p>
        </w:tc>
        <w:tc>
          <w:tcPr>
            <w:tcW w:w="3209" w:type="dxa"/>
            <w:vAlign w:val="center"/>
          </w:tcPr>
          <w:p w14:paraId="1F7E34ED" w14:textId="77777777" w:rsidR="00C362BC" w:rsidRDefault="00C362BC" w:rsidP="00C362BC">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(1.42)</w:t>
            </w:r>
          </w:p>
        </w:tc>
      </w:tr>
    </w:tbl>
    <w:p w14:paraId="5AE912EC" w14:textId="2DFFE491" w:rsidR="005B6EA7" w:rsidRPr="00DF4BFB" w:rsidRDefault="005B6EA7" w:rsidP="005B6E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где </w:t>
      </w:r>
      <w:r w:rsidRPr="00F84DA6">
        <w:rPr>
          <w:rFonts w:ascii="Times New Roman" w:eastAsia="Times New Roman" w:hAnsi="Times New Roman"/>
          <w:i/>
          <w:iCs/>
          <w:color w:val="0000FF"/>
          <w:sz w:val="28"/>
        </w:rPr>
        <w:t>x</w:t>
      </w:r>
      <w:r w:rsidRPr="00F84DA6">
        <w:rPr>
          <w:rFonts w:ascii="Times New Roman" w:eastAsia="Times New Roman" w:hAnsi="Times New Roman"/>
          <w:i/>
          <w:iCs/>
          <w:color w:val="0000FF"/>
          <w:sz w:val="28"/>
          <w:vertAlign w:val="subscript"/>
        </w:rPr>
        <w:t>k</w:t>
      </w:r>
      <w:r>
        <w:rPr>
          <w:rFonts w:ascii="Times New Roman" w:eastAsia="Times New Roman" w:hAnsi="Times New Roman"/>
          <w:color w:val="0000FF"/>
          <w:sz w:val="28"/>
        </w:rPr>
        <w:t xml:space="preserve"> — вектор скрытых состояний в момент </w:t>
      </w:r>
      <w:r w:rsidRPr="00F84DA6">
        <w:rPr>
          <w:rFonts w:ascii="Times New Roman" w:eastAsia="Times New Roman" w:hAnsi="Times New Roman"/>
          <w:i/>
          <w:iCs/>
          <w:color w:val="0000FF"/>
          <w:sz w:val="28"/>
        </w:rPr>
        <w:t>k</w:t>
      </w:r>
      <w:r>
        <w:rPr>
          <w:rFonts w:ascii="Times New Roman" w:eastAsia="Times New Roman" w:hAnsi="Times New Roman"/>
          <w:color w:val="0000FF"/>
          <w:sz w:val="28"/>
        </w:rPr>
        <w:t xml:space="preserve">; </w:t>
      </w:r>
      <w:r w:rsidRPr="00F84DA6">
        <w:rPr>
          <w:rFonts w:ascii="Times New Roman" w:eastAsia="Times New Roman" w:hAnsi="Times New Roman"/>
          <w:i/>
          <w:iCs/>
          <w:color w:val="0000FF"/>
          <w:sz w:val="28"/>
        </w:rPr>
        <w:t>u</w:t>
      </w:r>
      <w:r w:rsidRPr="00F84DA6">
        <w:rPr>
          <w:rFonts w:ascii="Times New Roman" w:eastAsia="Times New Roman" w:hAnsi="Times New Roman"/>
          <w:i/>
          <w:iCs/>
          <w:color w:val="0000FF"/>
          <w:sz w:val="28"/>
          <w:vertAlign w:val="subscript"/>
        </w:rPr>
        <w:t>k</w:t>
      </w:r>
      <w:r>
        <w:rPr>
          <w:rFonts w:ascii="Times New Roman" w:eastAsia="Times New Roman" w:hAnsi="Times New Roman"/>
          <w:color w:val="0000FF"/>
          <w:sz w:val="28"/>
        </w:rPr>
        <w:t xml:space="preserve"> — вектор управляющих/нагрузочных воздействий; </w:t>
      </w:r>
      <w:r w:rsidRPr="00F84DA6">
        <w:rPr>
          <w:rFonts w:ascii="Times New Roman" w:eastAsia="Times New Roman" w:hAnsi="Times New Roman"/>
          <w:i/>
          <w:iCs/>
          <w:color w:val="0000FF"/>
          <w:sz w:val="28"/>
        </w:rPr>
        <w:t>y</w:t>
      </w:r>
      <w:r w:rsidRPr="00F84DA6">
        <w:rPr>
          <w:rFonts w:ascii="Times New Roman" w:eastAsia="Times New Roman" w:hAnsi="Times New Roman"/>
          <w:i/>
          <w:iCs/>
          <w:color w:val="0000FF"/>
          <w:sz w:val="28"/>
          <w:vertAlign w:val="subscript"/>
        </w:rPr>
        <w:t>k</w:t>
      </w:r>
      <w:r>
        <w:rPr>
          <w:rFonts w:ascii="Times New Roman" w:eastAsia="Times New Roman" w:hAnsi="Times New Roman"/>
          <w:color w:val="0000FF"/>
          <w:sz w:val="28"/>
        </w:rPr>
        <w:t xml:space="preserve"> — измерения; </w:t>
      </w:r>
      <w:r w:rsidRPr="00F84DA6">
        <w:rPr>
          <w:rFonts w:ascii="Times New Roman" w:eastAsia="Times New Roman" w:hAnsi="Times New Roman"/>
          <w:i/>
          <w:iCs/>
          <w:color w:val="0000FF"/>
          <w:sz w:val="28"/>
        </w:rPr>
        <w:t>f</w:t>
      </w:r>
      <w:r>
        <w:rPr>
          <w:rFonts w:ascii="Times New Roman" w:eastAsia="Times New Roman" w:hAnsi="Times New Roman"/>
          <w:color w:val="0000FF"/>
          <w:sz w:val="28"/>
        </w:rPr>
        <w:t xml:space="preserve">() и </w:t>
      </w:r>
      <w:r w:rsidRPr="00F84DA6">
        <w:rPr>
          <w:rFonts w:ascii="Times New Roman" w:eastAsia="Times New Roman" w:hAnsi="Times New Roman"/>
          <w:i/>
          <w:iCs/>
          <w:color w:val="0000FF"/>
          <w:sz w:val="28"/>
        </w:rPr>
        <w:t>h</w:t>
      </w:r>
      <w:r>
        <w:rPr>
          <w:rFonts w:ascii="Times New Roman" w:eastAsia="Times New Roman" w:hAnsi="Times New Roman"/>
          <w:color w:val="0000FF"/>
          <w:sz w:val="28"/>
        </w:rPr>
        <w:t xml:space="preserve">() — функции перехода состояния и наблюдения; </w:t>
      </w:r>
      <w:r w:rsidRPr="00F84DA6">
        <w:rPr>
          <w:rFonts w:ascii="Times New Roman" w:eastAsia="Times New Roman" w:hAnsi="Times New Roman"/>
          <w:i/>
          <w:iCs/>
          <w:color w:val="0000FF"/>
          <w:sz w:val="28"/>
        </w:rPr>
        <w:t>w</w:t>
      </w:r>
      <w:r w:rsidRPr="00F84DA6">
        <w:rPr>
          <w:rFonts w:ascii="Times New Roman" w:eastAsia="Times New Roman" w:hAnsi="Times New Roman"/>
          <w:i/>
          <w:iCs/>
          <w:color w:val="0000FF"/>
          <w:sz w:val="28"/>
          <w:vertAlign w:val="subscript"/>
        </w:rPr>
        <w:t>k</w:t>
      </w:r>
      <w:r>
        <w:rPr>
          <w:rFonts w:ascii="Times New Roman" w:eastAsia="Times New Roman" w:hAnsi="Times New Roman"/>
          <w:color w:val="0000FF"/>
          <w:sz w:val="28"/>
        </w:rPr>
        <w:t xml:space="preserve"> и </w:t>
      </w:r>
      <w:r w:rsidRPr="00F84DA6">
        <w:rPr>
          <w:rFonts w:ascii="Times New Roman" w:eastAsia="Times New Roman" w:hAnsi="Times New Roman"/>
          <w:i/>
          <w:iCs/>
          <w:color w:val="0000FF"/>
          <w:sz w:val="28"/>
        </w:rPr>
        <w:t>v</w:t>
      </w:r>
      <w:r w:rsidRPr="00F84DA6">
        <w:rPr>
          <w:rFonts w:ascii="Times New Roman" w:eastAsia="Times New Roman" w:hAnsi="Times New Roman"/>
          <w:i/>
          <w:iCs/>
          <w:color w:val="0000FF"/>
          <w:sz w:val="28"/>
          <w:vertAlign w:val="subscript"/>
        </w:rPr>
        <w:t>k</w:t>
      </w:r>
      <w:r>
        <w:rPr>
          <w:rFonts w:ascii="Times New Roman" w:eastAsia="Times New Roman" w:hAnsi="Times New Roman"/>
          <w:color w:val="0000FF"/>
          <w:sz w:val="28"/>
        </w:rPr>
        <w:t xml:space="preserve"> — соответственно процессный и измерительный шумы. Формула (1.42) задаёт общую state-space структуру и не является специфичной только для батарей [2].</w:t>
      </w:r>
    </w:p>
    <w:p w14:paraId="3A87BB5B" w14:textId="448AFE0C" w:rsidR="005B6EA7" w:rsidRPr="00EC4694" w:rsidRDefault="00681A90" w:rsidP="00E90F79">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Если в </w:t>
      </w:r>
      <w:r w:rsidRPr="00F84DA6">
        <w:rPr>
          <w:rFonts w:ascii="Times New Roman" w:eastAsia="Times New Roman" w:hAnsi="Times New Roman"/>
          <w:i/>
          <w:iCs/>
          <w:color w:val="0000FF"/>
          <w:sz w:val="28"/>
        </w:rPr>
        <w:t>x</w:t>
      </w:r>
      <w:r w:rsidRPr="00F84DA6">
        <w:rPr>
          <w:rFonts w:ascii="Times New Roman" w:eastAsia="Times New Roman" w:hAnsi="Times New Roman"/>
          <w:i/>
          <w:iCs/>
          <w:color w:val="0000FF"/>
          <w:sz w:val="28"/>
          <w:vertAlign w:val="subscript"/>
        </w:rPr>
        <w:t>k</w:t>
      </w:r>
      <w:r>
        <w:rPr>
          <w:rFonts w:ascii="Times New Roman" w:eastAsia="Times New Roman" w:hAnsi="Times New Roman"/>
          <w:color w:val="0000FF"/>
          <w:sz w:val="28"/>
        </w:rPr>
        <w:t xml:space="preserve"> включить параметры деградации или коэффициенты эквивалентной схемы, наблюдатель может совместно оценивать быстрое состояние </w:t>
      </w:r>
      <w:r w:rsidR="00631750" w:rsidRPr="00F84DA6">
        <w:rPr>
          <w:rFonts w:ascii="Times New Roman" w:eastAsia="Times New Roman" w:hAnsi="Times New Roman"/>
          <w:i/>
          <w:iCs/>
          <w:color w:val="0000FF"/>
          <w:sz w:val="28"/>
        </w:rPr>
        <w:t>SOC</w:t>
      </w:r>
      <w:r>
        <w:rPr>
          <w:rFonts w:ascii="Times New Roman" w:eastAsia="Times New Roman" w:hAnsi="Times New Roman"/>
          <w:color w:val="0000FF"/>
          <w:sz w:val="28"/>
        </w:rPr>
        <w:t xml:space="preserve"> и медленные параметры старения. При этом идентифицируемость и наблюдаемость должны проверяться для конкретного набора входов и измерений.</w:t>
      </w:r>
    </w:p>
    <w:p w14:paraId="042B60D0" w14:textId="52D62BF1" w:rsidR="00681A90" w:rsidRPr="00EC4694" w:rsidRDefault="00681A90" w:rsidP="00E90F79">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lastRenderedPageBreak/>
        <w:t xml:space="preserve">Главное достоинство фильтрационных методов — совместимость с последовательной BMS-обработкой. Ограничение состоит в зависимости от корректности структуры </w:t>
      </w:r>
      <w:r w:rsidRPr="007B3F4A">
        <w:rPr>
          <w:rFonts w:ascii="Times New Roman" w:eastAsia="Times New Roman" w:hAnsi="Times New Roman"/>
          <w:i/>
          <w:iCs/>
          <w:color w:val="0000FF"/>
          <w:sz w:val="28"/>
        </w:rPr>
        <w:t>f</w:t>
      </w:r>
      <w:r>
        <w:rPr>
          <w:rFonts w:ascii="Times New Roman" w:eastAsia="Times New Roman" w:hAnsi="Times New Roman"/>
          <w:color w:val="0000FF"/>
          <w:sz w:val="28"/>
        </w:rPr>
        <w:t xml:space="preserve">(), </w:t>
      </w:r>
      <w:r w:rsidRPr="007B3F4A">
        <w:rPr>
          <w:rFonts w:ascii="Times New Roman" w:eastAsia="Times New Roman" w:hAnsi="Times New Roman"/>
          <w:i/>
          <w:iCs/>
          <w:color w:val="0000FF"/>
          <w:sz w:val="28"/>
        </w:rPr>
        <w:t>h</w:t>
      </w:r>
      <w:r>
        <w:rPr>
          <w:rFonts w:ascii="Times New Roman" w:eastAsia="Times New Roman" w:hAnsi="Times New Roman"/>
          <w:color w:val="0000FF"/>
          <w:sz w:val="28"/>
        </w:rPr>
        <w:t>(), статистики шумов и начальной инициализации: рекурсивный алгоритм не компенсирует систематическую ошибку базовой модели.</w:t>
      </w:r>
    </w:p>
    <w:p w14:paraId="0F2DBB5F" w14:textId="77777777" w:rsidR="00681A90" w:rsidRPr="00EC4694" w:rsidRDefault="00681A90" w:rsidP="00E90F79">
      <w:pPr>
        <w:spacing w:line="360" w:lineRule="auto"/>
        <w:ind w:firstLine="709"/>
        <w:jc w:val="both"/>
        <w:rPr>
          <w:rFonts w:ascii="Times New Roman" w:hAnsi="Times New Roman" w:cs="Times New Roman"/>
          <w:sz w:val="28"/>
          <w:szCs w:val="28"/>
        </w:rPr>
      </w:pPr>
    </w:p>
    <w:p w14:paraId="6879DAA4" w14:textId="77777777" w:rsidR="00681A90" w:rsidRPr="00EB0A31" w:rsidRDefault="00357E99" w:rsidP="00E90F79">
      <w:pPr>
        <w:spacing w:line="360" w:lineRule="auto"/>
        <w:ind w:firstLine="709"/>
        <w:jc w:val="both"/>
        <w:rPr>
          <w:rFonts w:ascii="Times New Roman" w:hAnsi="Times New Roman" w:cs="Times New Roman"/>
          <w:b/>
          <w:bCs/>
          <w:sz w:val="28"/>
          <w:szCs w:val="28"/>
        </w:rPr>
      </w:pPr>
      <w:r>
        <w:rPr>
          <w:rFonts w:ascii="Times New Roman" w:hAnsi="Times New Roman"/>
          <w:b/>
          <w:color w:val="0000FF"/>
          <w:sz w:val="28"/>
        </w:rPr>
        <w:t>1.5.4 Модели, основанные на данных и машинном обучении</w:t>
      </w:r>
    </w:p>
    <w:p w14:paraId="25C5A916" w14:textId="77777777" w:rsidR="00681A90" w:rsidRPr="00EB0A31" w:rsidRDefault="00681A90" w:rsidP="00E90F79">
      <w:pPr>
        <w:spacing w:line="360" w:lineRule="auto"/>
        <w:ind w:firstLine="709"/>
        <w:jc w:val="both"/>
        <w:rPr>
          <w:rFonts w:ascii="Times New Roman" w:hAnsi="Times New Roman" w:cs="Times New Roman"/>
          <w:sz w:val="28"/>
          <w:szCs w:val="28"/>
        </w:rPr>
      </w:pPr>
    </w:p>
    <w:p w14:paraId="2AF46CDD" w14:textId="77777777" w:rsidR="00357E99" w:rsidRDefault="00357E99" w:rsidP="00E90F79">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Модели, основанные на данных, аппроксимируют нелинейное отображение от измеряемых или извлечённых признаков к </w:t>
      </w:r>
      <w:r w:rsidRPr="007B3F4A">
        <w:rPr>
          <w:rFonts w:ascii="Times New Roman" w:eastAsia="Times New Roman" w:hAnsi="Times New Roman"/>
          <w:i/>
          <w:iCs/>
          <w:color w:val="0000FF"/>
          <w:sz w:val="28"/>
        </w:rPr>
        <w:t>SOH</w:t>
      </w:r>
      <w:r>
        <w:rPr>
          <w:rFonts w:ascii="Times New Roman" w:eastAsia="Times New Roman" w:hAnsi="Times New Roman"/>
          <w:color w:val="0000FF"/>
          <w:sz w:val="28"/>
        </w:rPr>
        <w:t>/</w:t>
      </w:r>
      <w:r w:rsidRPr="007B3F4A">
        <w:rPr>
          <w:rFonts w:ascii="Times New Roman" w:eastAsia="Times New Roman" w:hAnsi="Times New Roman"/>
          <w:i/>
          <w:iCs/>
          <w:color w:val="0000FF"/>
          <w:sz w:val="28"/>
        </w:rPr>
        <w:t>RUL</w:t>
      </w:r>
      <w:r>
        <w:rPr>
          <w:rFonts w:ascii="Times New Roman" w:eastAsia="Times New Roman" w:hAnsi="Times New Roman"/>
          <w:color w:val="0000FF"/>
          <w:sz w:val="28"/>
        </w:rPr>
        <w:t>. В обобщённом виде такое отображение записывается как</w:t>
      </w:r>
    </w:p>
    <w:tbl>
      <w:tblPr>
        <w:tblStyle w:val="ac"/>
        <w:tblW w:w="97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0"/>
        <w:gridCol w:w="3628"/>
        <w:gridCol w:w="3071"/>
      </w:tblGrid>
      <w:tr w:rsidR="00617C47" w14:paraId="77A7B5DD" w14:textId="77777777" w:rsidTr="00D26226">
        <w:tc>
          <w:tcPr>
            <w:tcW w:w="3030" w:type="dxa"/>
            <w:vAlign w:val="center"/>
          </w:tcPr>
          <w:p w14:paraId="7E0112C7" w14:textId="77777777" w:rsidR="00617C47" w:rsidRDefault="00617C47" w:rsidP="00E90F79">
            <w:pPr>
              <w:spacing w:line="360" w:lineRule="auto"/>
              <w:jc w:val="both"/>
              <w:rPr>
                <w:rFonts w:ascii="Times New Roman" w:hAnsi="Times New Roman" w:cs="Times New Roman"/>
                <w:sz w:val="28"/>
                <w:szCs w:val="28"/>
              </w:rPr>
            </w:pPr>
          </w:p>
        </w:tc>
        <w:tc>
          <w:tcPr>
            <w:tcW w:w="3628" w:type="dxa"/>
            <w:vAlign w:val="center"/>
          </w:tcPr>
          <w:p w14:paraId="0A3A5ADA" w14:textId="77777777" w:rsidR="00617C47" w:rsidRDefault="00617C47" w:rsidP="00E90F79">
            <w:pPr>
              <w:spacing w:line="360" w:lineRule="auto"/>
              <w:jc w:val="both"/>
              <w:rPr>
                <w:rFonts w:ascii="Times New Roman" w:hAnsi="Times New Roman" w:cs="Times New Roman"/>
                <w:sz w:val="28"/>
                <w:szCs w:val="28"/>
              </w:rPr>
            </w:pPr>
            <w:r w:rsidRPr="003451A7">
              <w:rPr>
                <w:rFonts w:ascii="Times New Roman" w:hAnsi="Times New Roman" w:cs="Times New Roman"/>
                <w:position w:val="-14"/>
                <w:sz w:val="28"/>
                <w:szCs w:val="28"/>
              </w:rPr>
              <w:object w:dxaOrig="3300" w:dyaOrig="400" w14:anchorId="31B7E932">
                <v:shape id="_x0000_i1074" type="#_x0000_t75" style="width:165.3pt;height:19.4pt" o:ole="">
                  <v:imagedata r:id="rId127" o:title=""/>
                </v:shape>
                <o:OLEObject Type="Embed" ProgID="Equation.DSMT4" ShapeID="_x0000_i1074" DrawAspect="Content" ObjectID="_1847960058" r:id="rId128"/>
              </w:object>
            </w:r>
            <w:r>
              <w:rPr>
                <w:rFonts w:ascii="Times New Roman" w:hAnsi="Times New Roman" w:cs="Times New Roman"/>
                <w:color w:val="000000"/>
                <w:sz w:val="28"/>
                <w:szCs w:val="28"/>
              </w:rPr>
              <w:t>,</w:t>
            </w:r>
          </w:p>
        </w:tc>
        <w:tc>
          <w:tcPr>
            <w:tcW w:w="3071" w:type="dxa"/>
            <w:vAlign w:val="center"/>
          </w:tcPr>
          <w:p w14:paraId="7BBC08BA" w14:textId="77777777" w:rsidR="00617C47" w:rsidRDefault="00617C47" w:rsidP="00617C47">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(1.43)</w:t>
            </w:r>
          </w:p>
        </w:tc>
      </w:tr>
    </w:tbl>
    <w:p w14:paraId="77F8C782" w14:textId="7D60A752" w:rsidR="003451A7" w:rsidRPr="00EC4694" w:rsidRDefault="003451A7"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где </w:t>
      </w:r>
      <w:r w:rsidRPr="007B3F4A">
        <w:rPr>
          <w:rFonts w:ascii="Times New Roman" w:hAnsi="Times New Roman"/>
          <w:i/>
          <w:iCs/>
          <w:color w:val="0000FF"/>
          <w:sz w:val="28"/>
        </w:rPr>
        <w:t>M</w:t>
      </w:r>
      <w:r>
        <w:rPr>
          <w:rFonts w:ascii="Times New Roman" w:hAnsi="Times New Roman"/>
          <w:color w:val="0000FF"/>
          <w:sz w:val="28"/>
        </w:rPr>
        <w:t xml:space="preserve">() — идентифицированная модель; </w:t>
      </w:r>
      <w:r w:rsidRPr="007B3F4A">
        <w:rPr>
          <w:rFonts w:ascii="Times New Roman" w:hAnsi="Times New Roman"/>
          <w:i/>
          <w:iCs/>
          <w:color w:val="0000FF"/>
          <w:sz w:val="28"/>
        </w:rPr>
        <w:t>z</w:t>
      </w:r>
      <w:r>
        <w:rPr>
          <w:rFonts w:ascii="Times New Roman" w:hAnsi="Times New Roman"/>
          <w:color w:val="0000FF"/>
          <w:sz w:val="28"/>
        </w:rPr>
        <w:t>(</w:t>
      </w:r>
      <w:r w:rsidRPr="007B3F4A">
        <w:rPr>
          <w:rFonts w:ascii="Times New Roman" w:hAnsi="Times New Roman"/>
          <w:i/>
          <w:iCs/>
          <w:color w:val="0000FF"/>
          <w:sz w:val="28"/>
        </w:rPr>
        <w:t>t</w:t>
      </w:r>
      <w:r>
        <w:rPr>
          <w:rFonts w:ascii="Times New Roman" w:hAnsi="Times New Roman"/>
          <w:color w:val="0000FF"/>
          <w:sz w:val="28"/>
        </w:rPr>
        <w:t xml:space="preserve">) — вектор признаков, например параметры напряжения, тока, температуры, зарядных кривых или ЭИС; </w:t>
      </w:r>
      <w:r w:rsidRPr="007B3F4A">
        <w:rPr>
          <w:rFonts w:ascii="Times New Roman" w:hAnsi="Times New Roman"/>
          <w:i/>
          <w:iCs/>
          <w:color w:val="0000FF"/>
          <w:sz w:val="28"/>
        </w:rPr>
        <w:t>u</w:t>
      </w:r>
      <w:r>
        <w:rPr>
          <w:rFonts w:ascii="Times New Roman" w:hAnsi="Times New Roman"/>
          <w:color w:val="0000FF"/>
          <w:sz w:val="28"/>
        </w:rPr>
        <w:t>(</w:t>
      </w:r>
      <w:r w:rsidRPr="007B3F4A">
        <w:rPr>
          <w:rFonts w:ascii="Times New Roman" w:hAnsi="Times New Roman"/>
          <w:i/>
          <w:iCs/>
          <w:color w:val="0000FF"/>
          <w:sz w:val="28"/>
        </w:rPr>
        <w:t>t</w:t>
      </w:r>
      <w:r>
        <w:rPr>
          <w:rFonts w:ascii="Times New Roman" w:hAnsi="Times New Roman"/>
          <w:color w:val="0000FF"/>
          <w:sz w:val="28"/>
        </w:rPr>
        <w:t xml:space="preserve">) — режимное воздействие; </w:t>
      </w:r>
      <w:r w:rsidRPr="007B3F4A">
        <w:rPr>
          <w:rFonts w:ascii="Times New Roman" w:hAnsi="Times New Roman"/>
          <w:i/>
          <w:iCs/>
          <w:color w:val="0000FF"/>
          <w:sz w:val="28"/>
        </w:rPr>
        <w:t>T</w:t>
      </w:r>
      <w:r>
        <w:rPr>
          <w:rFonts w:ascii="Times New Roman" w:hAnsi="Times New Roman"/>
          <w:color w:val="0000FF"/>
          <w:sz w:val="28"/>
        </w:rPr>
        <w:t>(</w:t>
      </w:r>
      <w:r w:rsidRPr="007B3F4A">
        <w:rPr>
          <w:rFonts w:ascii="Times New Roman" w:hAnsi="Times New Roman"/>
          <w:i/>
          <w:iCs/>
          <w:color w:val="0000FF"/>
          <w:sz w:val="28"/>
        </w:rPr>
        <w:t>t</w:t>
      </w:r>
      <w:r>
        <w:rPr>
          <w:rFonts w:ascii="Times New Roman" w:hAnsi="Times New Roman"/>
          <w:color w:val="0000FF"/>
          <w:sz w:val="28"/>
        </w:rPr>
        <w:t xml:space="preserve">) — температура; </w:t>
      </w:r>
      <w:r w:rsidRPr="00C23B7A">
        <w:rPr>
          <w:rFonts w:ascii="Times New Roman" w:hAnsi="Times New Roman"/>
          <w:color w:val="0000FF"/>
          <w:sz w:val="28"/>
          <w:highlight w:val="yellow"/>
        </w:rPr>
        <w:t>history</w:t>
      </w:r>
      <w:r>
        <w:rPr>
          <w:rFonts w:ascii="Times New Roman" w:hAnsi="Times New Roman"/>
          <w:color w:val="0000FF"/>
          <w:sz w:val="28"/>
        </w:rPr>
        <w:t xml:space="preserve"> — используемый временной контекст. Формула (1.43) является общей функциональной записью прогноза, основанного на данных, а не конкретным алгоритмом.</w:t>
      </w:r>
    </w:p>
    <w:p w14:paraId="1E0AB98B" w14:textId="77777777" w:rsidR="003451A7" w:rsidRPr="00EC4694" w:rsidRDefault="004C5D10"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t>Преимущество моделей, основанных на данных, состоит в способности воспроизводить сложные нелинейные зависимости без полного механистического описания. Основные ограничения связаны с репрезентативностью обучающей выборки, сдвигом распределения между обучением и эксплуатацией и ограниченной интерпретируемостью. Эти факторы особенно существенны при прогнозировании за пределами режимов, представленных в обучающей выборке [18, 19].</w:t>
      </w:r>
    </w:p>
    <w:p w14:paraId="1C7CD1F4" w14:textId="77777777" w:rsidR="004C5D10" w:rsidRPr="00EC4694" w:rsidRDefault="004C5D10" w:rsidP="003451A7">
      <w:pPr>
        <w:spacing w:line="360" w:lineRule="auto"/>
        <w:ind w:firstLine="709"/>
        <w:jc w:val="both"/>
        <w:rPr>
          <w:rFonts w:ascii="Times New Roman" w:hAnsi="Times New Roman" w:cs="Times New Roman"/>
          <w:iCs/>
          <w:sz w:val="28"/>
          <w:szCs w:val="28"/>
        </w:rPr>
      </w:pPr>
      <w:r>
        <w:rPr>
          <w:rFonts w:ascii="Times New Roman" w:hAnsi="Times New Roman"/>
          <w:color w:val="0000FF"/>
          <w:sz w:val="28"/>
        </w:rPr>
        <w:t xml:space="preserve">ЭИС-ориентированные модели, основанные на данных, уменьшают разрыв между физическим описанием и статистической аппроксимацией, поскольку используют спектральные признаки внутреннего состояния. Работы по раннему прогнозированию срока службы демонстрируют принципиальную возможность </w:t>
      </w:r>
      <w:r>
        <w:rPr>
          <w:rFonts w:ascii="Times New Roman" w:hAnsi="Times New Roman"/>
          <w:color w:val="0000FF"/>
          <w:sz w:val="28"/>
        </w:rPr>
        <w:lastRenderedPageBreak/>
        <w:t>связывать форму зарядных и импедансных признаков с будущей долговечностью [20, 21]. Для настоящей диссертации остаётся открытым вопрос устойчивости такой связи при нестационарной тяговой нагрузке и переносе между NMC, LFP, LTO и Na-ion.</w:t>
      </w:r>
    </w:p>
    <w:p w14:paraId="7B8F49EA" w14:textId="77777777" w:rsidR="004C5D10" w:rsidRPr="00EC4694" w:rsidRDefault="004C5D10" w:rsidP="003451A7">
      <w:pPr>
        <w:spacing w:line="360" w:lineRule="auto"/>
        <w:ind w:firstLine="709"/>
        <w:jc w:val="both"/>
        <w:rPr>
          <w:rFonts w:ascii="Times New Roman" w:hAnsi="Times New Roman" w:cs="Times New Roman"/>
          <w:iCs/>
          <w:sz w:val="28"/>
          <w:szCs w:val="28"/>
        </w:rPr>
      </w:pPr>
    </w:p>
    <w:p w14:paraId="431392C3" w14:textId="77777777" w:rsidR="004C5D10" w:rsidRPr="00EC4694" w:rsidRDefault="00B13293" w:rsidP="003451A7">
      <w:pPr>
        <w:spacing w:line="360" w:lineRule="auto"/>
        <w:ind w:firstLine="709"/>
        <w:jc w:val="both"/>
        <w:rPr>
          <w:rFonts w:ascii="Times New Roman" w:hAnsi="Times New Roman" w:cs="Times New Roman"/>
          <w:b/>
          <w:bCs/>
          <w:iCs/>
          <w:sz w:val="28"/>
          <w:szCs w:val="28"/>
        </w:rPr>
      </w:pPr>
      <w:r w:rsidRPr="0068195B">
        <w:rPr>
          <w:rFonts w:ascii="Times New Roman" w:hAnsi="Times New Roman" w:cs="Times New Roman"/>
          <w:b/>
          <w:bCs/>
          <w:iCs/>
          <w:color w:val="000000"/>
          <w:sz w:val="28"/>
          <w:szCs w:val="28"/>
        </w:rPr>
        <w:t>1.5.5 Гибридные модели</w:t>
      </w:r>
    </w:p>
    <w:p w14:paraId="60F22D50" w14:textId="77777777" w:rsidR="004C5D10" w:rsidRPr="00EC4694" w:rsidRDefault="004C5D10" w:rsidP="003451A7">
      <w:pPr>
        <w:spacing w:line="360" w:lineRule="auto"/>
        <w:ind w:firstLine="709"/>
        <w:jc w:val="both"/>
        <w:rPr>
          <w:rFonts w:ascii="Times New Roman" w:hAnsi="Times New Roman" w:cs="Times New Roman"/>
          <w:sz w:val="28"/>
          <w:szCs w:val="28"/>
        </w:rPr>
      </w:pPr>
    </w:p>
    <w:p w14:paraId="45C1342C" w14:textId="77777777" w:rsidR="00B13293" w:rsidRPr="00EC4694" w:rsidRDefault="00B13293"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t>Гибридные модели объединяют структурные физические ограничения с компонентами, идентифицируемыми по данным. К этому классу относятся модели с физически мотивированными входными признаками, физическими ограничениями в целевой функции либо статистической коррекцией параметров упрощённой физической модели. Физически информированные подходы показывают потенциал такого объединения для батарейных задач [22, 23].</w:t>
      </w:r>
    </w:p>
    <w:p w14:paraId="1FFB5B38" w14:textId="77777777" w:rsidR="009D1301" w:rsidRPr="009D1301" w:rsidRDefault="00B13293"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В настоящей работе роль физически мотивированных признаков отводится параметрам импеданса. Это позволяет ограничить пространство признаков величинами, связанными с межфазной кинетикой, диффузией и омическими потерями, а статистическую часть использовать для калибровки нелинейных и химически специфичных связей.</w:t>
      </w:r>
    </w:p>
    <w:p w14:paraId="08E74804" w14:textId="77777777" w:rsidR="00B13293" w:rsidRPr="00EC4694" w:rsidRDefault="00B13293" w:rsidP="003451A7">
      <w:pPr>
        <w:spacing w:line="360" w:lineRule="auto"/>
        <w:ind w:firstLine="709"/>
        <w:jc w:val="both"/>
        <w:rPr>
          <w:rFonts w:ascii="Times New Roman" w:hAnsi="Times New Roman" w:cs="Times New Roman"/>
          <w:sz w:val="28"/>
          <w:szCs w:val="28"/>
        </w:rPr>
      </w:pPr>
    </w:p>
    <w:p w14:paraId="2BC27EAC" w14:textId="77777777" w:rsidR="00B13293" w:rsidRPr="00EC4694" w:rsidRDefault="00B13293" w:rsidP="003451A7">
      <w:pPr>
        <w:spacing w:line="360" w:lineRule="auto"/>
        <w:ind w:firstLine="709"/>
        <w:jc w:val="both"/>
        <w:rPr>
          <w:rFonts w:ascii="Times New Roman" w:hAnsi="Times New Roman" w:cs="Times New Roman"/>
          <w:b/>
          <w:bCs/>
          <w:sz w:val="28"/>
          <w:szCs w:val="28"/>
        </w:rPr>
      </w:pPr>
      <w:r>
        <w:rPr>
          <w:rFonts w:ascii="Times New Roman" w:eastAsia="Times New Roman" w:hAnsi="Times New Roman"/>
          <w:color w:val="0000FF"/>
          <w:sz w:val="28"/>
        </w:rPr>
        <w:t>1.5.6 Импедансные модели прогнозирования ресурса</w:t>
      </w:r>
    </w:p>
    <w:p w14:paraId="5F824F52" w14:textId="77777777" w:rsidR="00B13293" w:rsidRPr="00EC4694" w:rsidRDefault="00B13293" w:rsidP="003451A7">
      <w:pPr>
        <w:spacing w:line="360" w:lineRule="auto"/>
        <w:ind w:firstLine="709"/>
        <w:jc w:val="both"/>
        <w:rPr>
          <w:rFonts w:ascii="Times New Roman" w:hAnsi="Times New Roman" w:cs="Times New Roman"/>
          <w:sz w:val="28"/>
          <w:szCs w:val="28"/>
        </w:rPr>
      </w:pPr>
    </w:p>
    <w:p w14:paraId="2529D787" w14:textId="0B25840D" w:rsidR="005004FB" w:rsidRPr="005004FB" w:rsidRDefault="005004FB"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Импедансно-ориентированный класс непосредственно использует параметры </w:t>
      </w:r>
      <w:r w:rsidRPr="0061195D">
        <w:rPr>
          <w:rFonts w:ascii="Times New Roman" w:eastAsia="Times New Roman" w:hAnsi="Times New Roman"/>
          <w:i/>
          <w:iCs/>
          <w:color w:val="0000FF"/>
          <w:sz w:val="28"/>
        </w:rPr>
        <w:t>Z</w:t>
      </w:r>
      <w:r>
        <w:rPr>
          <w:rFonts w:ascii="Times New Roman" w:eastAsia="Times New Roman" w:hAnsi="Times New Roman"/>
          <w:color w:val="0000FF"/>
          <w:sz w:val="28"/>
        </w:rPr>
        <w:t>(</w:t>
      </w:r>
      <w:r w:rsidRPr="0061195D">
        <w:rPr>
          <w:rFonts w:ascii="Times New Roman" w:eastAsia="Times New Roman" w:hAnsi="Times New Roman"/>
          <w:i/>
          <w:iCs/>
          <w:color w:val="0000FF"/>
          <w:sz w:val="28"/>
        </w:rPr>
        <w:t>ω</w:t>
      </w:r>
      <w:r>
        <w:rPr>
          <w:rFonts w:ascii="Times New Roman" w:eastAsia="Times New Roman" w:hAnsi="Times New Roman"/>
          <w:color w:val="0000FF"/>
          <w:sz w:val="28"/>
        </w:rPr>
        <w:t xml:space="preserve">) или признаки спектра как маркеры деградационного состояния. Его преимущество состоит в ранней чувствительности к внутренним изменениям до выраженной потери ёмкости; основное инженерное ограничение — необходимость быстрой и устойчивой идентификации при меняющихся </w:t>
      </w:r>
      <w:r w:rsidR="00631750" w:rsidRPr="0061195D">
        <w:rPr>
          <w:rFonts w:ascii="Times New Roman" w:eastAsia="Times New Roman" w:hAnsi="Times New Roman"/>
          <w:i/>
          <w:iCs/>
          <w:color w:val="0000FF"/>
          <w:sz w:val="28"/>
        </w:rPr>
        <w:t>SOC</w:t>
      </w:r>
      <w:r>
        <w:rPr>
          <w:rFonts w:ascii="Times New Roman" w:eastAsia="Times New Roman" w:hAnsi="Times New Roman"/>
          <w:color w:val="0000FF"/>
          <w:sz w:val="28"/>
        </w:rPr>
        <w:t>, температуре и нагрузке [12, 21].</w:t>
      </w:r>
    </w:p>
    <w:p w14:paraId="513E2E9C" w14:textId="77777777" w:rsidR="005004FB" w:rsidRPr="00EC4694" w:rsidRDefault="00932DD5"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lastRenderedPageBreak/>
        <w:t xml:space="preserve">При выборе </w:t>
      </w:r>
      <w:r w:rsidRPr="0061195D">
        <w:rPr>
          <w:rFonts w:ascii="Times New Roman" w:eastAsia="Times New Roman" w:hAnsi="Times New Roman"/>
          <w:i/>
          <w:iCs/>
          <w:color w:val="0000FF"/>
          <w:sz w:val="28"/>
        </w:rPr>
        <w:t>R</w:t>
      </w:r>
      <w:r w:rsidRPr="0061195D">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как локально монотонной деградационной координаты линейная оценка </w:t>
      </w:r>
      <w:r w:rsidRPr="0061195D">
        <w:rPr>
          <w:rFonts w:ascii="Times New Roman" w:eastAsia="Times New Roman" w:hAnsi="Times New Roman"/>
          <w:i/>
          <w:iCs/>
          <w:color w:val="0000FF"/>
          <w:sz w:val="28"/>
        </w:rPr>
        <w:t>RUL</w:t>
      </w:r>
      <w:r>
        <w:rPr>
          <w:rFonts w:ascii="Times New Roman" w:eastAsia="Times New Roman" w:hAnsi="Times New Roman"/>
          <w:color w:val="0000FF"/>
          <w:sz w:val="28"/>
        </w:rPr>
        <w:t xml:space="preserve"> записывается формулой (1.44). Она эквивалентна форме (1.25), но здесь используется для сравнения класса прогностических моделей.</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204DC0" w14:paraId="25EF06EF" w14:textId="77777777" w:rsidTr="00204DC0">
        <w:tc>
          <w:tcPr>
            <w:tcW w:w="3209" w:type="dxa"/>
            <w:vAlign w:val="center"/>
          </w:tcPr>
          <w:p w14:paraId="598EE4F9" w14:textId="77777777" w:rsidR="00204DC0" w:rsidRDefault="00204DC0" w:rsidP="003451A7">
            <w:pPr>
              <w:spacing w:line="360" w:lineRule="auto"/>
              <w:jc w:val="both"/>
              <w:rPr>
                <w:rFonts w:ascii="Times New Roman" w:hAnsi="Times New Roman" w:cs="Times New Roman"/>
                <w:sz w:val="28"/>
                <w:szCs w:val="28"/>
              </w:rPr>
            </w:pPr>
          </w:p>
        </w:tc>
        <w:tc>
          <w:tcPr>
            <w:tcW w:w="3209" w:type="dxa"/>
            <w:vAlign w:val="center"/>
          </w:tcPr>
          <w:p w14:paraId="59F2F72D" w14:textId="77777777" w:rsidR="00204DC0" w:rsidRDefault="00204DC0" w:rsidP="003451A7">
            <w:pPr>
              <w:spacing w:line="360" w:lineRule="auto"/>
              <w:jc w:val="both"/>
              <w:rPr>
                <w:rFonts w:ascii="Times New Roman" w:hAnsi="Times New Roman" w:cs="Times New Roman"/>
                <w:sz w:val="28"/>
                <w:szCs w:val="28"/>
              </w:rPr>
            </w:pPr>
            <w:r w:rsidRPr="00932DD5">
              <w:rPr>
                <w:rFonts w:ascii="Times New Roman" w:hAnsi="Times New Roman" w:cs="Times New Roman"/>
                <w:position w:val="-30"/>
                <w:sz w:val="28"/>
                <w:szCs w:val="28"/>
                <w:lang w:val="en-US"/>
              </w:rPr>
              <w:object w:dxaOrig="2060" w:dyaOrig="700" w14:anchorId="4BA5526F">
                <v:shape id="_x0000_i1075" type="#_x0000_t75" style="width:102.7pt;height:35.05pt" o:ole="">
                  <v:imagedata r:id="rId129" o:title=""/>
                </v:shape>
                <o:OLEObject Type="Embed" ProgID="Equation.DSMT4" ShapeID="_x0000_i1075" DrawAspect="Content" ObjectID="_1847960059" r:id="rId130"/>
              </w:object>
            </w:r>
            <w:r w:rsidRPr="00EC4694">
              <w:rPr>
                <w:rFonts w:ascii="Times New Roman" w:hAnsi="Times New Roman" w:cs="Times New Roman"/>
                <w:color w:val="000000"/>
                <w:sz w:val="28"/>
                <w:szCs w:val="28"/>
              </w:rPr>
              <w:t>.</w:t>
            </w:r>
          </w:p>
        </w:tc>
        <w:tc>
          <w:tcPr>
            <w:tcW w:w="3209" w:type="dxa"/>
            <w:vAlign w:val="center"/>
          </w:tcPr>
          <w:p w14:paraId="59016791" w14:textId="77777777" w:rsidR="00204DC0" w:rsidRDefault="00204DC0" w:rsidP="00204DC0">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(1.44)</w:t>
            </w:r>
          </w:p>
        </w:tc>
      </w:tr>
    </w:tbl>
    <w:p w14:paraId="5DE9CFD2" w14:textId="77777777" w:rsidR="00932DD5" w:rsidRPr="00AC77B7" w:rsidRDefault="00932DD5"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Если </w:t>
      </w:r>
      <w:r w:rsidRPr="0061195D">
        <w:rPr>
          <w:rFonts w:ascii="Times New Roman" w:eastAsia="Times New Roman" w:hAnsi="Times New Roman"/>
          <w:i/>
          <w:iCs/>
          <w:color w:val="0000FF"/>
          <w:sz w:val="28"/>
        </w:rPr>
        <w:t>dR</w:t>
      </w:r>
      <w:r w:rsidRPr="0061195D">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w:t>
      </w:r>
      <w:r w:rsidRPr="0061195D">
        <w:rPr>
          <w:rFonts w:ascii="Times New Roman" w:eastAsia="Times New Roman" w:hAnsi="Times New Roman"/>
          <w:i/>
          <w:iCs/>
          <w:color w:val="0000FF"/>
          <w:sz w:val="28"/>
        </w:rPr>
        <w:t>dN</w:t>
      </w:r>
      <w:r>
        <w:rPr>
          <w:rFonts w:ascii="Times New Roman" w:eastAsia="Times New Roman" w:hAnsi="Times New Roman"/>
          <w:color w:val="0000FF"/>
          <w:sz w:val="28"/>
        </w:rPr>
        <w:t xml:space="preserve"> зависит от состояния, переход к предельному значению </w:t>
      </w:r>
      <w:r w:rsidRPr="0061195D">
        <w:rPr>
          <w:rFonts w:ascii="Times New Roman" w:eastAsia="Times New Roman" w:hAnsi="Times New Roman"/>
          <w:i/>
          <w:iCs/>
          <w:color w:val="0000FF"/>
          <w:sz w:val="28"/>
        </w:rPr>
        <w:t>R</w:t>
      </w:r>
      <w:r w:rsidRPr="0061195D">
        <w:rPr>
          <w:rFonts w:ascii="Times New Roman" w:eastAsia="Times New Roman" w:hAnsi="Times New Roman"/>
          <w:i/>
          <w:iCs/>
          <w:color w:val="0000FF"/>
          <w:sz w:val="28"/>
          <w:vertAlign w:val="subscript"/>
        </w:rPr>
        <w:t>ct,crit</w:t>
      </w:r>
      <w:r>
        <w:rPr>
          <w:rFonts w:ascii="Times New Roman" w:eastAsia="Times New Roman" w:hAnsi="Times New Roman"/>
          <w:color w:val="0000FF"/>
          <w:sz w:val="28"/>
        </w:rPr>
        <w:t xml:space="preserve"> задаётся интегральной формой (1.45). В формулах (1.44)–(1.45) </w:t>
      </w:r>
      <w:r w:rsidRPr="0061195D">
        <w:rPr>
          <w:rFonts w:ascii="Times New Roman" w:eastAsia="Times New Roman" w:hAnsi="Times New Roman"/>
          <w:i/>
          <w:iCs/>
          <w:color w:val="0000FF"/>
          <w:sz w:val="28"/>
        </w:rPr>
        <w:t>R</w:t>
      </w:r>
      <w:r w:rsidRPr="0061195D">
        <w:rPr>
          <w:rFonts w:ascii="Times New Roman" w:eastAsia="Times New Roman" w:hAnsi="Times New Roman"/>
          <w:i/>
          <w:iCs/>
          <w:color w:val="0000FF"/>
          <w:sz w:val="28"/>
          <w:vertAlign w:val="subscript"/>
        </w:rPr>
        <w:t>ct,cur</w:t>
      </w:r>
      <w:r>
        <w:rPr>
          <w:rFonts w:ascii="Times New Roman" w:eastAsia="Times New Roman" w:hAnsi="Times New Roman"/>
          <w:color w:val="0000FF"/>
          <w:sz w:val="28"/>
        </w:rPr>
        <w:t xml:space="preserve"> — текущее значение, </w:t>
      </w:r>
      <w:r w:rsidRPr="0061195D">
        <w:rPr>
          <w:rFonts w:ascii="Times New Roman" w:eastAsia="Times New Roman" w:hAnsi="Times New Roman"/>
          <w:i/>
          <w:iCs/>
          <w:color w:val="0000FF"/>
          <w:sz w:val="28"/>
        </w:rPr>
        <w:t>R</w:t>
      </w:r>
      <w:r w:rsidRPr="0061195D">
        <w:rPr>
          <w:rFonts w:ascii="Times New Roman" w:eastAsia="Times New Roman" w:hAnsi="Times New Roman"/>
          <w:i/>
          <w:iCs/>
          <w:color w:val="0000FF"/>
          <w:sz w:val="28"/>
          <w:vertAlign w:val="subscript"/>
        </w:rPr>
        <w:t>ct,crit</w:t>
      </w:r>
      <w:r>
        <w:rPr>
          <w:rFonts w:ascii="Times New Roman" w:eastAsia="Times New Roman" w:hAnsi="Times New Roman"/>
          <w:color w:val="0000FF"/>
          <w:sz w:val="28"/>
        </w:rPr>
        <w:t xml:space="preserve"> — значение при принятом критерии предельного состояния, </w:t>
      </w:r>
      <w:r w:rsidRPr="0061195D">
        <w:rPr>
          <w:rFonts w:ascii="Times New Roman" w:eastAsia="Times New Roman" w:hAnsi="Times New Roman"/>
          <w:i/>
          <w:iCs/>
          <w:color w:val="0000FF"/>
          <w:sz w:val="28"/>
        </w:rPr>
        <w:t>N</w:t>
      </w:r>
      <w:r>
        <w:rPr>
          <w:rFonts w:ascii="Times New Roman" w:eastAsia="Times New Roman" w:hAnsi="Times New Roman"/>
          <w:color w:val="0000FF"/>
          <w:sz w:val="28"/>
        </w:rPr>
        <w:t xml:space="preserve"> — циклическая координата. Эти выражения являются авторской формализацией прогноза по монотонному импедансному признаку; физическая корректность порога и функции скорости должна подтверждаться экспериментально [12, 21].</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204DC0" w14:paraId="2E8A31D1" w14:textId="77777777" w:rsidTr="00AD1FA3">
        <w:tc>
          <w:tcPr>
            <w:tcW w:w="3209" w:type="dxa"/>
            <w:vAlign w:val="center"/>
          </w:tcPr>
          <w:p w14:paraId="6DD692B0" w14:textId="77777777" w:rsidR="00204DC0" w:rsidRDefault="00204DC0" w:rsidP="00AD1FA3">
            <w:pPr>
              <w:spacing w:line="360" w:lineRule="auto"/>
              <w:jc w:val="both"/>
              <w:rPr>
                <w:rFonts w:ascii="Times New Roman" w:hAnsi="Times New Roman" w:cs="Times New Roman"/>
                <w:sz w:val="28"/>
                <w:szCs w:val="28"/>
              </w:rPr>
            </w:pPr>
          </w:p>
        </w:tc>
        <w:tc>
          <w:tcPr>
            <w:tcW w:w="3209" w:type="dxa"/>
            <w:vAlign w:val="center"/>
          </w:tcPr>
          <w:p w14:paraId="5BC65D40" w14:textId="77777777" w:rsidR="00204DC0" w:rsidRPr="00204DC0" w:rsidRDefault="00204DC0" w:rsidP="00AD1FA3">
            <w:pPr>
              <w:spacing w:line="360" w:lineRule="auto"/>
              <w:jc w:val="both"/>
              <w:rPr>
                <w:rFonts w:ascii="Times New Roman" w:hAnsi="Times New Roman" w:cs="Times New Roman"/>
                <w:sz w:val="28"/>
                <w:szCs w:val="28"/>
              </w:rPr>
            </w:pPr>
            <w:r w:rsidRPr="00932DD5">
              <w:rPr>
                <w:rFonts w:ascii="Times New Roman" w:hAnsi="Times New Roman" w:cs="Times New Roman"/>
                <w:position w:val="-30"/>
                <w:sz w:val="28"/>
                <w:szCs w:val="28"/>
                <w:lang w:val="en-US"/>
              </w:rPr>
              <w:object w:dxaOrig="2140" w:dyaOrig="680" w14:anchorId="35469FDA">
                <v:shape id="_x0000_i1076" type="#_x0000_t75" style="width:107.05pt;height:33.8pt" o:ole="">
                  <v:imagedata r:id="rId131" o:title=""/>
                </v:shape>
                <o:OLEObject Type="Embed" ProgID="Equation.DSMT4" ShapeID="_x0000_i1076" DrawAspect="Content" ObjectID="_1847960060" r:id="rId132"/>
              </w:object>
            </w:r>
            <w:r>
              <w:rPr>
                <w:rFonts w:ascii="Times New Roman" w:hAnsi="Times New Roman" w:cs="Times New Roman"/>
                <w:color w:val="000000"/>
                <w:sz w:val="28"/>
                <w:szCs w:val="28"/>
              </w:rPr>
              <w:t>.</w:t>
            </w:r>
          </w:p>
        </w:tc>
        <w:tc>
          <w:tcPr>
            <w:tcW w:w="3209" w:type="dxa"/>
            <w:vAlign w:val="center"/>
          </w:tcPr>
          <w:p w14:paraId="63F44F11" w14:textId="77777777" w:rsidR="00204DC0" w:rsidRDefault="00204DC0" w:rsidP="00AD1FA3">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(1.45)</w:t>
            </w:r>
          </w:p>
        </w:tc>
      </w:tr>
    </w:tbl>
    <w:p w14:paraId="06A5F552" w14:textId="09DF749E" w:rsidR="00932DD5" w:rsidRPr="00EC4694" w:rsidRDefault="00932DD5"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Преимущество такой постановки — явная интерпретация деградационной координаты. Риски — температурная и </w:t>
      </w:r>
      <w:r w:rsidR="00631750" w:rsidRPr="0061195D">
        <w:rPr>
          <w:rFonts w:ascii="Times New Roman" w:eastAsia="Times New Roman" w:hAnsi="Times New Roman"/>
          <w:i/>
          <w:iCs/>
          <w:color w:val="0000FF"/>
          <w:sz w:val="28"/>
        </w:rPr>
        <w:t>SOC</w:t>
      </w:r>
      <w:r>
        <w:rPr>
          <w:rFonts w:ascii="Times New Roman" w:eastAsia="Times New Roman" w:hAnsi="Times New Roman"/>
          <w:color w:val="0000FF"/>
          <w:sz w:val="28"/>
        </w:rPr>
        <w:t xml:space="preserve">-зависимость </w:t>
      </w:r>
      <w:r w:rsidRPr="0061195D">
        <w:rPr>
          <w:rFonts w:ascii="Times New Roman" w:eastAsia="Times New Roman" w:hAnsi="Times New Roman"/>
          <w:i/>
          <w:iCs/>
          <w:color w:val="0000FF"/>
          <w:sz w:val="28"/>
        </w:rPr>
        <w:t>R</w:t>
      </w:r>
      <w:r w:rsidRPr="0061195D">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возможная немонотонность отдельных спектральных признаков и неопределённость экстраполяции. Поэтому импедансный прогноз должен включать режимную нормализацию и оценку доверительного/прогностического интервала.</w:t>
      </w:r>
    </w:p>
    <w:p w14:paraId="27C10ED3" w14:textId="77777777" w:rsidR="00932DD5" w:rsidRPr="00EC4694" w:rsidRDefault="00895627"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Выявляемый научный разрыв следует формулировать ограниченно: в литературе уже доказана информативность ЭИС и показана возможность раннего прогноза, однако отсутствует общепринятая инженерно компактная схема, одновременно связывающая динамически измеряемые импедансные признаки с </w:t>
      </w:r>
      <w:r w:rsidRPr="0061195D">
        <w:rPr>
          <w:rFonts w:ascii="Times New Roman" w:eastAsia="Times New Roman" w:hAnsi="Times New Roman"/>
          <w:i/>
          <w:iCs/>
          <w:color w:val="0000FF"/>
          <w:sz w:val="28"/>
        </w:rPr>
        <w:t>SOH</w:t>
      </w:r>
      <w:r>
        <w:rPr>
          <w:rFonts w:ascii="Times New Roman" w:eastAsia="Times New Roman" w:hAnsi="Times New Roman"/>
          <w:color w:val="0000FF"/>
          <w:sz w:val="28"/>
        </w:rPr>
        <w:t xml:space="preserve">, скоростью деградации и </w:t>
      </w:r>
      <w:r w:rsidRPr="0061195D">
        <w:rPr>
          <w:rFonts w:ascii="Times New Roman" w:eastAsia="Times New Roman" w:hAnsi="Times New Roman"/>
          <w:i/>
          <w:iCs/>
          <w:color w:val="0000FF"/>
          <w:sz w:val="28"/>
        </w:rPr>
        <w:t>RUL</w:t>
      </w:r>
      <w:r>
        <w:rPr>
          <w:rFonts w:ascii="Times New Roman" w:eastAsia="Times New Roman" w:hAnsi="Times New Roman"/>
          <w:color w:val="0000FF"/>
          <w:sz w:val="28"/>
        </w:rPr>
        <w:t xml:space="preserve"> при переносе между различными тяговыми режимами и химическими системами [12, 20, 21]. Сравнение классов моделей по ключевым свойствам сведено в таблицу 1.6.</w:t>
      </w:r>
    </w:p>
    <w:p w14:paraId="34628BCC" w14:textId="77777777" w:rsidR="004C5D10" w:rsidRPr="00EC4694" w:rsidRDefault="00B13293" w:rsidP="003451A7">
      <w:pPr>
        <w:spacing w:line="360" w:lineRule="auto"/>
        <w:ind w:firstLine="709"/>
        <w:jc w:val="both"/>
        <w:rPr>
          <w:rFonts w:ascii="Times New Roman" w:hAnsi="Times New Roman" w:cs="Times New Roman"/>
          <w:b/>
          <w:bCs/>
          <w:iCs/>
          <w:sz w:val="28"/>
          <w:szCs w:val="28"/>
        </w:rPr>
      </w:pPr>
      <w:r>
        <w:rPr>
          <w:rFonts w:ascii="Times New Roman" w:hAnsi="Times New Roman"/>
          <w:b/>
          <w:color w:val="0000FF"/>
          <w:sz w:val="28"/>
        </w:rPr>
        <w:t>1.5.7 Российские научные школы электрохимической диагностики и аккумуляторного материаловедения</w:t>
      </w:r>
    </w:p>
    <w:p w14:paraId="4399CE1A" w14:textId="77777777" w:rsidR="00932DD5" w:rsidRPr="00EC4694" w:rsidRDefault="00895627"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Для полноты историографического и методологического анализа необходимо отдельно выделить российские исследования, сформировавшие </w:t>
      </w:r>
      <w:r>
        <w:rPr>
          <w:rFonts w:ascii="Times New Roman" w:hAnsi="Times New Roman"/>
          <w:color w:val="0000FF"/>
          <w:sz w:val="28"/>
        </w:rPr>
        <w:lastRenderedPageBreak/>
        <w:t>самостоятельные линии работ по электрохимической энергетике, импедансной диагностике, ионному транспорту и моделированию электродов. В настоящей главе термин «научная школа» используется в аналитическом смысле — как обозначение устойчивого институционально и тематически связанного исследовательского направления. Московская школа электрохимической энергетики ИФХЭ РАН, связанная прежде всего с работами А. М. Скундина и Т. Л. Куловой, внесла существенный вклад в физическую интерпретацию импеданса литий-ионных аккумуляторов; в работе Т. Л. Куловой, В. А. Тарнопольского и А. М. Скундина непосредственно рассмотрена структура импедансного отклика литий-ионной батареи и связь его составляющих с внутренними процессами [24].</w:t>
      </w:r>
    </w:p>
    <w:p w14:paraId="7E848FBC" w14:textId="77777777" w:rsidR="00932DD5" w:rsidRPr="00EC4694" w:rsidRDefault="00895627"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t>Саратовская школа электрохимии химических источников тока и импедансной спектроскопии, представленная работами А. В. Чурикова, А. В. Иванищева, И. А. Иванищевой, И. М. Гамаюновой, А. В. Ушакова и их соавторов, последовательно развивала идентификацию кинетических и диффузионных параметров электродов. А. В. Иванищев, А. В. Чуриков и соавторы показали возможности ЭИС для раздельного анализа процессов в литий-углеродных электродах [25]; А. В. Чуриков и В. О. Романова использовали импедансный метод для определения коэффициента диффузии лития [26]. В последующих работах А. В. Иванищева, А. В. Чурикова, И. А. Иванищевой и А. В. Ушакова ЭИС была объединена с циклической вольтамперометрией, PITT и GITT для совместной идентификации транспорта лития [27]. Межшкольная работа с участием А. В. Иванищева, А. В. Ушакова, С. С. Федотова, Н. Р. Хасановой и Е. В. Антипова дополнительно показала, что согласование структурных и электрохимических методов позволяет отделять поверхностные и объёмные транспортные ограничения [28].</w:t>
      </w:r>
    </w:p>
    <w:p w14:paraId="3E8B2CC3" w14:textId="77777777" w:rsidR="00932DD5" w:rsidRPr="00EC4694" w:rsidRDefault="00895627"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В московском направлении материаловедения и ионного транспорта аккумуляторных электродов работы Т. Л. Куловой и А. М. Скундина систематизировали требования к материалам нового поколения [29], а </w:t>
      </w:r>
      <w:r>
        <w:rPr>
          <w:rFonts w:ascii="Times New Roman" w:hAnsi="Times New Roman"/>
          <w:color w:val="0000FF"/>
          <w:sz w:val="28"/>
        </w:rPr>
        <w:lastRenderedPageBreak/>
        <w:t>исследования А. Б. Ярославцева, Т. Л. Куловой и А. М. Скундина связали размерный фактор, структуру электродных наноматериалов и кинетику литиевого транспорта [30]. Для LTO-систем И. А. Стенина, Т. Л. Кулова, А. М. Скундин, Н. Ю. Табачкова и А. Б. Ярославцев экспериментально исследовали влияние углеродного покрытия на электрохимические характеристики Li₄Ti₅O₁₂ [31], а последующая работа И. А. Стениной и соавторов расширила этот подход на Li₄Ti₅O₁₂/C и Li₄Ti₅O₁₂/C/Ag-композиты [32]. Для Na-ion направления С. А. Новикова, А. А. Чеканников, Т. Л. Кулова, А. М. Скундин и А. Б. Ярославцев исследовали проводимость и электрохимические свойства NASICON-материалов [33], тогда как А. А. Чеканников, Р. Капаев и соавторы показали роль композиционной модификации Na₃V₂(PO₄)₃/C/Ag, в том числе с применением импедансной спектроскопии [34].</w:t>
      </w:r>
    </w:p>
    <w:p w14:paraId="7C410C47" w14:textId="77777777" w:rsidR="00932DD5" w:rsidRPr="00EC4694" w:rsidRDefault="00895627"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t>Смежная российская линия исследований касается электролитов, межфазной стабильности и механизмов деградации. О. В. Бушкова, Т. В. Ярославцева и Ю. А. Добровольский систематизировали развитие литиевых солей и их влияние на работу высокоэнергетических систем [35]. Более современное исследование Н. С. Каторовой, А. С. Галушко, А. Н. Фахрутдинова, А. М. Абакумова, В. П. Ананикова, Е. В. Антипова и соавторов непосредственно рассмотрело химические механизмы деградации полноразмерной NMC622/графитовой литий-ионной ячейки после ресурсного циклирования [36]. Отдельное направление математического моделирования пористых электродов развивали Ю. Г. Чирков, В. И. Ростокин, А. М. Скундин и Т. Л. Кулова; их модели связывают микроструктуру активного слоя, омические потери и электрохимическую работоспособность электрода [37]. Т. Л. Кулова и А. М. Скундин также показали принципиальную роль межфазно-образующих электролитных добавок для литий- и натрий-ионных систем [38].</w:t>
      </w:r>
    </w:p>
    <w:p w14:paraId="6680FF05" w14:textId="77777777" w:rsidR="00932DD5" w:rsidRPr="00EC4694" w:rsidRDefault="00895627"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Российская география исследований не ограничивается московскими и саратовскими коллективами. В дальневосточном направлении электрохимического материаловедения Д. П. Опра, А. И. Неумоин, С. Л. </w:t>
      </w:r>
      <w:r>
        <w:rPr>
          <w:rFonts w:ascii="Times New Roman" w:hAnsi="Times New Roman"/>
          <w:color w:val="0000FF"/>
          <w:sz w:val="28"/>
        </w:rPr>
        <w:lastRenderedPageBreak/>
        <w:t>Синебрюхов, А. А. Соколов и С. В. Гнеденков исследовали гибридные анодные материалы Na₂Ti₃O₇–α-Fe₂O₃ для Na-ion систем [39]. В совместных работах И. А. Стениной, Л. Д. Козиной, Т. Л. Куловой, А. М. Скундина, А. А. Чеканникова и А. Б. Ярославцева установлены особенности синтеза и ионной проводимости Na₂Ti₃O₇ [40]. Саратовское направление продолжено А. В. Ушаковым, К. С. Рыбаковым и А. В. Хрыкиной применительно к композиционным электродам на основе Li₃V₂(PO₄)₃, Li₄Ti₅O₁₂ и углеродных нанотрубок, где сопоставляются состав, толщина, морфология и электрохимические свойства [41].</w:t>
      </w:r>
    </w:p>
    <w:p w14:paraId="7DC44D23" w14:textId="77777777" w:rsidR="0072749C" w:rsidRDefault="0072749C" w:rsidP="00CC2ACB">
      <w:pPr>
        <w:spacing w:line="360" w:lineRule="auto"/>
        <w:ind w:firstLine="709"/>
        <w:jc w:val="both"/>
        <w:rPr>
          <w:rFonts w:ascii="Times New Roman" w:hAnsi="Times New Roman" w:cs="Times New Roman"/>
          <w:sz w:val="28"/>
          <w:szCs w:val="28"/>
        </w:rPr>
      </w:pPr>
      <w:r>
        <w:rPr>
          <w:rFonts w:ascii="Times New Roman" w:hAnsi="Times New Roman"/>
          <w:color w:val="0000FF"/>
          <w:sz w:val="28"/>
        </w:rPr>
        <w:t>Историческая преемственность отечественной школы химических источников тока прослеживается от фундаментальной монографии В. С. Багоцкого и А. М. Скундина, систематизировавшей электрохимические основы, конструкции и эксплуатационные принципы аккумуляторных систем [42]. Уральское направление материаловедения химических источников тока, представленное А. А. Кошкиной, Т. В. Ярославцевой, Н. В. Урусовой, О. Г. Резницких, К. В. Нефедовой, В. Д. Журавлевым и О. В. Бушковой, развивает исследования межфазной стабильности и защитных покрытий положительных электродов [43]. В саратовской школе А. В. Чуриков и В. О. Сычева последовательно применяли гальваностатическую и потенциостатическую прерывистую титрацию для определения коэффициентов диффузии лития в шпинельных материалах [44, 45]. В совокупности эти работы расширяют российскую историографию главы от фундаментальной электрохимии и материаловедения до количественной идентификации транспорта и деградации.</w:t>
      </w:r>
    </w:p>
    <w:p w14:paraId="6ED02E40" w14:textId="77777777" w:rsidR="00932DD5" w:rsidRPr="00EC4694" w:rsidRDefault="00895627"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Совокупность этих работ показывает, что отечественная научная традиция охватывает все уровни, критичные для настоящей диссертации: фундаментальную электрохимию химических источников тока, кинетику, диффузию и импедансную идентификацию, материаловедение NMC/LFP/LTO/Na-ion, межфазную химию, моделирование пористых электродов и инженерную интерпретацию характеристик. Особенно значимы взаимодополняющие направления: классическая школа химических источников </w:t>
      </w:r>
      <w:r>
        <w:rPr>
          <w:rFonts w:ascii="Times New Roman" w:hAnsi="Times New Roman"/>
          <w:color w:val="0000FF"/>
          <w:sz w:val="28"/>
        </w:rPr>
        <w:lastRenderedPageBreak/>
        <w:t>тока В. С. Багоцкого — А. М. Скундина [42]; школа ИФХЭ РАН А. М. Скундина и Т. Л. Куловой [24, 29, 37, 38]; саратовская школа А. В. Чурикова — А. В. Иванищева — А. В. Ушакова [25–28, 41, 44, 45]; направление ИОНХ РАН/МГУ/Сколтех, представленное А. Б. Ярославцевым, И. А. Стениной, С. А. Новиковой, Е. В. Антиповым, С. С. Федотовым и А. М. Абакумовым [28, 30–36, 40]; а также уральское материаловедческое направление О. В. Бушковой, Т. В. Ярославцевой, В. Д. Журавлева и их соавторов [35, 43]. Для диссертационной постановки это важно не только историографически: российские работы подтверждают необходимость физически интерпретируемой параметризации, многометодной идентификации и химически специфичной нормализации диагностических признаков.</w:t>
      </w:r>
    </w:p>
    <w:p w14:paraId="438B34E0" w14:textId="77777777" w:rsidR="00932DD5" w:rsidRPr="00EC4694" w:rsidRDefault="00932DD5" w:rsidP="003451A7">
      <w:pPr>
        <w:spacing w:line="360" w:lineRule="auto"/>
        <w:ind w:firstLine="709"/>
        <w:jc w:val="both"/>
        <w:rPr>
          <w:rFonts w:ascii="Times New Roman" w:hAnsi="Times New Roman" w:cs="Times New Roman"/>
          <w:sz w:val="28"/>
          <w:szCs w:val="28"/>
        </w:rPr>
      </w:pPr>
    </w:p>
    <w:p w14:paraId="4E78574E" w14:textId="77777777" w:rsidR="00740A8D" w:rsidRDefault="00000000">
      <w:pPr>
        <w:keepNext/>
        <w:spacing w:line="360" w:lineRule="auto"/>
        <w:ind w:firstLine="709"/>
        <w:jc w:val="both"/>
      </w:pPr>
      <w:r>
        <w:rPr>
          <w:rFonts w:ascii="Times New Roman" w:hAnsi="Times New Roman"/>
          <w:color w:val="FF0000"/>
          <w:sz w:val="28"/>
        </w:rPr>
        <w:t>Происхождение таблицы 1.6: сравнение классов моделей является обзорной аналитической систематизацией международной и отечественной литературы по прогнозированию ресурса, физически информированным, data-driven, гибридным и импедансным подходам [13, 18–23, 46–61]. Оценочные характеристики таблицы не являются результатом собственного межмодельного эксперимента.</w:t>
      </w:r>
    </w:p>
    <w:p w14:paraId="79BA34AF" w14:textId="77777777" w:rsidR="00740A8D" w:rsidRDefault="00000000">
      <w:pPr>
        <w:spacing w:line="360" w:lineRule="auto"/>
        <w:ind w:firstLine="709"/>
        <w:jc w:val="both"/>
      </w:pPr>
      <w:r>
        <w:rPr>
          <w:rFonts w:ascii="Times New Roman" w:hAnsi="Times New Roman"/>
          <w:color w:val="FF0000"/>
          <w:sz w:val="28"/>
        </w:rPr>
        <w:t xml:space="preserve">Русскоязычный фундаментальный корпус отечественной школы целесообразно дополнить работами, которые задают терминологическую и физико-химическую основу всей последующей диагностики. В. С. Багоцкий в монографии «Основы электрохимии» систематизировал термодинамику и кинетику электродных процессов [46]; школа Б. Б. Дамаскина — О. А. Петрия — Г. А. Цирлиной развила строгий аппарат современной электрохимии [47]. Инженерная линия химических источников тока представлена справочником под редакцией Н. В. Коровина и А. М. Скундина [48], монографией Н. В. Коровина по электрохимической энергетике [49], книгой И. А. Кедринского, В. Е. Дмитриенко и И. И. Грудянова по литиевым источникам тока [50], справочником А. А. Тагановой, Ю. И. Бубнова и С. Б. Орлова [51]. Для импедансной </w:t>
      </w:r>
      <w:r>
        <w:rPr>
          <w:rFonts w:ascii="Times New Roman" w:hAnsi="Times New Roman"/>
          <w:color w:val="FF0000"/>
          <w:sz w:val="28"/>
        </w:rPr>
        <w:lastRenderedPageBreak/>
        <w:t>методологии принципиальное значение имеет русскоязычная монография З. Б. Стойнова, Б. М. Графова, Б. Савовой-Стойновой и В. В. Елкина «Электрохимический импеданс» [52], а современную учебную систематизацию химических источников тока дают О. А. Козадеров и А. В. Введенский [53].</w:t>
      </w:r>
    </w:p>
    <w:p w14:paraId="7784063F" w14:textId="77777777" w:rsidR="00740A8D" w:rsidRDefault="00000000">
      <w:pPr>
        <w:spacing w:line="360" w:lineRule="auto"/>
        <w:ind w:firstLine="709"/>
        <w:jc w:val="both"/>
      </w:pPr>
      <w:r>
        <w:rPr>
          <w:rFonts w:ascii="Times New Roman" w:hAnsi="Times New Roman"/>
          <w:color w:val="FF0000"/>
          <w:sz w:val="28"/>
        </w:rPr>
        <w:t>Историческая линия именно литиевых и постлитиевых систем также должна быть представлена русскоязычными публикациями. В. С. Багоцкий и А. М. Скундин сформулировали ключевые проблемы литиевых источников тока ещё в середине 1990-х гг. [54]; А. М. Скундин позднее систематизировал состояние, проблемы и перспективы литий-ионных аккумуляторов [55], а совместно с О. Н. Ефимовым и О. В. Ярмоленко дал развёрнутый обзор перспектив развития литиевых аккумуляторов [56]. Переход отечественной школы к постлитиевым системам хорошо прослеживается в обзоре Т. Л. Куловой и А. М. Скундина «От литий-ионных к натрий-ионным аккумуляторам» [57].</w:t>
      </w:r>
    </w:p>
    <w:p w14:paraId="1EF095A7" w14:textId="77777777" w:rsidR="00740A8D" w:rsidRDefault="00000000">
      <w:pPr>
        <w:spacing w:line="360" w:lineRule="auto"/>
        <w:ind w:firstLine="709"/>
        <w:jc w:val="both"/>
      </w:pPr>
      <w:r>
        <w:rPr>
          <w:rFonts w:ascii="Times New Roman" w:hAnsi="Times New Roman"/>
          <w:color w:val="FF0000"/>
          <w:sz w:val="28"/>
        </w:rPr>
        <w:t>Отдельный русскоязычный блок непосредственно поддерживает импедансную диагностику и связь спектра с техническим состоянием. М. С. Липкин, Е. В. Корбова, М. В. Луковкин, Т. В. Липкина и А. В. Семенкова рассмотрели диагностику литий-ионных аккумуляторов методами электрохимического импеданса [58]. А. Г. Попов, Н. В. Ерёмин, Н. А. Мозговой и В. А. Пиджаков систематизировали спектроскопию электрохимического импеданса применительно к литиевым источникам тока [59]. Дальневосточная школа С. В. Гнеденкова — С. Л. Синебрюхова показала диагностические возможности импедансной спектроскопии при исследовании процессов переноса заряда [60], а В. В. Галкин, Е. В. Ланина и Н. В. Шельдешов связали изменение электрохимических характеристик литий-ионного аккумулятора после деградации с параметрами электродной структуры и внутренним сопротивлением [61]. Эти русскоязычные работы усиливают преемственность главы от фундаментальной отечественной электрохимии к практической диагностике аккумуляторных систем.</w:t>
      </w:r>
    </w:p>
    <w:p w14:paraId="0EA9D767" w14:textId="77777777" w:rsidR="00932DD5" w:rsidRPr="00EC4694" w:rsidRDefault="00B021FE" w:rsidP="003451A7">
      <w:pPr>
        <w:keepNext/>
        <w:spacing w:line="360" w:lineRule="auto"/>
        <w:ind w:firstLine="709"/>
        <w:jc w:val="both"/>
        <w:rPr>
          <w:rFonts w:ascii="Times New Roman" w:hAnsi="Times New Roman" w:cs="Times New Roman"/>
          <w:sz w:val="28"/>
          <w:szCs w:val="28"/>
        </w:rPr>
      </w:pPr>
      <w:r>
        <w:rPr>
          <w:rFonts w:ascii="Times New Roman" w:hAnsi="Times New Roman"/>
          <w:color w:val="0000FF"/>
          <w:sz w:val="28"/>
        </w:rPr>
        <w:lastRenderedPageBreak/>
        <w:t>Таблица 1.6 — Сравнительная характеристика основных классов моделей прогнозирования остаточного ресурса</w:t>
      </w:r>
    </w:p>
    <w:tbl>
      <w:tblPr>
        <w:tblStyle w:val="ac"/>
        <w:tblW w:w="0" w:type="auto"/>
        <w:tblLook w:val="04A0" w:firstRow="1" w:lastRow="0" w:firstColumn="1" w:lastColumn="0" w:noHBand="0" w:noVBand="1"/>
      </w:tblPr>
      <w:tblGrid>
        <w:gridCol w:w="2187"/>
        <w:gridCol w:w="2289"/>
        <w:gridCol w:w="2586"/>
        <w:gridCol w:w="2565"/>
      </w:tblGrid>
      <w:tr w:rsidR="00BD58F0" w:rsidRPr="00103F9F" w14:paraId="61BDB0AD" w14:textId="77777777" w:rsidTr="00103F9F">
        <w:tc>
          <w:tcPr>
            <w:tcW w:w="2187" w:type="dxa"/>
            <w:vAlign w:val="center"/>
          </w:tcPr>
          <w:p w14:paraId="24B93295" w14:textId="77777777" w:rsidR="00BD58F0" w:rsidRPr="00103F9F" w:rsidRDefault="00BD58F0" w:rsidP="00103F9F">
            <w:pPr>
              <w:spacing w:line="360" w:lineRule="auto"/>
              <w:jc w:val="center"/>
              <w:rPr>
                <w:rFonts w:ascii="Times New Roman" w:hAnsi="Times New Roman" w:cs="Times New Roman"/>
                <w:b/>
                <w:bCs/>
                <w:sz w:val="24"/>
                <w:szCs w:val="24"/>
                <w:lang w:val="en-US"/>
              </w:rPr>
            </w:pPr>
            <w:r w:rsidRPr="00103F9F">
              <w:rPr>
                <w:rFonts w:ascii="Times New Roman" w:hAnsi="Times New Roman" w:cs="Times New Roman"/>
                <w:b/>
                <w:bCs/>
                <w:color w:val="000000"/>
                <w:sz w:val="24"/>
                <w:szCs w:val="24"/>
              </w:rPr>
              <w:t>Класс моделей</w:t>
            </w:r>
          </w:p>
        </w:tc>
        <w:tc>
          <w:tcPr>
            <w:tcW w:w="2289" w:type="dxa"/>
            <w:vAlign w:val="center"/>
          </w:tcPr>
          <w:p w14:paraId="6FD63F64" w14:textId="77777777" w:rsidR="00BD58F0" w:rsidRPr="00103F9F" w:rsidRDefault="00BD58F0" w:rsidP="00103F9F">
            <w:pPr>
              <w:spacing w:line="360" w:lineRule="auto"/>
              <w:jc w:val="center"/>
              <w:rPr>
                <w:rFonts w:ascii="Times New Roman" w:hAnsi="Times New Roman" w:cs="Times New Roman"/>
                <w:b/>
                <w:bCs/>
                <w:sz w:val="24"/>
                <w:szCs w:val="24"/>
                <w:lang w:val="en-US"/>
              </w:rPr>
            </w:pPr>
            <w:r w:rsidRPr="00103F9F">
              <w:rPr>
                <w:rFonts w:ascii="Times New Roman" w:hAnsi="Times New Roman" w:cs="Times New Roman"/>
                <w:b/>
                <w:bCs/>
                <w:color w:val="000000"/>
                <w:sz w:val="24"/>
                <w:szCs w:val="24"/>
              </w:rPr>
              <w:t>Основная идея</w:t>
            </w:r>
          </w:p>
        </w:tc>
        <w:tc>
          <w:tcPr>
            <w:tcW w:w="2586" w:type="dxa"/>
            <w:vAlign w:val="center"/>
          </w:tcPr>
          <w:p w14:paraId="094AC130" w14:textId="77777777" w:rsidR="00BD58F0" w:rsidRPr="00103F9F" w:rsidRDefault="00BD58F0" w:rsidP="00103F9F">
            <w:pPr>
              <w:spacing w:line="360" w:lineRule="auto"/>
              <w:jc w:val="center"/>
              <w:rPr>
                <w:rFonts w:ascii="Times New Roman" w:hAnsi="Times New Roman" w:cs="Times New Roman"/>
                <w:b/>
                <w:bCs/>
                <w:sz w:val="24"/>
                <w:szCs w:val="24"/>
                <w:lang w:val="en-US"/>
              </w:rPr>
            </w:pPr>
            <w:r w:rsidRPr="00103F9F">
              <w:rPr>
                <w:rFonts w:ascii="Times New Roman" w:hAnsi="Times New Roman" w:cs="Times New Roman"/>
                <w:b/>
                <w:bCs/>
                <w:color w:val="000000"/>
                <w:sz w:val="24"/>
                <w:szCs w:val="24"/>
              </w:rPr>
              <w:t>Сильные стороны</w:t>
            </w:r>
          </w:p>
        </w:tc>
        <w:tc>
          <w:tcPr>
            <w:tcW w:w="2565" w:type="dxa"/>
            <w:vAlign w:val="center"/>
          </w:tcPr>
          <w:p w14:paraId="13E20A9C" w14:textId="77777777" w:rsidR="00BD58F0" w:rsidRPr="00103F9F" w:rsidRDefault="00BD58F0" w:rsidP="00103F9F">
            <w:pPr>
              <w:spacing w:line="360" w:lineRule="auto"/>
              <w:jc w:val="center"/>
              <w:rPr>
                <w:rFonts w:ascii="Times New Roman" w:hAnsi="Times New Roman" w:cs="Times New Roman"/>
                <w:b/>
                <w:bCs/>
                <w:sz w:val="24"/>
                <w:szCs w:val="24"/>
                <w:lang w:val="en-US"/>
              </w:rPr>
            </w:pPr>
            <w:r w:rsidRPr="00103F9F">
              <w:rPr>
                <w:rFonts w:ascii="Times New Roman" w:hAnsi="Times New Roman" w:cs="Times New Roman"/>
                <w:b/>
                <w:bCs/>
                <w:color w:val="000000"/>
                <w:sz w:val="24"/>
                <w:szCs w:val="24"/>
              </w:rPr>
              <w:t>Основные ограничения</w:t>
            </w:r>
          </w:p>
        </w:tc>
      </w:tr>
      <w:tr w:rsidR="00BD58F0" w:rsidRPr="00103F9F" w14:paraId="7A6C6A29" w14:textId="77777777" w:rsidTr="00103F9F">
        <w:tc>
          <w:tcPr>
            <w:tcW w:w="2187" w:type="dxa"/>
            <w:vAlign w:val="center"/>
          </w:tcPr>
          <w:p w14:paraId="452FCAEB" w14:textId="77777777" w:rsidR="00BD58F0" w:rsidRPr="00103F9F" w:rsidRDefault="00BD58F0" w:rsidP="00103F9F">
            <w:pPr>
              <w:spacing w:line="360" w:lineRule="auto"/>
              <w:rPr>
                <w:rFonts w:ascii="Times New Roman" w:hAnsi="Times New Roman" w:cs="Times New Roman"/>
                <w:b/>
                <w:bCs/>
                <w:sz w:val="24"/>
                <w:szCs w:val="24"/>
                <w:lang w:val="en-US"/>
              </w:rPr>
            </w:pPr>
            <w:r w:rsidRPr="00103F9F">
              <w:rPr>
                <w:rFonts w:ascii="Times New Roman" w:hAnsi="Times New Roman" w:cs="Times New Roman"/>
                <w:b/>
                <w:bCs/>
                <w:color w:val="000000"/>
                <w:sz w:val="24"/>
                <w:szCs w:val="24"/>
              </w:rPr>
              <w:t>Эмпирические</w:t>
            </w:r>
          </w:p>
        </w:tc>
        <w:tc>
          <w:tcPr>
            <w:tcW w:w="2289" w:type="dxa"/>
            <w:vAlign w:val="center"/>
          </w:tcPr>
          <w:p w14:paraId="55886CB1" w14:textId="77777777" w:rsidR="00BD58F0" w:rsidRPr="00103F9F" w:rsidRDefault="00BD58F0" w:rsidP="00103F9F">
            <w:pPr>
              <w:spacing w:line="360" w:lineRule="auto"/>
              <w:jc w:val="both"/>
              <w:rPr>
                <w:rFonts w:ascii="Times New Roman" w:hAnsi="Times New Roman" w:cs="Times New Roman"/>
                <w:sz w:val="24"/>
                <w:szCs w:val="24"/>
                <w:lang w:val="en-US"/>
              </w:rPr>
            </w:pPr>
            <w:r w:rsidRPr="00103F9F">
              <w:rPr>
                <w:rFonts w:ascii="Times New Roman" w:hAnsi="Times New Roman" w:cs="Times New Roman"/>
                <w:color w:val="000000"/>
                <w:sz w:val="24"/>
                <w:szCs w:val="24"/>
              </w:rPr>
              <w:t>Аппроксимация траектории деградации</w:t>
            </w:r>
          </w:p>
        </w:tc>
        <w:tc>
          <w:tcPr>
            <w:tcW w:w="2586" w:type="dxa"/>
            <w:vAlign w:val="center"/>
          </w:tcPr>
          <w:p w14:paraId="6DBE9B8A" w14:textId="77777777" w:rsidR="00BD58F0" w:rsidRPr="00103F9F" w:rsidRDefault="00BD58F0" w:rsidP="00103F9F">
            <w:pPr>
              <w:spacing w:line="360" w:lineRule="auto"/>
              <w:jc w:val="both"/>
              <w:rPr>
                <w:rFonts w:ascii="Times New Roman" w:hAnsi="Times New Roman" w:cs="Times New Roman"/>
                <w:sz w:val="24"/>
                <w:szCs w:val="24"/>
                <w:lang w:val="en-US"/>
              </w:rPr>
            </w:pPr>
            <w:r w:rsidRPr="00103F9F">
              <w:rPr>
                <w:rFonts w:ascii="Times New Roman" w:hAnsi="Times New Roman" w:cs="Times New Roman"/>
                <w:color w:val="000000"/>
                <w:sz w:val="24"/>
                <w:szCs w:val="24"/>
              </w:rPr>
              <w:t>Простота, малая вычислительная нагрузка</w:t>
            </w:r>
          </w:p>
        </w:tc>
        <w:tc>
          <w:tcPr>
            <w:tcW w:w="2565" w:type="dxa"/>
            <w:vAlign w:val="center"/>
          </w:tcPr>
          <w:p w14:paraId="4461E3C9" w14:textId="77777777" w:rsidR="00BD58F0" w:rsidRPr="00103F9F" w:rsidRDefault="00BD58F0" w:rsidP="00103F9F">
            <w:pPr>
              <w:spacing w:line="360" w:lineRule="auto"/>
              <w:jc w:val="both"/>
              <w:rPr>
                <w:rFonts w:ascii="Times New Roman" w:hAnsi="Times New Roman" w:cs="Times New Roman"/>
                <w:sz w:val="24"/>
                <w:szCs w:val="24"/>
                <w:lang w:val="en-US"/>
              </w:rPr>
            </w:pPr>
            <w:r w:rsidRPr="00103F9F">
              <w:rPr>
                <w:rFonts w:ascii="Times New Roman" w:hAnsi="Times New Roman" w:cs="Times New Roman"/>
                <w:color w:val="000000"/>
                <w:sz w:val="24"/>
                <w:szCs w:val="24"/>
              </w:rPr>
              <w:t>Слабая переносимость между режимами</w:t>
            </w:r>
          </w:p>
        </w:tc>
      </w:tr>
      <w:tr w:rsidR="00BD58F0" w:rsidRPr="00103F9F" w14:paraId="41A9D745" w14:textId="77777777" w:rsidTr="00103F9F">
        <w:tc>
          <w:tcPr>
            <w:tcW w:w="2187" w:type="dxa"/>
            <w:vAlign w:val="center"/>
          </w:tcPr>
          <w:p w14:paraId="2C31A66D" w14:textId="77777777" w:rsidR="00BD58F0" w:rsidRPr="00103F9F" w:rsidRDefault="00BD58F0" w:rsidP="00103F9F">
            <w:pPr>
              <w:spacing w:line="360" w:lineRule="auto"/>
              <w:rPr>
                <w:rFonts w:ascii="Times New Roman" w:hAnsi="Times New Roman" w:cs="Times New Roman"/>
                <w:b/>
                <w:bCs/>
                <w:sz w:val="24"/>
                <w:szCs w:val="24"/>
                <w:lang w:val="en-US"/>
              </w:rPr>
            </w:pPr>
            <w:r w:rsidRPr="00103F9F">
              <w:rPr>
                <w:rFonts w:ascii="Times New Roman" w:hAnsi="Times New Roman" w:cs="Times New Roman"/>
                <w:b/>
                <w:bCs/>
                <w:color w:val="000000"/>
                <w:sz w:val="24"/>
                <w:szCs w:val="24"/>
              </w:rPr>
              <w:t>Физико химические</w:t>
            </w:r>
          </w:p>
        </w:tc>
        <w:tc>
          <w:tcPr>
            <w:tcW w:w="2289" w:type="dxa"/>
            <w:vAlign w:val="center"/>
          </w:tcPr>
          <w:p w14:paraId="07CA5D12" w14:textId="77777777" w:rsidR="00BD58F0" w:rsidRPr="00103F9F" w:rsidRDefault="00BD58F0" w:rsidP="00103F9F">
            <w:pPr>
              <w:spacing w:line="360" w:lineRule="auto"/>
              <w:jc w:val="both"/>
              <w:rPr>
                <w:rFonts w:ascii="Times New Roman" w:hAnsi="Times New Roman" w:cs="Times New Roman"/>
                <w:sz w:val="24"/>
                <w:szCs w:val="24"/>
                <w:lang w:val="en-US"/>
              </w:rPr>
            </w:pPr>
            <w:r w:rsidRPr="00103F9F">
              <w:rPr>
                <w:rFonts w:ascii="Times New Roman" w:hAnsi="Times New Roman" w:cs="Times New Roman"/>
                <w:color w:val="000000"/>
                <w:sz w:val="24"/>
                <w:szCs w:val="24"/>
              </w:rPr>
              <w:t>Явное описание механизмов старения</w:t>
            </w:r>
          </w:p>
        </w:tc>
        <w:tc>
          <w:tcPr>
            <w:tcW w:w="2586" w:type="dxa"/>
            <w:vAlign w:val="center"/>
          </w:tcPr>
          <w:p w14:paraId="79613B3A" w14:textId="77777777" w:rsidR="00BD58F0" w:rsidRPr="00103F9F" w:rsidRDefault="00BD58F0" w:rsidP="00103F9F">
            <w:pPr>
              <w:spacing w:line="360" w:lineRule="auto"/>
              <w:jc w:val="both"/>
              <w:rPr>
                <w:rFonts w:ascii="Times New Roman" w:hAnsi="Times New Roman" w:cs="Times New Roman"/>
                <w:sz w:val="24"/>
                <w:szCs w:val="24"/>
                <w:lang w:val="en-US"/>
              </w:rPr>
            </w:pPr>
            <w:r w:rsidRPr="00103F9F">
              <w:rPr>
                <w:rFonts w:ascii="Times New Roman" w:hAnsi="Times New Roman" w:cs="Times New Roman"/>
                <w:color w:val="000000"/>
                <w:sz w:val="24"/>
                <w:szCs w:val="24"/>
              </w:rPr>
              <w:t>Высокая интерпретируемость</w:t>
            </w:r>
          </w:p>
        </w:tc>
        <w:tc>
          <w:tcPr>
            <w:tcW w:w="2565" w:type="dxa"/>
            <w:vAlign w:val="center"/>
          </w:tcPr>
          <w:p w14:paraId="222A090C" w14:textId="77777777" w:rsidR="00BD58F0" w:rsidRPr="00103F9F" w:rsidRDefault="00BD58F0" w:rsidP="00103F9F">
            <w:pPr>
              <w:spacing w:line="360" w:lineRule="auto"/>
              <w:jc w:val="both"/>
              <w:rPr>
                <w:rFonts w:ascii="Times New Roman" w:hAnsi="Times New Roman" w:cs="Times New Roman"/>
                <w:sz w:val="24"/>
                <w:szCs w:val="24"/>
                <w:lang w:val="en-US"/>
              </w:rPr>
            </w:pPr>
            <w:r w:rsidRPr="00103F9F">
              <w:rPr>
                <w:rFonts w:ascii="Times New Roman" w:hAnsi="Times New Roman" w:cs="Times New Roman"/>
                <w:color w:val="000000"/>
                <w:sz w:val="24"/>
                <w:szCs w:val="24"/>
              </w:rPr>
              <w:t>Сложная параметризация, вычислительная тяжесть</w:t>
            </w:r>
          </w:p>
        </w:tc>
      </w:tr>
      <w:tr w:rsidR="00BD58F0" w:rsidRPr="00103F9F" w14:paraId="05CCA21C" w14:textId="77777777" w:rsidTr="00103F9F">
        <w:tc>
          <w:tcPr>
            <w:tcW w:w="2187" w:type="dxa"/>
            <w:vAlign w:val="center"/>
          </w:tcPr>
          <w:p w14:paraId="2BB4379A" w14:textId="77777777" w:rsidR="00BD58F0" w:rsidRPr="00103F9F" w:rsidRDefault="00BD58F0" w:rsidP="00103F9F">
            <w:pPr>
              <w:spacing w:line="360" w:lineRule="auto"/>
              <w:rPr>
                <w:rFonts w:ascii="Times New Roman" w:hAnsi="Times New Roman" w:cs="Times New Roman"/>
                <w:b/>
                <w:bCs/>
                <w:sz w:val="24"/>
                <w:szCs w:val="24"/>
                <w:lang w:val="en-US"/>
              </w:rPr>
            </w:pPr>
            <w:r w:rsidRPr="00103F9F">
              <w:rPr>
                <w:rFonts w:ascii="Times New Roman" w:hAnsi="Times New Roman" w:cs="Times New Roman"/>
                <w:b/>
                <w:bCs/>
                <w:color w:val="000000"/>
                <w:sz w:val="24"/>
                <w:szCs w:val="24"/>
              </w:rPr>
              <w:t>Фильтрационные / observer</w:t>
            </w:r>
          </w:p>
        </w:tc>
        <w:tc>
          <w:tcPr>
            <w:tcW w:w="2289" w:type="dxa"/>
            <w:vAlign w:val="center"/>
          </w:tcPr>
          <w:p w14:paraId="3BC5D800" w14:textId="77777777" w:rsidR="00BD58F0" w:rsidRPr="00103F9F" w:rsidRDefault="00BD58F0" w:rsidP="00103F9F">
            <w:pPr>
              <w:spacing w:line="360" w:lineRule="auto"/>
              <w:jc w:val="both"/>
              <w:rPr>
                <w:rFonts w:ascii="Times New Roman" w:hAnsi="Times New Roman" w:cs="Times New Roman"/>
                <w:sz w:val="24"/>
                <w:szCs w:val="24"/>
              </w:rPr>
            </w:pPr>
            <w:r>
              <w:rPr>
                <w:rFonts w:ascii="Times New Roman" w:hAnsi="Times New Roman"/>
                <w:color w:val="0000FF"/>
                <w:sz w:val="24"/>
              </w:rPr>
              <w:t>Последовательная онлайн-оценка скрытых состояний</w:t>
            </w:r>
          </w:p>
        </w:tc>
        <w:tc>
          <w:tcPr>
            <w:tcW w:w="2586" w:type="dxa"/>
            <w:vAlign w:val="center"/>
          </w:tcPr>
          <w:p w14:paraId="2FFC55A9" w14:textId="77777777" w:rsidR="00BD58F0" w:rsidRPr="00103F9F" w:rsidRDefault="00BD58F0" w:rsidP="00103F9F">
            <w:pPr>
              <w:spacing w:line="360" w:lineRule="auto"/>
              <w:jc w:val="both"/>
              <w:rPr>
                <w:rFonts w:ascii="Times New Roman" w:hAnsi="Times New Roman" w:cs="Times New Roman"/>
                <w:sz w:val="24"/>
                <w:szCs w:val="24"/>
              </w:rPr>
            </w:pPr>
            <w:r w:rsidRPr="00103F9F">
              <w:rPr>
                <w:rFonts w:ascii="Times New Roman" w:hAnsi="Times New Roman" w:cs="Times New Roman"/>
                <w:color w:val="000000"/>
                <w:sz w:val="24"/>
                <w:szCs w:val="24"/>
              </w:rPr>
              <w:t>Хорошая совместимость с BMS</w:t>
            </w:r>
          </w:p>
        </w:tc>
        <w:tc>
          <w:tcPr>
            <w:tcW w:w="2565" w:type="dxa"/>
            <w:vAlign w:val="center"/>
          </w:tcPr>
          <w:p w14:paraId="7E6F102E" w14:textId="77777777" w:rsidR="00BD58F0" w:rsidRPr="00103F9F" w:rsidRDefault="00BD58F0" w:rsidP="00103F9F">
            <w:pPr>
              <w:spacing w:line="360" w:lineRule="auto"/>
              <w:jc w:val="both"/>
              <w:rPr>
                <w:rFonts w:ascii="Times New Roman" w:hAnsi="Times New Roman" w:cs="Times New Roman"/>
                <w:sz w:val="24"/>
                <w:szCs w:val="24"/>
              </w:rPr>
            </w:pPr>
            <w:r w:rsidRPr="00103F9F">
              <w:rPr>
                <w:rFonts w:ascii="Times New Roman" w:hAnsi="Times New Roman" w:cs="Times New Roman"/>
                <w:color w:val="000000"/>
                <w:sz w:val="24"/>
                <w:szCs w:val="24"/>
              </w:rPr>
              <w:t>Сильная зависимость от базовой модели</w:t>
            </w:r>
          </w:p>
        </w:tc>
      </w:tr>
      <w:tr w:rsidR="00BD58F0" w:rsidRPr="00103F9F" w14:paraId="75868FFD" w14:textId="77777777" w:rsidTr="00103F9F">
        <w:tc>
          <w:tcPr>
            <w:tcW w:w="2187" w:type="dxa"/>
            <w:vAlign w:val="center"/>
          </w:tcPr>
          <w:p w14:paraId="1673C725" w14:textId="77777777" w:rsidR="00BD58F0" w:rsidRPr="00103F9F" w:rsidRDefault="00BD58F0" w:rsidP="00103F9F">
            <w:pPr>
              <w:spacing w:line="360" w:lineRule="auto"/>
              <w:rPr>
                <w:rFonts w:ascii="Times New Roman" w:hAnsi="Times New Roman" w:cs="Times New Roman"/>
                <w:b/>
                <w:bCs/>
                <w:sz w:val="24"/>
                <w:szCs w:val="24"/>
              </w:rPr>
            </w:pPr>
            <w:r w:rsidRPr="00103F9F">
              <w:rPr>
                <w:rFonts w:ascii="Times New Roman" w:hAnsi="Times New Roman" w:cs="Times New Roman"/>
                <w:b/>
                <w:bCs/>
                <w:color w:val="000000"/>
                <w:sz w:val="24"/>
                <w:szCs w:val="24"/>
              </w:rPr>
              <w:t>ML / DL</w:t>
            </w:r>
          </w:p>
        </w:tc>
        <w:tc>
          <w:tcPr>
            <w:tcW w:w="2289" w:type="dxa"/>
            <w:vAlign w:val="center"/>
          </w:tcPr>
          <w:p w14:paraId="72AB880B" w14:textId="77777777" w:rsidR="00BD58F0" w:rsidRPr="00103F9F" w:rsidRDefault="00BD58F0" w:rsidP="00103F9F">
            <w:pPr>
              <w:spacing w:line="360" w:lineRule="auto"/>
              <w:jc w:val="both"/>
              <w:rPr>
                <w:rFonts w:ascii="Times New Roman" w:hAnsi="Times New Roman" w:cs="Times New Roman"/>
                <w:sz w:val="24"/>
                <w:szCs w:val="24"/>
              </w:rPr>
            </w:pPr>
            <w:r w:rsidRPr="00103F9F">
              <w:rPr>
                <w:rFonts w:ascii="Times New Roman" w:hAnsi="Times New Roman" w:cs="Times New Roman"/>
                <w:color w:val="000000"/>
                <w:sz w:val="24"/>
                <w:szCs w:val="24"/>
              </w:rPr>
              <w:t>Обучение нелинейных зависимостей по данным</w:t>
            </w:r>
          </w:p>
        </w:tc>
        <w:tc>
          <w:tcPr>
            <w:tcW w:w="2586" w:type="dxa"/>
            <w:vAlign w:val="center"/>
          </w:tcPr>
          <w:p w14:paraId="398EF147" w14:textId="77777777" w:rsidR="00BD58F0" w:rsidRPr="00103F9F" w:rsidRDefault="00BD58F0" w:rsidP="00103F9F">
            <w:pPr>
              <w:spacing w:line="360" w:lineRule="auto"/>
              <w:jc w:val="both"/>
              <w:rPr>
                <w:rFonts w:ascii="Times New Roman" w:hAnsi="Times New Roman" w:cs="Times New Roman"/>
                <w:sz w:val="24"/>
                <w:szCs w:val="24"/>
              </w:rPr>
            </w:pPr>
            <w:r w:rsidRPr="00103F9F">
              <w:rPr>
                <w:rFonts w:ascii="Times New Roman" w:hAnsi="Times New Roman" w:cs="Times New Roman"/>
                <w:color w:val="000000"/>
                <w:sz w:val="24"/>
                <w:szCs w:val="24"/>
              </w:rPr>
              <w:t>Высокая аппроксимационная гибкость</w:t>
            </w:r>
          </w:p>
        </w:tc>
        <w:tc>
          <w:tcPr>
            <w:tcW w:w="2565" w:type="dxa"/>
            <w:vAlign w:val="center"/>
          </w:tcPr>
          <w:p w14:paraId="3BCAFE32" w14:textId="77777777" w:rsidR="00BD58F0" w:rsidRPr="00103F9F" w:rsidRDefault="00BD58F0" w:rsidP="00103F9F">
            <w:pPr>
              <w:spacing w:line="360" w:lineRule="auto"/>
              <w:jc w:val="both"/>
              <w:rPr>
                <w:rFonts w:ascii="Times New Roman" w:hAnsi="Times New Roman" w:cs="Times New Roman"/>
                <w:sz w:val="24"/>
                <w:szCs w:val="24"/>
              </w:rPr>
            </w:pPr>
            <w:r w:rsidRPr="00103F9F">
              <w:rPr>
                <w:rFonts w:ascii="Times New Roman" w:hAnsi="Times New Roman" w:cs="Times New Roman"/>
                <w:color w:val="000000"/>
                <w:sz w:val="24"/>
                <w:szCs w:val="24"/>
              </w:rPr>
              <w:t>Высокие требования к данным, ограниченная интерпретируемость</w:t>
            </w:r>
          </w:p>
        </w:tc>
      </w:tr>
      <w:tr w:rsidR="00BD58F0" w:rsidRPr="00103F9F" w14:paraId="4D4C68A1" w14:textId="77777777" w:rsidTr="00103F9F">
        <w:tc>
          <w:tcPr>
            <w:tcW w:w="2187" w:type="dxa"/>
            <w:vAlign w:val="center"/>
          </w:tcPr>
          <w:p w14:paraId="464ED638" w14:textId="77777777" w:rsidR="00BD58F0" w:rsidRPr="00103F9F" w:rsidRDefault="00BD58F0" w:rsidP="00103F9F">
            <w:pPr>
              <w:spacing w:line="360" w:lineRule="auto"/>
              <w:rPr>
                <w:rFonts w:ascii="Times New Roman" w:hAnsi="Times New Roman" w:cs="Times New Roman"/>
                <w:b/>
                <w:bCs/>
                <w:sz w:val="24"/>
                <w:szCs w:val="24"/>
              </w:rPr>
            </w:pPr>
            <w:r w:rsidRPr="00103F9F">
              <w:rPr>
                <w:rFonts w:ascii="Times New Roman" w:hAnsi="Times New Roman" w:cs="Times New Roman"/>
                <w:b/>
                <w:bCs/>
                <w:color w:val="000000"/>
                <w:sz w:val="24"/>
                <w:szCs w:val="24"/>
              </w:rPr>
              <w:t>Гибридные</w:t>
            </w:r>
          </w:p>
        </w:tc>
        <w:tc>
          <w:tcPr>
            <w:tcW w:w="2289" w:type="dxa"/>
            <w:vAlign w:val="center"/>
          </w:tcPr>
          <w:p w14:paraId="597CFF2E" w14:textId="77777777" w:rsidR="00BD58F0" w:rsidRPr="00103F9F" w:rsidRDefault="00BD58F0" w:rsidP="00103F9F">
            <w:pPr>
              <w:spacing w:line="360" w:lineRule="auto"/>
              <w:jc w:val="both"/>
              <w:rPr>
                <w:rFonts w:ascii="Times New Roman" w:hAnsi="Times New Roman" w:cs="Times New Roman"/>
                <w:sz w:val="24"/>
                <w:szCs w:val="24"/>
              </w:rPr>
            </w:pPr>
            <w:r w:rsidRPr="00103F9F">
              <w:rPr>
                <w:rFonts w:ascii="Times New Roman" w:hAnsi="Times New Roman" w:cs="Times New Roman"/>
                <w:color w:val="000000"/>
                <w:sz w:val="24"/>
                <w:szCs w:val="24"/>
              </w:rPr>
              <w:t>Сочетание физики и data driven блока</w:t>
            </w:r>
          </w:p>
        </w:tc>
        <w:tc>
          <w:tcPr>
            <w:tcW w:w="2586" w:type="dxa"/>
            <w:vAlign w:val="center"/>
          </w:tcPr>
          <w:p w14:paraId="2B566393" w14:textId="77777777" w:rsidR="00BD58F0" w:rsidRPr="00103F9F" w:rsidRDefault="00BD58F0" w:rsidP="00103F9F">
            <w:pPr>
              <w:spacing w:line="360" w:lineRule="auto"/>
              <w:jc w:val="both"/>
              <w:rPr>
                <w:rFonts w:ascii="Times New Roman" w:hAnsi="Times New Roman" w:cs="Times New Roman"/>
                <w:sz w:val="24"/>
                <w:szCs w:val="24"/>
              </w:rPr>
            </w:pPr>
            <w:r w:rsidRPr="00103F9F">
              <w:rPr>
                <w:rFonts w:ascii="Times New Roman" w:hAnsi="Times New Roman" w:cs="Times New Roman"/>
                <w:color w:val="000000"/>
                <w:sz w:val="24"/>
                <w:szCs w:val="24"/>
              </w:rPr>
              <w:t>Баланс точности и интерпретируемости</w:t>
            </w:r>
          </w:p>
        </w:tc>
        <w:tc>
          <w:tcPr>
            <w:tcW w:w="2565" w:type="dxa"/>
            <w:vAlign w:val="center"/>
          </w:tcPr>
          <w:p w14:paraId="2C36CC67" w14:textId="77777777" w:rsidR="00BD58F0" w:rsidRPr="00103F9F" w:rsidRDefault="00BD58F0" w:rsidP="00103F9F">
            <w:pPr>
              <w:spacing w:line="360" w:lineRule="auto"/>
              <w:jc w:val="both"/>
              <w:rPr>
                <w:rFonts w:ascii="Times New Roman" w:hAnsi="Times New Roman" w:cs="Times New Roman"/>
                <w:sz w:val="24"/>
                <w:szCs w:val="24"/>
              </w:rPr>
            </w:pPr>
            <w:r w:rsidRPr="00103F9F">
              <w:rPr>
                <w:rFonts w:ascii="Times New Roman" w:hAnsi="Times New Roman" w:cs="Times New Roman"/>
                <w:color w:val="000000"/>
                <w:sz w:val="24"/>
                <w:szCs w:val="24"/>
              </w:rPr>
              <w:t>Сложность настройки и верификации</w:t>
            </w:r>
          </w:p>
        </w:tc>
      </w:tr>
      <w:tr w:rsidR="00BD58F0" w:rsidRPr="00103F9F" w14:paraId="5647EDE5" w14:textId="77777777" w:rsidTr="00103F9F">
        <w:tc>
          <w:tcPr>
            <w:tcW w:w="2187" w:type="dxa"/>
            <w:vAlign w:val="center"/>
          </w:tcPr>
          <w:p w14:paraId="0756C0D5" w14:textId="77777777" w:rsidR="00BD58F0" w:rsidRPr="00103F9F" w:rsidRDefault="00BD58F0" w:rsidP="00103F9F">
            <w:pPr>
              <w:spacing w:line="360" w:lineRule="auto"/>
              <w:rPr>
                <w:rFonts w:ascii="Times New Roman" w:hAnsi="Times New Roman" w:cs="Times New Roman"/>
                <w:b/>
                <w:bCs/>
                <w:sz w:val="24"/>
                <w:szCs w:val="24"/>
              </w:rPr>
            </w:pPr>
            <w:r w:rsidRPr="00103F9F">
              <w:rPr>
                <w:rFonts w:ascii="Times New Roman" w:hAnsi="Times New Roman" w:cs="Times New Roman"/>
                <w:b/>
                <w:bCs/>
                <w:color w:val="000000"/>
                <w:sz w:val="24"/>
                <w:szCs w:val="24"/>
              </w:rPr>
              <w:t>Импедансные</w:t>
            </w:r>
          </w:p>
        </w:tc>
        <w:tc>
          <w:tcPr>
            <w:tcW w:w="2289" w:type="dxa"/>
            <w:vAlign w:val="center"/>
          </w:tcPr>
          <w:p w14:paraId="263064C7" w14:textId="77777777" w:rsidR="00BD58F0" w:rsidRPr="00103F9F" w:rsidRDefault="00BD58F0" w:rsidP="00103F9F">
            <w:pPr>
              <w:spacing w:line="360" w:lineRule="auto"/>
              <w:jc w:val="both"/>
              <w:rPr>
                <w:rFonts w:ascii="Times New Roman" w:hAnsi="Times New Roman" w:cs="Times New Roman"/>
                <w:sz w:val="24"/>
                <w:szCs w:val="24"/>
              </w:rPr>
            </w:pPr>
            <w:r w:rsidRPr="00103F9F">
              <w:rPr>
                <w:rFonts w:ascii="Times New Roman" w:hAnsi="Times New Roman" w:cs="Times New Roman"/>
                <w:color w:val="000000"/>
                <w:sz w:val="24"/>
                <w:szCs w:val="24"/>
              </w:rPr>
              <w:t xml:space="preserve">Использование </w:t>
            </w:r>
            <w:r w:rsidR="00167FA7">
              <w:rPr>
                <w:rFonts w:ascii="Times New Roman" w:hAnsi="Times New Roman" w:cs="Times New Roman"/>
                <w:color w:val="000000"/>
                <w:sz w:val="24"/>
                <w:szCs w:val="24"/>
              </w:rPr>
              <w:t>ЭИС</w:t>
            </w:r>
            <w:r w:rsidRPr="00103F9F">
              <w:rPr>
                <w:rFonts w:ascii="Times New Roman" w:hAnsi="Times New Roman" w:cs="Times New Roman"/>
                <w:color w:val="000000"/>
                <w:sz w:val="24"/>
                <w:szCs w:val="24"/>
              </w:rPr>
              <w:t xml:space="preserve"> признаков как маркеров старения</w:t>
            </w:r>
          </w:p>
        </w:tc>
        <w:tc>
          <w:tcPr>
            <w:tcW w:w="2586" w:type="dxa"/>
            <w:vAlign w:val="center"/>
          </w:tcPr>
          <w:p w14:paraId="2996DF04" w14:textId="77777777" w:rsidR="00BD58F0" w:rsidRPr="00103F9F" w:rsidRDefault="00BD58F0" w:rsidP="00103F9F">
            <w:pPr>
              <w:spacing w:line="360" w:lineRule="auto"/>
              <w:jc w:val="both"/>
              <w:rPr>
                <w:rFonts w:ascii="Times New Roman" w:hAnsi="Times New Roman" w:cs="Times New Roman"/>
                <w:sz w:val="24"/>
                <w:szCs w:val="24"/>
              </w:rPr>
            </w:pPr>
            <w:r w:rsidRPr="00103F9F">
              <w:rPr>
                <w:rFonts w:ascii="Times New Roman" w:hAnsi="Times New Roman" w:cs="Times New Roman"/>
                <w:color w:val="000000"/>
                <w:sz w:val="24"/>
                <w:szCs w:val="24"/>
              </w:rPr>
              <w:t>Ранняя чувствительность к деградации, физическая содержательность</w:t>
            </w:r>
          </w:p>
        </w:tc>
        <w:tc>
          <w:tcPr>
            <w:tcW w:w="2565" w:type="dxa"/>
            <w:vAlign w:val="center"/>
          </w:tcPr>
          <w:p w14:paraId="1BF66330" w14:textId="77777777" w:rsidR="00BD58F0" w:rsidRPr="00103F9F" w:rsidRDefault="00BD58F0" w:rsidP="00103F9F">
            <w:pPr>
              <w:spacing w:line="360" w:lineRule="auto"/>
              <w:jc w:val="both"/>
              <w:rPr>
                <w:rFonts w:ascii="Times New Roman" w:hAnsi="Times New Roman" w:cs="Times New Roman"/>
                <w:sz w:val="24"/>
                <w:szCs w:val="24"/>
              </w:rPr>
            </w:pPr>
            <w:r>
              <w:rPr>
                <w:rFonts w:ascii="Times New Roman" w:hAnsi="Times New Roman"/>
                <w:color w:val="0000FF"/>
                <w:sz w:val="24"/>
              </w:rPr>
              <w:t>Трудности быстрого измерения и оперативной интерпретации</w:t>
            </w:r>
          </w:p>
        </w:tc>
      </w:tr>
    </w:tbl>
    <w:p w14:paraId="207E52A5" w14:textId="77777777" w:rsidR="00B021FE" w:rsidRPr="00EC4694" w:rsidRDefault="00B021FE" w:rsidP="003451A7">
      <w:pPr>
        <w:spacing w:line="360" w:lineRule="auto"/>
        <w:ind w:firstLine="709"/>
        <w:jc w:val="both"/>
        <w:rPr>
          <w:rFonts w:ascii="Times New Roman" w:hAnsi="Times New Roman" w:cs="Times New Roman"/>
          <w:sz w:val="28"/>
          <w:szCs w:val="28"/>
        </w:rPr>
      </w:pPr>
    </w:p>
    <w:p w14:paraId="29353F5C" w14:textId="77777777" w:rsidR="00BD58F0" w:rsidRPr="00EC4694" w:rsidRDefault="00BD58F0"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Многокритериальное сопоставление классов моделей по интерпретируемости, возможности онлайн-реализации, требованиям к данным, ранней чувствительности и устойчивости к сложным режимам визуализировано на рисунке 1.14. Оценки на рисунке являются нормированной аналитической шкалой для структурирования обзора, а не результатом метаанализа опубликованных метрик.</w:t>
      </w:r>
    </w:p>
    <w:p w14:paraId="7ACC87D5" w14:textId="77777777" w:rsidR="00BD58F0" w:rsidRPr="00EC4694" w:rsidRDefault="00BD58F0" w:rsidP="003451A7">
      <w:pPr>
        <w:spacing w:line="360" w:lineRule="auto"/>
        <w:ind w:firstLine="709"/>
        <w:jc w:val="both"/>
        <w:rPr>
          <w:rFonts w:ascii="Times New Roman" w:hAnsi="Times New Roman" w:cs="Times New Roman"/>
          <w:sz w:val="28"/>
          <w:szCs w:val="28"/>
        </w:rPr>
      </w:pPr>
    </w:p>
    <w:p w14:paraId="1383E74D" w14:textId="77777777" w:rsidR="00740A8D" w:rsidRDefault="00000000">
      <w:pPr>
        <w:keepNext/>
        <w:spacing w:line="360" w:lineRule="auto"/>
        <w:ind w:firstLine="709"/>
        <w:jc w:val="both"/>
      </w:pPr>
      <w:r>
        <w:rPr>
          <w:rFonts w:ascii="Times New Roman" w:hAnsi="Times New Roman"/>
          <w:color w:val="FF0000"/>
          <w:sz w:val="28"/>
        </w:rPr>
        <w:t xml:space="preserve">Происхождение рисунка 1.14: график представляет нормированную аналитическую визуализацию критериев, сведённых в таблице 1.6, и выводов литературы по моделям </w:t>
      </w:r>
      <w:r w:rsidRPr="00FF7171">
        <w:rPr>
          <w:rFonts w:ascii="Times New Roman" w:hAnsi="Times New Roman"/>
          <w:i/>
          <w:iCs/>
          <w:color w:val="FF0000"/>
          <w:sz w:val="28"/>
        </w:rPr>
        <w:t>SOH</w:t>
      </w:r>
      <w:r>
        <w:rPr>
          <w:rFonts w:ascii="Times New Roman" w:hAnsi="Times New Roman"/>
          <w:color w:val="FF0000"/>
          <w:sz w:val="28"/>
        </w:rPr>
        <w:t>/</w:t>
      </w:r>
      <w:r w:rsidRPr="00FF7171">
        <w:rPr>
          <w:rFonts w:ascii="Times New Roman" w:hAnsi="Times New Roman"/>
          <w:i/>
          <w:iCs/>
          <w:color w:val="FF0000"/>
          <w:sz w:val="28"/>
        </w:rPr>
        <w:t>RUL</w:t>
      </w:r>
      <w:r>
        <w:rPr>
          <w:rFonts w:ascii="Times New Roman" w:hAnsi="Times New Roman"/>
          <w:color w:val="FF0000"/>
          <w:sz w:val="28"/>
        </w:rPr>
        <w:t xml:space="preserve"> [13, 18–23, 46–61]. Баллы являются обзорной шкалой, а не результатом независимого метаанализа опубликованных ошибок.</w:t>
      </w:r>
    </w:p>
    <w:p w14:paraId="464D1E42" w14:textId="77777777" w:rsidR="00BD58F0" w:rsidRDefault="00DE3D9A" w:rsidP="003451A7">
      <w:pPr>
        <w:keepNext/>
        <w:spacing w:line="360" w:lineRule="auto"/>
        <w:ind w:firstLine="709"/>
        <w:jc w:val="both"/>
        <w:rPr>
          <w:rFonts w:ascii="Times New Roman" w:hAnsi="Times New Roman" w:cs="Times New Roman"/>
          <w:sz w:val="28"/>
          <w:szCs w:val="28"/>
          <w:lang w:val="en-US"/>
        </w:rPr>
      </w:pPr>
      <w:r>
        <w:rPr>
          <w:noProof/>
        </w:rPr>
        <w:drawing>
          <wp:inline distT="0" distB="0" distL="0" distR="0" wp14:anchorId="7B327303" wp14:editId="4A9DB448">
            <wp:extent cx="5601394" cy="2987675"/>
            <wp:effectExtent l="0" t="0" r="0" b="3175"/>
            <wp:docPr id="17398262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133" cstate="print">
                      <a:extLst>
                        <a:ext uri="{28A0092B-C50C-407E-A947-70E740481C1C}">
                          <a14:useLocalDpi xmlns:a14="http://schemas.microsoft.com/office/drawing/2010/main" val="0"/>
                        </a:ext>
                      </a:extLst>
                    </a:blip>
                    <a:srcRect t="4564"/>
                    <a:stretch>
                      <a:fillRect/>
                    </a:stretch>
                  </pic:blipFill>
                  <pic:spPr bwMode="auto">
                    <a:xfrm>
                      <a:off x="0" y="0"/>
                      <a:ext cx="5612711" cy="2993711"/>
                    </a:xfrm>
                    <a:prstGeom prst="rect">
                      <a:avLst/>
                    </a:prstGeom>
                    <a:noFill/>
                    <a:ln>
                      <a:noFill/>
                    </a:ln>
                    <a:extLst>
                      <a:ext uri="{53640926-AAD7-44D8-BBD7-CCE9431645EC}">
                        <a14:shadowObscured xmlns:a14="http://schemas.microsoft.com/office/drawing/2010/main"/>
                      </a:ext>
                    </a:extLst>
                  </pic:spPr>
                </pic:pic>
              </a:graphicData>
            </a:graphic>
          </wp:inline>
        </w:drawing>
      </w:r>
    </w:p>
    <w:p w14:paraId="178EA70A" w14:textId="77777777" w:rsidR="00DE3D9A" w:rsidRPr="00DE3D9A" w:rsidRDefault="00DE3D9A" w:rsidP="003451A7">
      <w:pPr>
        <w:keepNext/>
        <w:spacing w:line="360" w:lineRule="auto"/>
        <w:ind w:firstLine="709"/>
        <w:jc w:val="center"/>
        <w:rPr>
          <w:rFonts w:ascii="Times New Roman" w:hAnsi="Times New Roman" w:cs="Times New Roman"/>
          <w:sz w:val="28"/>
          <w:szCs w:val="28"/>
        </w:rPr>
      </w:pPr>
      <w:r>
        <w:rPr>
          <w:rFonts w:ascii="Times New Roman" w:hAnsi="Times New Roman"/>
          <w:color w:val="0000FF"/>
          <w:sz w:val="28"/>
        </w:rPr>
        <w:t>Рисунок 1.14 — Сравнение классов моделей прогнозирования остаточного ресурса</w:t>
      </w:r>
    </w:p>
    <w:p w14:paraId="56AAF509" w14:textId="77777777" w:rsidR="0072749C" w:rsidRDefault="0072749C" w:rsidP="00CC2ACB">
      <w:pPr>
        <w:spacing w:line="360" w:lineRule="auto"/>
        <w:jc w:val="center"/>
        <w:rPr>
          <w:rFonts w:ascii="Times New Roman" w:hAnsi="Times New Roman" w:cs="Times New Roman"/>
          <w:sz w:val="28"/>
          <w:szCs w:val="28"/>
        </w:rPr>
      </w:pPr>
      <w:r>
        <w:rPr>
          <w:rFonts w:ascii="Times New Roman" w:hAnsi="Times New Roman"/>
          <w:color w:val="FF0000"/>
          <w:sz w:val="24"/>
        </w:rPr>
        <w:t>Источник: обзорная аналитическая систематизация критериев и литературы [13, 18–23, 46–61].</w:t>
      </w:r>
    </w:p>
    <w:p w14:paraId="77874244" w14:textId="77777777" w:rsidR="00DE3D9A" w:rsidRPr="00EC4694" w:rsidRDefault="00DE3D9A" w:rsidP="003451A7">
      <w:pPr>
        <w:spacing w:line="360" w:lineRule="auto"/>
        <w:ind w:firstLine="709"/>
        <w:jc w:val="both"/>
        <w:rPr>
          <w:rFonts w:ascii="Times New Roman" w:hAnsi="Times New Roman" w:cs="Times New Roman"/>
          <w:sz w:val="28"/>
          <w:szCs w:val="28"/>
        </w:rPr>
      </w:pPr>
    </w:p>
    <w:p w14:paraId="1B062F67" w14:textId="77777777" w:rsidR="00DE3D9A" w:rsidRPr="00EC4694" w:rsidRDefault="00D07C8B"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На рисунке 1.14 показаны характерные компромиссы между классами методов. Эмпирические модели компактны, но слабо переносятся за область идентификации; детальные физические модели интерпретируемы, но ресурсоёмки; модели на данных гибки, но зависят от распределения выборки; гибридные и импедансно-ориентированные подходы потенциально объединяют раннюю чувствительность и физическую интерпретацию. Численные баллы служат только сравнительной визуализацией принятой системы критериев.</w:t>
      </w:r>
    </w:p>
    <w:p w14:paraId="57555044" w14:textId="77777777" w:rsidR="00D07C8B" w:rsidRDefault="00D07C8B"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lastRenderedPageBreak/>
        <w:t>Методическое значение рисунка 1.14 состоит в обосновании выбора архитектуры, а не в доказательстве превосходства конкретного алгоритма. Диссертационная стратегия поэтому строится как физически мотивированная импедансная модель с последующей статистической калибровкой и обязательным сравнением с более простыми базовыми методами.</w:t>
      </w:r>
    </w:p>
    <w:p w14:paraId="7EF53656" w14:textId="77777777" w:rsidR="00D07C8B" w:rsidRDefault="00D07C8B" w:rsidP="003451A7">
      <w:pPr>
        <w:spacing w:line="360" w:lineRule="auto"/>
        <w:ind w:firstLine="709"/>
        <w:jc w:val="both"/>
        <w:rPr>
          <w:rFonts w:ascii="Times New Roman" w:hAnsi="Times New Roman" w:cs="Times New Roman"/>
          <w:sz w:val="28"/>
          <w:szCs w:val="28"/>
        </w:rPr>
      </w:pPr>
      <w:r>
        <w:rPr>
          <w:rFonts w:ascii="Times New Roman" w:hAnsi="Times New Roman"/>
          <w:color w:val="FF0000"/>
          <w:sz w:val="28"/>
        </w:rPr>
        <w:t>Различия траекторий для линейной, физически мотивированной и гибридной аппроксимаций иллюстрируются на рисунке 1.15. Рисунок является модельной демонстрацией различий функциональной формы и не представляет собственную экспериментальную деградационную серию или независимый benchmark.</w:t>
      </w:r>
    </w:p>
    <w:p w14:paraId="20328831" w14:textId="77777777" w:rsidR="00D07C8B" w:rsidRDefault="00D07C8B" w:rsidP="003451A7">
      <w:pPr>
        <w:spacing w:line="360" w:lineRule="auto"/>
        <w:ind w:firstLine="709"/>
        <w:jc w:val="both"/>
        <w:rPr>
          <w:rFonts w:ascii="Times New Roman" w:hAnsi="Times New Roman" w:cs="Times New Roman"/>
          <w:sz w:val="28"/>
          <w:szCs w:val="28"/>
        </w:rPr>
      </w:pPr>
    </w:p>
    <w:p w14:paraId="4D9F7885" w14:textId="77777777" w:rsidR="00740A8D" w:rsidRDefault="00000000">
      <w:pPr>
        <w:keepNext/>
        <w:spacing w:line="360" w:lineRule="auto"/>
        <w:ind w:firstLine="709"/>
        <w:jc w:val="both"/>
      </w:pPr>
      <w:r>
        <w:rPr>
          <w:rFonts w:ascii="Times New Roman" w:hAnsi="Times New Roman"/>
          <w:color w:val="FF0000"/>
          <w:sz w:val="28"/>
        </w:rPr>
        <w:t xml:space="preserve">Происхождение рисунка 1.15: траектории являются иллюстративной модельной реконструкцией характерных линейных и нелинейных форм </w:t>
      </w:r>
      <w:r>
        <w:rPr>
          <w:rFonts w:ascii="Times New Roman" w:hAnsi="Times New Roman"/>
          <w:color w:val="FF0000"/>
          <w:sz w:val="28"/>
        </w:rPr>
        <w:lastRenderedPageBreak/>
        <w:t>деградации, обсуждаемых в литературе по прогнозированию ресурса [13, 18–23]. Рисунок не представляет собственную экспериментальную ресурсную серию.</w:t>
      </w:r>
    </w:p>
    <w:p w14:paraId="79DF7369" w14:textId="77777777" w:rsidR="00D07C8B" w:rsidRDefault="00C23DEF" w:rsidP="003451A7">
      <w:pPr>
        <w:keepNext/>
        <w:spacing w:line="360" w:lineRule="auto"/>
        <w:ind w:firstLine="709"/>
        <w:jc w:val="both"/>
        <w:rPr>
          <w:rFonts w:ascii="Times New Roman" w:hAnsi="Times New Roman" w:cs="Times New Roman"/>
          <w:sz w:val="28"/>
          <w:szCs w:val="28"/>
        </w:rPr>
      </w:pPr>
      <w:r>
        <w:rPr>
          <w:noProof/>
        </w:rPr>
        <w:drawing>
          <wp:inline distT="0" distB="0" distL="0" distR="0" wp14:anchorId="2DA075DB" wp14:editId="58944165">
            <wp:extent cx="5610225" cy="3169747"/>
            <wp:effectExtent l="0" t="0" r="0" b="0"/>
            <wp:docPr id="211296050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134" cstate="print">
                      <a:extLst>
                        <a:ext uri="{28A0092B-C50C-407E-A947-70E740481C1C}">
                          <a14:useLocalDpi xmlns:a14="http://schemas.microsoft.com/office/drawing/2010/main" val="0"/>
                        </a:ext>
                      </a:extLst>
                    </a:blip>
                    <a:srcRect t="4860"/>
                    <a:stretch>
                      <a:fillRect/>
                    </a:stretch>
                  </pic:blipFill>
                  <pic:spPr bwMode="auto">
                    <a:xfrm>
                      <a:off x="0" y="0"/>
                      <a:ext cx="5623053" cy="3176995"/>
                    </a:xfrm>
                    <a:prstGeom prst="rect">
                      <a:avLst/>
                    </a:prstGeom>
                    <a:noFill/>
                    <a:ln>
                      <a:noFill/>
                    </a:ln>
                    <a:extLst>
                      <a:ext uri="{53640926-AAD7-44D8-BBD7-CCE9431645EC}">
                        <a14:shadowObscured xmlns:a14="http://schemas.microsoft.com/office/drawing/2010/main"/>
                      </a:ext>
                    </a:extLst>
                  </pic:spPr>
                </pic:pic>
              </a:graphicData>
            </a:graphic>
          </wp:inline>
        </w:drawing>
      </w:r>
    </w:p>
    <w:p w14:paraId="0C5B6EF8" w14:textId="77777777" w:rsidR="00C23DEF" w:rsidRDefault="00772E97" w:rsidP="003451A7">
      <w:pPr>
        <w:keepNext/>
        <w:spacing w:line="360" w:lineRule="auto"/>
        <w:jc w:val="center"/>
        <w:rPr>
          <w:rFonts w:ascii="Times New Roman" w:hAnsi="Times New Roman" w:cs="Times New Roman"/>
          <w:sz w:val="28"/>
          <w:szCs w:val="28"/>
        </w:rPr>
      </w:pPr>
      <w:r>
        <w:rPr>
          <w:rFonts w:ascii="Times New Roman" w:hAnsi="Times New Roman"/>
          <w:color w:val="FF0000"/>
          <w:sz w:val="28"/>
        </w:rPr>
        <w:t>Рисунок 1.15 — Иллюстративное сопоставление деградационной траектории и модельных аппроксимаций</w:t>
      </w:r>
    </w:p>
    <w:p w14:paraId="2ABCE242" w14:textId="77777777" w:rsidR="0072749C" w:rsidRDefault="0072749C" w:rsidP="00CC2ACB">
      <w:pPr>
        <w:spacing w:line="360" w:lineRule="auto"/>
        <w:jc w:val="center"/>
        <w:rPr>
          <w:rFonts w:ascii="Times New Roman" w:hAnsi="Times New Roman" w:cs="Times New Roman"/>
          <w:sz w:val="28"/>
          <w:szCs w:val="28"/>
        </w:rPr>
      </w:pPr>
      <w:r>
        <w:rPr>
          <w:rFonts w:ascii="Times New Roman" w:hAnsi="Times New Roman"/>
          <w:color w:val="FF0000"/>
          <w:sz w:val="24"/>
        </w:rPr>
        <w:t>Источник: иллюстративная модельная реконструкция типовой деградационной траектории по [13, 18–23]; не является собственной экспериментальной серией.</w:t>
      </w:r>
    </w:p>
    <w:p w14:paraId="2B40C05D" w14:textId="77777777" w:rsidR="00772E97" w:rsidRDefault="00772E97" w:rsidP="003451A7">
      <w:pPr>
        <w:spacing w:line="360" w:lineRule="auto"/>
        <w:ind w:firstLine="709"/>
        <w:jc w:val="both"/>
        <w:rPr>
          <w:rFonts w:ascii="Times New Roman" w:hAnsi="Times New Roman" w:cs="Times New Roman"/>
          <w:sz w:val="28"/>
          <w:szCs w:val="28"/>
        </w:rPr>
      </w:pPr>
    </w:p>
    <w:p w14:paraId="6E208713" w14:textId="77777777" w:rsidR="00772E97" w:rsidRPr="00EC4694" w:rsidRDefault="006565E1" w:rsidP="003451A7">
      <w:pPr>
        <w:spacing w:line="360" w:lineRule="auto"/>
        <w:ind w:firstLine="709"/>
        <w:jc w:val="both"/>
        <w:rPr>
          <w:rFonts w:ascii="Times New Roman" w:hAnsi="Times New Roman" w:cs="Times New Roman"/>
          <w:sz w:val="28"/>
          <w:szCs w:val="28"/>
        </w:rPr>
      </w:pPr>
      <w:r>
        <w:rPr>
          <w:rFonts w:ascii="Times New Roman" w:hAnsi="Times New Roman"/>
          <w:color w:val="FF0000"/>
          <w:sz w:val="28"/>
        </w:rPr>
        <w:t>На рисунке 1.15 сопоставлены схематизированная деградационная траектория и несколько типов аппроксимации. Линейная форма хуже воспроизводит изменение кривизны на поздней стадии, тогда как нелинейные формы обладают большей структурной гибкостью. Это качественная иллюстрация; количественное утверждение о точности допустимо только после расчёта единых метрик на независимой тестовой выборке.</w:t>
      </w:r>
    </w:p>
    <w:p w14:paraId="70EAD531" w14:textId="77777777" w:rsidR="006565E1" w:rsidRPr="00EC4694" w:rsidRDefault="006565E1"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Научный вывод из рисунка 1.15 состоит в необходимости моделировать изменение скорости деградации, а не экстраполировать постоянный наклон. Практический вывод — включить линейную модель как обязательную базовую модель сравнения и проверять, даёт ли более сложная импедансная схема статистически и практически значимое снижение ошибки </w:t>
      </w:r>
      <w:r w:rsidRPr="00FF7171">
        <w:rPr>
          <w:rFonts w:ascii="Times New Roman" w:hAnsi="Times New Roman"/>
          <w:i/>
          <w:iCs/>
          <w:color w:val="0000FF"/>
          <w:sz w:val="28"/>
        </w:rPr>
        <w:t>RUL</w:t>
      </w:r>
      <w:r>
        <w:rPr>
          <w:rFonts w:ascii="Times New Roman" w:hAnsi="Times New Roman"/>
          <w:color w:val="0000FF"/>
          <w:sz w:val="28"/>
        </w:rPr>
        <w:t>.</w:t>
      </w:r>
    </w:p>
    <w:p w14:paraId="7C01AB37" w14:textId="77777777" w:rsidR="006565E1" w:rsidRPr="00EC4694" w:rsidRDefault="006565E1"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lastRenderedPageBreak/>
        <w:t>Дополнительное сравнительное представление ожидаемой прогностической ошибки классов моделей приведено на рисунке 1.16. Его численные значения трактуются как нормированная аналитическая иллюстрация принятой сравнительной шкалы, а не как результаты независимого межисследовательского сравнительного теста.</w:t>
      </w:r>
    </w:p>
    <w:p w14:paraId="671244E7" w14:textId="77777777" w:rsidR="006565E1" w:rsidRPr="00EC4694" w:rsidRDefault="006565E1" w:rsidP="003451A7">
      <w:pPr>
        <w:spacing w:line="360" w:lineRule="auto"/>
        <w:ind w:firstLine="709"/>
        <w:jc w:val="both"/>
        <w:rPr>
          <w:rFonts w:ascii="Times New Roman" w:hAnsi="Times New Roman" w:cs="Times New Roman"/>
          <w:sz w:val="28"/>
          <w:szCs w:val="28"/>
        </w:rPr>
      </w:pPr>
    </w:p>
    <w:p w14:paraId="42EA4FB9" w14:textId="77777777" w:rsidR="00740A8D" w:rsidRDefault="00000000">
      <w:pPr>
        <w:keepNext/>
        <w:spacing w:line="360" w:lineRule="auto"/>
        <w:ind w:firstLine="709"/>
        <w:jc w:val="both"/>
      </w:pPr>
      <w:r>
        <w:rPr>
          <w:rFonts w:ascii="Times New Roman" w:hAnsi="Times New Roman"/>
          <w:color w:val="FF0000"/>
          <w:sz w:val="28"/>
        </w:rPr>
        <w:t>Происхождение рисунка 1.16: диаграмма представляет нормированную аналитическую иллюстрацию сравнительных свойств классов моделей по обзору [13, 18–23]. Численные индексы не являются опубликованными универсальными процентами MAE/RMSE и не должны трактоваться как результат метаанализа.</w:t>
      </w:r>
    </w:p>
    <w:p w14:paraId="32014513" w14:textId="77777777" w:rsidR="006565E1" w:rsidRDefault="00FE5D03" w:rsidP="003451A7">
      <w:pPr>
        <w:keepNext/>
        <w:spacing w:line="360" w:lineRule="auto"/>
        <w:ind w:firstLine="709"/>
        <w:jc w:val="both"/>
        <w:rPr>
          <w:rFonts w:ascii="Times New Roman" w:hAnsi="Times New Roman" w:cs="Times New Roman"/>
          <w:sz w:val="28"/>
          <w:szCs w:val="28"/>
          <w:lang w:val="en-US"/>
        </w:rPr>
      </w:pPr>
      <w:r>
        <w:rPr>
          <w:noProof/>
        </w:rPr>
        <w:drawing>
          <wp:inline distT="0" distB="0" distL="0" distR="0" wp14:anchorId="7E4E79CD" wp14:editId="572243EA">
            <wp:extent cx="5563072" cy="2856865"/>
            <wp:effectExtent l="0" t="0" r="0" b="635"/>
            <wp:docPr id="179745563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135" cstate="print">
                      <a:extLst>
                        <a:ext uri="{28A0092B-C50C-407E-A947-70E740481C1C}">
                          <a14:useLocalDpi xmlns:a14="http://schemas.microsoft.com/office/drawing/2010/main" val="0"/>
                        </a:ext>
                      </a:extLst>
                    </a:blip>
                    <a:srcRect t="5662"/>
                    <a:stretch>
                      <a:fillRect/>
                    </a:stretch>
                  </pic:blipFill>
                  <pic:spPr bwMode="auto">
                    <a:xfrm>
                      <a:off x="0" y="0"/>
                      <a:ext cx="5577952" cy="2864506"/>
                    </a:xfrm>
                    <a:prstGeom prst="rect">
                      <a:avLst/>
                    </a:prstGeom>
                    <a:noFill/>
                    <a:ln>
                      <a:noFill/>
                    </a:ln>
                    <a:extLst>
                      <a:ext uri="{53640926-AAD7-44D8-BBD7-CCE9431645EC}">
                        <a14:shadowObscured xmlns:a14="http://schemas.microsoft.com/office/drawing/2010/main"/>
                      </a:ext>
                    </a:extLst>
                  </pic:spPr>
                </pic:pic>
              </a:graphicData>
            </a:graphic>
          </wp:inline>
        </w:drawing>
      </w:r>
    </w:p>
    <w:p w14:paraId="75C3ADB6" w14:textId="77777777" w:rsidR="00FE5D03" w:rsidRPr="00EC4694" w:rsidRDefault="00FE5D03" w:rsidP="003451A7">
      <w:pPr>
        <w:keepNext/>
        <w:spacing w:line="360" w:lineRule="auto"/>
        <w:ind w:firstLine="709"/>
        <w:jc w:val="center"/>
        <w:rPr>
          <w:rFonts w:ascii="Times New Roman" w:hAnsi="Times New Roman" w:cs="Times New Roman"/>
          <w:sz w:val="28"/>
          <w:szCs w:val="28"/>
        </w:rPr>
      </w:pPr>
      <w:r>
        <w:rPr>
          <w:rFonts w:ascii="Times New Roman" w:hAnsi="Times New Roman"/>
          <w:color w:val="0000FF"/>
          <w:sz w:val="28"/>
        </w:rPr>
        <w:t>Рисунок 1.16 — Нормированное аналитическое сопоставление прогностической ошибки классов моделей</w:t>
      </w:r>
    </w:p>
    <w:p w14:paraId="6EEC07B7" w14:textId="77777777" w:rsidR="0072749C" w:rsidRDefault="0072749C" w:rsidP="00CC2ACB">
      <w:pPr>
        <w:spacing w:line="360" w:lineRule="auto"/>
        <w:jc w:val="center"/>
        <w:rPr>
          <w:rFonts w:ascii="Times New Roman" w:hAnsi="Times New Roman" w:cs="Times New Roman"/>
          <w:sz w:val="28"/>
          <w:szCs w:val="28"/>
        </w:rPr>
      </w:pPr>
      <w:r>
        <w:rPr>
          <w:rFonts w:ascii="Times New Roman" w:hAnsi="Times New Roman"/>
          <w:color w:val="FF0000"/>
          <w:sz w:val="24"/>
        </w:rPr>
        <w:t>Источник: нормированная аналитическая иллюстрация сравнительных свойств моделей по [13, 18–23]; численные индексы не являются результатом метаанализа.</w:t>
      </w:r>
    </w:p>
    <w:p w14:paraId="6FF0E732" w14:textId="77777777" w:rsidR="00FE5D03" w:rsidRPr="00EC4694" w:rsidRDefault="00FE5D03" w:rsidP="003451A7">
      <w:pPr>
        <w:spacing w:line="360" w:lineRule="auto"/>
        <w:ind w:firstLine="709"/>
        <w:jc w:val="both"/>
        <w:rPr>
          <w:rFonts w:ascii="Times New Roman" w:hAnsi="Times New Roman" w:cs="Times New Roman"/>
          <w:sz w:val="28"/>
          <w:szCs w:val="28"/>
        </w:rPr>
      </w:pPr>
    </w:p>
    <w:p w14:paraId="07E262C7" w14:textId="77777777" w:rsidR="00FE5D03" w:rsidRPr="00EC4694" w:rsidRDefault="00FE5D03"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На рисунке 1.16 меньший нормированный уровень соответствует более высокой ожидаемой эффективности в принятой системе критериев. Эти значения нельзя интерпретировать как универсальные проценты ошибки для </w:t>
      </w:r>
      <w:r>
        <w:rPr>
          <w:rFonts w:ascii="Times New Roman" w:eastAsia="Times New Roman" w:hAnsi="Times New Roman"/>
          <w:color w:val="0000FF"/>
          <w:sz w:val="28"/>
        </w:rPr>
        <w:lastRenderedPageBreak/>
        <w:t xml:space="preserve">соответствующих классов: фактическая </w:t>
      </w:r>
      <w:r w:rsidRPr="00FF7171">
        <w:rPr>
          <w:rFonts w:ascii="Times New Roman" w:eastAsia="Times New Roman" w:hAnsi="Times New Roman"/>
          <w:i/>
          <w:iCs/>
          <w:color w:val="0000FF"/>
          <w:sz w:val="28"/>
        </w:rPr>
        <w:t>MAE</w:t>
      </w:r>
      <w:r>
        <w:rPr>
          <w:rFonts w:ascii="Times New Roman" w:eastAsia="Times New Roman" w:hAnsi="Times New Roman"/>
          <w:color w:val="0000FF"/>
          <w:sz w:val="28"/>
        </w:rPr>
        <w:t>/</w:t>
      </w:r>
      <w:r w:rsidRPr="00FF7171">
        <w:rPr>
          <w:rFonts w:ascii="Times New Roman" w:eastAsia="Times New Roman" w:hAnsi="Times New Roman"/>
          <w:i/>
          <w:iCs/>
          <w:color w:val="0000FF"/>
          <w:sz w:val="28"/>
        </w:rPr>
        <w:t>RMSE</w:t>
      </w:r>
      <w:r>
        <w:rPr>
          <w:rFonts w:ascii="Times New Roman" w:eastAsia="Times New Roman" w:hAnsi="Times New Roman"/>
          <w:color w:val="0000FF"/>
          <w:sz w:val="28"/>
        </w:rPr>
        <w:t>/</w:t>
      </w:r>
      <w:r w:rsidRPr="00FF7171">
        <w:rPr>
          <w:rFonts w:ascii="Times New Roman" w:eastAsia="Times New Roman" w:hAnsi="Times New Roman"/>
          <w:i/>
          <w:iCs/>
          <w:color w:val="0000FF"/>
          <w:sz w:val="28"/>
        </w:rPr>
        <w:t>RUL</w:t>
      </w:r>
      <w:r>
        <w:rPr>
          <w:rFonts w:ascii="Times New Roman" w:eastAsia="Times New Roman" w:hAnsi="Times New Roman"/>
          <w:color w:val="0000FF"/>
          <w:sz w:val="28"/>
        </w:rPr>
        <w:t>-error зависит от набора данных, горизонта прогноза, определения конца ресурса и протокола валидации.</w:t>
      </w:r>
    </w:p>
    <w:p w14:paraId="12F41847" w14:textId="77777777" w:rsidR="00FE5D03" w:rsidRPr="00EC4694" w:rsidRDefault="00FE5D03"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t>Функция рисунка 1.16 — сформулировать проверяемое направление исследования. В последующих главах преимущество импедансно-ориентированного подхода должно подтверждаться не экспертной шкалой, а едиными метриками, доверительными интервалами и сравнением с заранее определёнными базовыми моделями.</w:t>
      </w:r>
    </w:p>
    <w:p w14:paraId="3954272C" w14:textId="77777777" w:rsidR="00FE5D03" w:rsidRPr="00EC4694" w:rsidRDefault="00FE5D03"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Итак, ни один класс методов априори не обеспечивает одновременно физическую интерпретируемость, раннюю чувствительность, низкую вычислительную сложность и переносимость. Обзор обосновывает рабочую гипотезу о преимуществе редуцированных импедансно-ориентированных и гибридных схем для тяговых режимов, но не подменяет её экспериментальную проверку. Именно проверяемое объединение </w:t>
      </w:r>
      <w:r w:rsidRPr="00A61EA4">
        <w:rPr>
          <w:rFonts w:ascii="Times New Roman" w:eastAsia="Times New Roman" w:hAnsi="Times New Roman"/>
          <w:i/>
          <w:iCs/>
          <w:color w:val="0000FF"/>
          <w:sz w:val="28"/>
        </w:rPr>
        <w:t>Z</w:t>
      </w:r>
      <w:r>
        <w:rPr>
          <w:rFonts w:ascii="Times New Roman" w:eastAsia="Times New Roman" w:hAnsi="Times New Roman"/>
          <w:color w:val="0000FF"/>
          <w:sz w:val="28"/>
        </w:rPr>
        <w:t>(</w:t>
      </w:r>
      <w:r w:rsidRPr="00A61EA4">
        <w:rPr>
          <w:rFonts w:ascii="Times New Roman" w:eastAsia="Times New Roman" w:hAnsi="Times New Roman"/>
          <w:i/>
          <w:iCs/>
          <w:color w:val="0000FF"/>
          <w:sz w:val="28"/>
        </w:rPr>
        <w:t>ω</w:t>
      </w:r>
      <w:r>
        <w:rPr>
          <w:rFonts w:ascii="Times New Roman" w:eastAsia="Times New Roman" w:hAnsi="Times New Roman"/>
          <w:color w:val="0000FF"/>
          <w:sz w:val="28"/>
        </w:rPr>
        <w:t>,</w:t>
      </w:r>
      <w:r w:rsidRPr="00A61EA4">
        <w:rPr>
          <w:rFonts w:ascii="Times New Roman" w:eastAsia="Times New Roman" w:hAnsi="Times New Roman"/>
          <w:i/>
          <w:iCs/>
          <w:color w:val="0000FF"/>
          <w:sz w:val="28"/>
        </w:rPr>
        <w:t>t</w:t>
      </w:r>
      <w:r>
        <w:rPr>
          <w:rFonts w:ascii="Times New Roman" w:eastAsia="Times New Roman" w:hAnsi="Times New Roman"/>
          <w:color w:val="0000FF"/>
          <w:sz w:val="28"/>
        </w:rPr>
        <w:t xml:space="preserve">), режимной нормализации, оценки состояния и прогноза </w:t>
      </w:r>
      <w:r w:rsidRPr="00A61EA4">
        <w:rPr>
          <w:rFonts w:ascii="Times New Roman" w:eastAsia="Times New Roman" w:hAnsi="Times New Roman"/>
          <w:i/>
          <w:iCs/>
          <w:color w:val="0000FF"/>
          <w:sz w:val="28"/>
        </w:rPr>
        <w:t>RUL</w:t>
      </w:r>
      <w:r>
        <w:rPr>
          <w:rFonts w:ascii="Times New Roman" w:eastAsia="Times New Roman" w:hAnsi="Times New Roman"/>
          <w:color w:val="0000FF"/>
          <w:sz w:val="28"/>
        </w:rPr>
        <w:t xml:space="preserve"> формирует предмет дальнейшего исследования.</w:t>
      </w:r>
    </w:p>
    <w:p w14:paraId="6C6F927B" w14:textId="77777777" w:rsidR="00FE5D03" w:rsidRPr="00EC4694" w:rsidRDefault="00FE5D03" w:rsidP="003451A7">
      <w:pPr>
        <w:spacing w:line="360" w:lineRule="auto"/>
        <w:ind w:firstLine="709"/>
        <w:jc w:val="both"/>
        <w:rPr>
          <w:rFonts w:ascii="Times New Roman" w:hAnsi="Times New Roman" w:cs="Times New Roman"/>
          <w:sz w:val="28"/>
          <w:szCs w:val="28"/>
        </w:rPr>
      </w:pPr>
    </w:p>
    <w:p w14:paraId="0F536E2D" w14:textId="77777777" w:rsidR="00FE5D03" w:rsidRPr="00EC4694" w:rsidRDefault="00EC4694" w:rsidP="003451A7">
      <w:pPr>
        <w:spacing w:line="360" w:lineRule="auto"/>
        <w:ind w:firstLine="709"/>
        <w:jc w:val="both"/>
        <w:rPr>
          <w:rFonts w:ascii="Times New Roman" w:hAnsi="Times New Roman" w:cs="Times New Roman"/>
          <w:b/>
          <w:bCs/>
          <w:sz w:val="28"/>
          <w:szCs w:val="28"/>
        </w:rPr>
      </w:pPr>
      <w:r w:rsidRPr="0042213E">
        <w:rPr>
          <w:rFonts w:ascii="Times New Roman" w:hAnsi="Times New Roman" w:cs="Times New Roman"/>
          <w:b/>
          <w:bCs/>
          <w:color w:val="000000"/>
          <w:sz w:val="28"/>
          <w:szCs w:val="28"/>
        </w:rPr>
        <w:t>1.6 Выявленные научные проблемы и постановка задач исследования</w:t>
      </w:r>
    </w:p>
    <w:p w14:paraId="0EB660A2" w14:textId="77777777" w:rsidR="00EC4694" w:rsidRPr="00EC4694" w:rsidRDefault="00EC4694" w:rsidP="003451A7">
      <w:pPr>
        <w:spacing w:line="360" w:lineRule="auto"/>
        <w:ind w:firstLine="709"/>
        <w:jc w:val="both"/>
        <w:rPr>
          <w:rFonts w:ascii="Times New Roman" w:hAnsi="Times New Roman" w:cs="Times New Roman"/>
          <w:sz w:val="28"/>
          <w:szCs w:val="28"/>
        </w:rPr>
      </w:pPr>
    </w:p>
    <w:p w14:paraId="05A5E7BE" w14:textId="77777777" w:rsidR="00EC4694" w:rsidRPr="00EC4694" w:rsidRDefault="00EC4694"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Проведённый анализ показывает, что отдельные компоненты задачи развиты существенно лучше, чем их интеграция: существуют физические модели деградации, методы </w:t>
      </w:r>
      <w:r w:rsidRPr="00A61EA4">
        <w:rPr>
          <w:rFonts w:ascii="Times New Roman" w:eastAsia="Times New Roman" w:hAnsi="Times New Roman"/>
          <w:i/>
          <w:iCs/>
          <w:color w:val="0000FF"/>
          <w:sz w:val="28"/>
        </w:rPr>
        <w:t>SOH</w:t>
      </w:r>
      <w:r>
        <w:rPr>
          <w:rFonts w:ascii="Times New Roman" w:eastAsia="Times New Roman" w:hAnsi="Times New Roman"/>
          <w:color w:val="0000FF"/>
          <w:sz w:val="28"/>
        </w:rPr>
        <w:t>/</w:t>
      </w:r>
      <w:r w:rsidRPr="00A61EA4">
        <w:rPr>
          <w:rFonts w:ascii="Times New Roman" w:eastAsia="Times New Roman" w:hAnsi="Times New Roman"/>
          <w:i/>
          <w:iCs/>
          <w:color w:val="0000FF"/>
          <w:sz w:val="28"/>
        </w:rPr>
        <w:t>RUL</w:t>
      </w:r>
      <w:r>
        <w:rPr>
          <w:rFonts w:ascii="Times New Roman" w:eastAsia="Times New Roman" w:hAnsi="Times New Roman"/>
          <w:color w:val="0000FF"/>
          <w:sz w:val="28"/>
        </w:rPr>
        <w:t xml:space="preserve">-оценивания, ЭИС-диагностика и BMS-алгоритмы, но их объединение в единую компактную схему для нестационарной тяговой эксплуатации остаётся методически неоднородным. Поэтому научная задача состоит не в введении ещё одного частного индикатора, а в формализации перехода «измерение импеданса → параметры → состояние → скорость деградации → </w:t>
      </w:r>
      <w:r w:rsidRPr="00A61EA4">
        <w:rPr>
          <w:rFonts w:ascii="Times New Roman" w:eastAsia="Times New Roman" w:hAnsi="Times New Roman"/>
          <w:i/>
          <w:iCs/>
          <w:color w:val="0000FF"/>
          <w:sz w:val="28"/>
        </w:rPr>
        <w:t>RUL</w:t>
      </w:r>
      <w:r>
        <w:rPr>
          <w:rFonts w:ascii="Times New Roman" w:eastAsia="Times New Roman" w:hAnsi="Times New Roman"/>
          <w:color w:val="0000FF"/>
          <w:sz w:val="28"/>
        </w:rPr>
        <w:t>».</w:t>
      </w:r>
    </w:p>
    <w:p w14:paraId="48B8230A" w14:textId="77777777" w:rsidR="00FE5D03" w:rsidRDefault="00EC4694"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Системно проблема расположена между тремя уровнями: фундаментальными электрохимическими моделями, лабораторной импедансной </w:t>
      </w:r>
      <w:r>
        <w:rPr>
          <w:rFonts w:ascii="Times New Roman" w:hAnsi="Times New Roman"/>
          <w:color w:val="0000FF"/>
          <w:sz w:val="28"/>
        </w:rPr>
        <w:lastRenderedPageBreak/>
        <w:t>диагностикой и инженерными алгоритмами BMS. Встроенная ЭИС (onboard EIS) демонстрирует реализуемость импедансных измерений непосредственно в составе системы управления, однако требует ограниченного времени измерения и сокращённого спектрального диапазона [15, 16]; лабораторные методы, напротив, дают более полную физическую информацию, но не всегда непосредственно переносятся в эксплуатационный контур.</w:t>
      </w:r>
    </w:p>
    <w:p w14:paraId="5B250741" w14:textId="24760322" w:rsidR="00EC4694" w:rsidRPr="00AC77B7" w:rsidRDefault="00EC4694"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Противоречие усиливается при нестационарной нагрузке: классическая ЭИС предполагает локально стационарную рабочую точку, тогда как тяговая батарея непрерывно изменяет ток, </w:t>
      </w:r>
      <w:r w:rsidR="00631750" w:rsidRPr="00A61EA4">
        <w:rPr>
          <w:rFonts w:ascii="Times New Roman" w:hAnsi="Times New Roman"/>
          <w:i/>
          <w:iCs/>
          <w:color w:val="0000FF"/>
          <w:sz w:val="28"/>
        </w:rPr>
        <w:t>SOC</w:t>
      </w:r>
      <w:r>
        <w:rPr>
          <w:rFonts w:ascii="Times New Roman" w:hAnsi="Times New Roman"/>
          <w:color w:val="0000FF"/>
          <w:sz w:val="28"/>
        </w:rPr>
        <w:t xml:space="preserve"> и температуру. Динамическая ЭИС (dynamic EIS) направлена на измерение импедансного отклика при изменяющейся рабочей точке, но требует дополнительных условий идентифицируемости и компенсации её дрейфа [17].</w:t>
      </w:r>
    </w:p>
    <w:p w14:paraId="36943389" w14:textId="77777777" w:rsidR="00932DD5" w:rsidRPr="00EC4694" w:rsidRDefault="00895627"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Отечественная литература подтверждает, что данный разрыв сформировался не вследствие отсутствия фундаментальных результатов, а вследствие недостаточной интеграции уже развитых направлений. Классическая школа В. С. Багоцкого и А. М. Скундина сформировала системное представление о химических источниках тока [42]; импедансная школа А. М. Скундина и Т. Л. Куловой — физическую интерпретацию спектральных составляющих [24, 29, 38]; саратовская школа А. В. Чурикова, А. В. Иванищева, В. О. Сычевой и А. В. Ушакова — методическую базу многометодной идентификации кинетики и диффузии [25–28, 41, 44, 45]. Работы А. Б. Ярославцева, И. А. Стениной, С. А. Новиковой, А. А. Чеканникова, Е. В. Антипова, С. С. Федотова, О. В. Бушковой, Т. В. Ярославцевой и В. Д. Журавлева расширяют эту базу на химически различные литий- и натрий-ионные материалы и межфазные процессы [28, 30–36, 40, 43]. Поэтому задача настоящей диссертации заключается прежде всего в объединении этих физических результатов с динамической диагностикой и прогнозом </w:t>
      </w:r>
      <w:r w:rsidRPr="00A61EA4">
        <w:rPr>
          <w:rFonts w:ascii="Times New Roman" w:hAnsi="Times New Roman"/>
          <w:i/>
          <w:iCs/>
          <w:color w:val="0000FF"/>
          <w:sz w:val="28"/>
        </w:rPr>
        <w:t>RUL</w:t>
      </w:r>
      <w:r>
        <w:rPr>
          <w:rFonts w:ascii="Times New Roman" w:hAnsi="Times New Roman"/>
          <w:color w:val="0000FF"/>
          <w:sz w:val="28"/>
        </w:rPr>
        <w:t xml:space="preserve"> в тяговых режимах.</w:t>
      </w:r>
    </w:p>
    <w:p w14:paraId="6E89F053" w14:textId="77777777" w:rsidR="00EC4694" w:rsidRPr="00AC77B7" w:rsidRDefault="00EC4694"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В результате возникает центральное противоречие диссертации: физически информативные спектральные признаки доступны, но их прямое </w:t>
      </w:r>
      <w:r>
        <w:rPr>
          <w:rFonts w:ascii="Times New Roman" w:eastAsia="Times New Roman" w:hAnsi="Times New Roman"/>
          <w:color w:val="0000FF"/>
          <w:sz w:val="28"/>
        </w:rPr>
        <w:lastRenderedPageBreak/>
        <w:t>использование в инженерном прогнозе осложнено режимной зависимостью, ограниченным измерительным временем и химической спецификой. Современные методы раннего прогноза подтверждают потенциал спектральных и геометрических признаков, однако не устраняют необходимость физической нормализации и независимой верификации переносимости [20, 21].</w:t>
      </w:r>
    </w:p>
    <w:p w14:paraId="3CD58D06" w14:textId="77777777" w:rsidR="00EC4694" w:rsidRPr="00AC77B7" w:rsidRDefault="00EC4694"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Структура этого исследовательского разрыва представлена на рисунке 1.17. Схема локализует не всю проблематику диагностики батарей, а конкретный недостаточно интегрированный участок — переход от динамически доступных параметров </w:t>
      </w:r>
      <w:r w:rsidRPr="00A61EA4">
        <w:rPr>
          <w:rFonts w:ascii="Times New Roman" w:eastAsia="Times New Roman" w:hAnsi="Times New Roman"/>
          <w:i/>
          <w:iCs/>
          <w:color w:val="0000FF"/>
          <w:sz w:val="28"/>
        </w:rPr>
        <w:t>Z</w:t>
      </w:r>
      <w:r>
        <w:rPr>
          <w:rFonts w:ascii="Times New Roman" w:eastAsia="Times New Roman" w:hAnsi="Times New Roman"/>
          <w:color w:val="0000FF"/>
          <w:sz w:val="28"/>
        </w:rPr>
        <w:t>(</w:t>
      </w:r>
      <w:r w:rsidRPr="00A61EA4">
        <w:rPr>
          <w:rFonts w:ascii="Times New Roman" w:eastAsia="Times New Roman" w:hAnsi="Times New Roman"/>
          <w:i/>
          <w:iCs/>
          <w:color w:val="0000FF"/>
          <w:sz w:val="28"/>
        </w:rPr>
        <w:t>ω</w:t>
      </w:r>
      <w:r>
        <w:rPr>
          <w:rFonts w:ascii="Times New Roman" w:eastAsia="Times New Roman" w:hAnsi="Times New Roman"/>
          <w:color w:val="0000FF"/>
          <w:sz w:val="28"/>
        </w:rPr>
        <w:t>,</w:t>
      </w:r>
      <w:r w:rsidRPr="00A61EA4">
        <w:rPr>
          <w:rFonts w:ascii="Times New Roman" w:eastAsia="Times New Roman" w:hAnsi="Times New Roman"/>
          <w:i/>
          <w:iCs/>
          <w:color w:val="0000FF"/>
          <w:sz w:val="28"/>
        </w:rPr>
        <w:t>t</w:t>
      </w:r>
      <w:r>
        <w:rPr>
          <w:rFonts w:ascii="Times New Roman" w:eastAsia="Times New Roman" w:hAnsi="Times New Roman"/>
          <w:color w:val="0000FF"/>
          <w:sz w:val="28"/>
        </w:rPr>
        <w:t xml:space="preserve">) к </w:t>
      </w:r>
      <w:r w:rsidRPr="00A61EA4">
        <w:rPr>
          <w:rFonts w:ascii="Times New Roman" w:eastAsia="Times New Roman" w:hAnsi="Times New Roman"/>
          <w:i/>
          <w:iCs/>
          <w:color w:val="0000FF"/>
          <w:sz w:val="28"/>
        </w:rPr>
        <w:t>SOH</w:t>
      </w:r>
      <w:r>
        <w:rPr>
          <w:rFonts w:ascii="Times New Roman" w:eastAsia="Times New Roman" w:hAnsi="Times New Roman"/>
          <w:color w:val="0000FF"/>
          <w:sz w:val="28"/>
        </w:rPr>
        <w:t xml:space="preserve">, скорости деградации и </w:t>
      </w:r>
      <w:r w:rsidRPr="00A61EA4">
        <w:rPr>
          <w:rFonts w:ascii="Times New Roman" w:eastAsia="Times New Roman" w:hAnsi="Times New Roman"/>
          <w:i/>
          <w:iCs/>
          <w:color w:val="0000FF"/>
          <w:sz w:val="28"/>
        </w:rPr>
        <w:t>RUL</w:t>
      </w:r>
      <w:r>
        <w:rPr>
          <w:rFonts w:ascii="Times New Roman" w:eastAsia="Times New Roman" w:hAnsi="Times New Roman"/>
          <w:color w:val="0000FF"/>
          <w:sz w:val="28"/>
        </w:rPr>
        <w:t xml:space="preserve"> в тяговой эксплуатации.</w:t>
      </w:r>
    </w:p>
    <w:p w14:paraId="678FF62B" w14:textId="77777777" w:rsidR="00740A8D" w:rsidRDefault="00000000">
      <w:pPr>
        <w:keepNext/>
        <w:spacing w:line="360" w:lineRule="auto"/>
        <w:ind w:firstLine="709"/>
        <w:jc w:val="both"/>
      </w:pPr>
      <w:r>
        <w:rPr>
          <w:rFonts w:ascii="Times New Roman" w:hAnsi="Times New Roman"/>
          <w:color w:val="FF0000"/>
          <w:sz w:val="28"/>
        </w:rPr>
        <w:t>Происхождение рисунка 1.17: схема является интегративной обзорной компоновкой научного разрыва, полученной путём синтеза международных и российских исследований по ЭИС, BMS, диагностике и прогнозированию ресурса [12, 15–17, 20–23, 24–61]. Она не заимствована целиком из одной публикации.</w:t>
      </w:r>
    </w:p>
    <w:p w14:paraId="18E3CB68" w14:textId="77777777" w:rsidR="008D2C3D" w:rsidRDefault="001308B4" w:rsidP="003451A7">
      <w:pPr>
        <w:keepNext/>
        <w:spacing w:line="360" w:lineRule="auto"/>
        <w:ind w:firstLine="709"/>
        <w:jc w:val="both"/>
        <w:rPr>
          <w:rFonts w:ascii="Times New Roman" w:hAnsi="Times New Roman" w:cs="Times New Roman"/>
          <w:sz w:val="28"/>
          <w:szCs w:val="28"/>
          <w:lang w:val="en-US"/>
        </w:rPr>
      </w:pPr>
      <w:r>
        <w:rPr>
          <w:noProof/>
        </w:rPr>
        <w:drawing>
          <wp:inline distT="0" distB="0" distL="0" distR="0" wp14:anchorId="6F6E4401" wp14:editId="0FAE0C40">
            <wp:extent cx="4293870" cy="2874645"/>
            <wp:effectExtent l="0" t="0" r="0" b="1905"/>
            <wp:docPr id="102609324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293870" cy="2874645"/>
                    </a:xfrm>
                    <a:prstGeom prst="rect">
                      <a:avLst/>
                    </a:prstGeom>
                    <a:noFill/>
                    <a:ln>
                      <a:noFill/>
                    </a:ln>
                  </pic:spPr>
                </pic:pic>
              </a:graphicData>
            </a:graphic>
          </wp:inline>
        </w:drawing>
      </w:r>
    </w:p>
    <w:p w14:paraId="75FF0AF4" w14:textId="77777777" w:rsidR="008B31A9" w:rsidRPr="00AC77B7" w:rsidRDefault="008B31A9" w:rsidP="003451A7">
      <w:pPr>
        <w:keepNext/>
        <w:spacing w:line="360" w:lineRule="auto"/>
        <w:ind w:firstLine="709"/>
        <w:jc w:val="center"/>
        <w:rPr>
          <w:rFonts w:ascii="Times New Roman" w:hAnsi="Times New Roman" w:cs="Times New Roman"/>
          <w:sz w:val="28"/>
          <w:szCs w:val="28"/>
        </w:rPr>
      </w:pPr>
      <w:r>
        <w:rPr>
          <w:rFonts w:ascii="Times New Roman" w:hAnsi="Times New Roman"/>
          <w:color w:val="0000FF"/>
          <w:sz w:val="28"/>
        </w:rPr>
        <w:t>Рисунок 1.17 — Структура научного разрыва в задаче диагностики и прогноза ресурса тяговых аккумуляторных батарей</w:t>
      </w:r>
    </w:p>
    <w:p w14:paraId="545418FE" w14:textId="77777777" w:rsidR="0072749C" w:rsidRDefault="0072749C" w:rsidP="00CC2ACB">
      <w:pPr>
        <w:spacing w:line="360" w:lineRule="auto"/>
        <w:jc w:val="center"/>
        <w:rPr>
          <w:rFonts w:ascii="Times New Roman" w:hAnsi="Times New Roman" w:cs="Times New Roman"/>
          <w:sz w:val="28"/>
          <w:szCs w:val="28"/>
        </w:rPr>
      </w:pPr>
      <w:r>
        <w:rPr>
          <w:rFonts w:ascii="Times New Roman" w:hAnsi="Times New Roman"/>
          <w:color w:val="FF0000"/>
          <w:sz w:val="24"/>
        </w:rPr>
        <w:t>Источник: интегративная обзорная схема, синтезирующая результаты [12, 15–17, 20–23, 24–61]; не является заимствованием одного рисунка.</w:t>
      </w:r>
    </w:p>
    <w:p w14:paraId="394FA6E9" w14:textId="77777777" w:rsidR="008B31A9" w:rsidRPr="00AC77B7" w:rsidRDefault="008B31A9" w:rsidP="003451A7">
      <w:pPr>
        <w:spacing w:line="360" w:lineRule="auto"/>
        <w:ind w:firstLine="709"/>
        <w:jc w:val="both"/>
        <w:rPr>
          <w:rFonts w:ascii="Times New Roman" w:hAnsi="Times New Roman" w:cs="Times New Roman"/>
          <w:sz w:val="28"/>
          <w:szCs w:val="28"/>
        </w:rPr>
      </w:pPr>
    </w:p>
    <w:p w14:paraId="3FC2FBEE" w14:textId="77777777" w:rsidR="008B31A9" w:rsidRPr="00AC77B7" w:rsidRDefault="00AE48BB"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lastRenderedPageBreak/>
        <w:t>На рисунке 1.17 три методически развитых уровня — фундаментальное моделирование, лабораторная ЭИС и BMS — сходятся к общему разрыву. Для фундаментальных моделей характерна высокая детализация; для лабораторной ЭИС — широкий спектр и контролируемые условия; для BMS — жёсткие ограничения по времени, измерениям и вычислениям. Предмет диссертационного исследования расположен на интерфейсе этих уровней.</w:t>
      </w:r>
    </w:p>
    <w:p w14:paraId="3647B7A6" w14:textId="77777777" w:rsidR="00AE48BB" w:rsidRPr="00AC77B7" w:rsidRDefault="00AE48BB"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Научное значение рисунка 1.17 состоит в точной локализации предмета исследования: требуется не замена существующих подходов, а формализованный и экспериментально проверяемый переход от сокращённого набора импедансных признаков к оценкам технического состояния и </w:t>
      </w:r>
      <w:r w:rsidRPr="00A61EA4">
        <w:rPr>
          <w:rFonts w:ascii="Times New Roman" w:eastAsia="Times New Roman" w:hAnsi="Times New Roman"/>
          <w:i/>
          <w:iCs/>
          <w:color w:val="0000FF"/>
          <w:sz w:val="28"/>
        </w:rPr>
        <w:t>RUL</w:t>
      </w:r>
      <w:r>
        <w:rPr>
          <w:rFonts w:ascii="Times New Roman" w:eastAsia="Times New Roman" w:hAnsi="Times New Roman"/>
          <w:color w:val="0000FF"/>
          <w:sz w:val="28"/>
        </w:rPr>
        <w:t xml:space="preserve"> при изменяющихся режимах. Практическое значение — задание архитектуры дальнейших глав: модель импеданса → идентификация параметров → режимная нормализация → диагностика → оценка скорости деградации → прогноз ресурса с неопределённостью.</w:t>
      </w:r>
    </w:p>
    <w:p w14:paraId="785D1B24" w14:textId="77777777" w:rsidR="00AE48BB" w:rsidRPr="00AC77B7" w:rsidRDefault="00AE48BB" w:rsidP="003451A7">
      <w:pPr>
        <w:spacing w:line="360" w:lineRule="auto"/>
        <w:ind w:firstLine="709"/>
        <w:jc w:val="both"/>
        <w:rPr>
          <w:rFonts w:ascii="Times New Roman" w:hAnsi="Times New Roman" w:cs="Times New Roman"/>
          <w:sz w:val="28"/>
          <w:szCs w:val="28"/>
        </w:rPr>
      </w:pPr>
    </w:p>
    <w:p w14:paraId="26E72AFE" w14:textId="77777777" w:rsidR="00AE48BB" w:rsidRPr="00AC77B7" w:rsidRDefault="00AE48BB" w:rsidP="003451A7">
      <w:pPr>
        <w:spacing w:line="360" w:lineRule="auto"/>
        <w:ind w:firstLine="709"/>
        <w:jc w:val="both"/>
        <w:rPr>
          <w:rFonts w:ascii="Times New Roman" w:hAnsi="Times New Roman" w:cs="Times New Roman"/>
          <w:b/>
          <w:bCs/>
          <w:sz w:val="28"/>
          <w:szCs w:val="28"/>
        </w:rPr>
      </w:pPr>
      <w:r w:rsidRPr="00914B32">
        <w:rPr>
          <w:rFonts w:ascii="Times New Roman" w:hAnsi="Times New Roman" w:cs="Times New Roman"/>
          <w:b/>
          <w:bCs/>
          <w:color w:val="000000"/>
          <w:sz w:val="28"/>
          <w:szCs w:val="28"/>
        </w:rPr>
        <w:t>1.6.1 Основные научные проблемы</w:t>
      </w:r>
    </w:p>
    <w:p w14:paraId="0D690FF1" w14:textId="77777777" w:rsidR="00AE48BB" w:rsidRPr="00AC77B7" w:rsidRDefault="00AE48BB" w:rsidP="003451A7">
      <w:pPr>
        <w:spacing w:line="360" w:lineRule="auto"/>
        <w:ind w:firstLine="709"/>
        <w:jc w:val="both"/>
        <w:rPr>
          <w:rFonts w:ascii="Times New Roman" w:hAnsi="Times New Roman" w:cs="Times New Roman"/>
          <w:sz w:val="28"/>
          <w:szCs w:val="28"/>
        </w:rPr>
      </w:pPr>
    </w:p>
    <w:p w14:paraId="129556D6" w14:textId="77777777" w:rsidR="00AE48BB" w:rsidRPr="00AE48BB" w:rsidRDefault="00AE48BB"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Первая научная проблема состоит в недостаточной формализации общего перехода от динамического комплексного импеданса к состоянию и ресурсу. Целевая структура отображения задаётся формулой (1.46): </w:t>
      </w:r>
      <w:r w:rsidRPr="00A61EA4">
        <w:rPr>
          <w:rFonts w:ascii="Times New Roman" w:eastAsia="Times New Roman" w:hAnsi="Times New Roman"/>
          <w:i/>
          <w:iCs/>
          <w:color w:val="0000FF"/>
          <w:sz w:val="28"/>
        </w:rPr>
        <w:t>Z</w:t>
      </w:r>
      <w:r>
        <w:rPr>
          <w:rFonts w:ascii="Times New Roman" w:eastAsia="Times New Roman" w:hAnsi="Times New Roman"/>
          <w:color w:val="0000FF"/>
          <w:sz w:val="28"/>
        </w:rPr>
        <w:t>(</w:t>
      </w:r>
      <w:r w:rsidRPr="00A61EA4">
        <w:rPr>
          <w:rFonts w:ascii="Times New Roman" w:eastAsia="Times New Roman" w:hAnsi="Times New Roman"/>
          <w:i/>
          <w:iCs/>
          <w:color w:val="0000FF"/>
          <w:sz w:val="28"/>
        </w:rPr>
        <w:t>ω</w:t>
      </w:r>
      <w:r>
        <w:rPr>
          <w:rFonts w:ascii="Times New Roman" w:eastAsia="Times New Roman" w:hAnsi="Times New Roman"/>
          <w:color w:val="0000FF"/>
          <w:sz w:val="28"/>
        </w:rPr>
        <w:t>,</w:t>
      </w:r>
      <w:r w:rsidRPr="00A61EA4">
        <w:rPr>
          <w:rFonts w:ascii="Times New Roman" w:eastAsia="Times New Roman" w:hAnsi="Times New Roman"/>
          <w:i/>
          <w:iCs/>
          <w:color w:val="0000FF"/>
          <w:sz w:val="28"/>
        </w:rPr>
        <w:t>t</w:t>
      </w:r>
      <w:r>
        <w:rPr>
          <w:rFonts w:ascii="Times New Roman" w:eastAsia="Times New Roman" w:hAnsi="Times New Roman"/>
          <w:color w:val="0000FF"/>
          <w:sz w:val="28"/>
        </w:rPr>
        <w:t xml:space="preserve">) → </w:t>
      </w:r>
      <w:r w:rsidRPr="00A61EA4">
        <w:rPr>
          <w:rFonts w:ascii="Times New Roman" w:eastAsia="Times New Roman" w:hAnsi="Times New Roman"/>
          <w:i/>
          <w:iCs/>
          <w:color w:val="0000FF"/>
          <w:sz w:val="28"/>
        </w:rPr>
        <w:t>SOH</w:t>
      </w:r>
      <w:r>
        <w:rPr>
          <w:rFonts w:ascii="Times New Roman" w:eastAsia="Times New Roman" w:hAnsi="Times New Roman"/>
          <w:color w:val="0000FF"/>
          <w:sz w:val="28"/>
        </w:rPr>
        <w:t>(</w:t>
      </w:r>
      <w:r w:rsidRPr="00A61EA4">
        <w:rPr>
          <w:rFonts w:ascii="Times New Roman" w:eastAsia="Times New Roman" w:hAnsi="Times New Roman"/>
          <w:i/>
          <w:iCs/>
          <w:color w:val="0000FF"/>
          <w:sz w:val="28"/>
        </w:rPr>
        <w:t>t</w:t>
      </w:r>
      <w:r>
        <w:rPr>
          <w:rFonts w:ascii="Times New Roman" w:eastAsia="Times New Roman" w:hAnsi="Times New Roman"/>
          <w:color w:val="0000FF"/>
          <w:sz w:val="28"/>
        </w:rPr>
        <w:t xml:space="preserve">), </w:t>
      </w:r>
      <w:r w:rsidRPr="00A61EA4">
        <w:rPr>
          <w:rFonts w:ascii="Times New Roman" w:eastAsia="Times New Roman" w:hAnsi="Times New Roman"/>
          <w:i/>
          <w:iCs/>
          <w:color w:val="0000FF"/>
          <w:sz w:val="28"/>
        </w:rPr>
        <w:t>Z</w:t>
      </w:r>
      <w:r>
        <w:rPr>
          <w:rFonts w:ascii="Times New Roman" w:eastAsia="Times New Roman" w:hAnsi="Times New Roman"/>
          <w:color w:val="0000FF"/>
          <w:sz w:val="28"/>
        </w:rPr>
        <w:t>(</w:t>
      </w:r>
      <w:r w:rsidRPr="00A61EA4">
        <w:rPr>
          <w:rFonts w:ascii="Times New Roman" w:eastAsia="Times New Roman" w:hAnsi="Times New Roman"/>
          <w:i/>
          <w:iCs/>
          <w:color w:val="0000FF"/>
          <w:sz w:val="28"/>
        </w:rPr>
        <w:t>ω</w:t>
      </w:r>
      <w:r>
        <w:rPr>
          <w:rFonts w:ascii="Times New Roman" w:eastAsia="Times New Roman" w:hAnsi="Times New Roman"/>
          <w:color w:val="0000FF"/>
          <w:sz w:val="28"/>
        </w:rPr>
        <w:t>,</w:t>
      </w:r>
      <w:r w:rsidRPr="00A61EA4">
        <w:rPr>
          <w:rFonts w:ascii="Times New Roman" w:eastAsia="Times New Roman" w:hAnsi="Times New Roman"/>
          <w:i/>
          <w:iCs/>
          <w:color w:val="0000FF"/>
          <w:sz w:val="28"/>
        </w:rPr>
        <w:t>t</w:t>
      </w:r>
      <w:r>
        <w:rPr>
          <w:rFonts w:ascii="Times New Roman" w:eastAsia="Times New Roman" w:hAnsi="Times New Roman"/>
          <w:color w:val="0000FF"/>
          <w:sz w:val="28"/>
        </w:rPr>
        <w:t xml:space="preserve">) → </w:t>
      </w:r>
      <w:r w:rsidRPr="00A61EA4">
        <w:rPr>
          <w:rFonts w:ascii="Times New Roman" w:eastAsia="Times New Roman" w:hAnsi="Times New Roman"/>
          <w:i/>
          <w:iCs/>
          <w:color w:val="0000FF"/>
          <w:sz w:val="28"/>
        </w:rPr>
        <w:t>RUL</w:t>
      </w:r>
      <w:r>
        <w:rPr>
          <w:rFonts w:ascii="Times New Roman" w:eastAsia="Times New Roman" w:hAnsi="Times New Roman"/>
          <w:color w:val="0000FF"/>
          <w:sz w:val="28"/>
        </w:rPr>
        <w:t>(</w:t>
      </w:r>
      <w:r w:rsidRPr="00A61EA4">
        <w:rPr>
          <w:rFonts w:ascii="Times New Roman" w:eastAsia="Times New Roman" w:hAnsi="Times New Roman"/>
          <w:i/>
          <w:iCs/>
          <w:color w:val="0000FF"/>
          <w:sz w:val="28"/>
        </w:rPr>
        <w:t>t</w:t>
      </w:r>
      <w:r>
        <w:rPr>
          <w:rFonts w:ascii="Times New Roman" w:eastAsia="Times New Roman" w:hAnsi="Times New Roman"/>
          <w:color w:val="0000FF"/>
          <w:sz w:val="28"/>
        </w:rPr>
        <w:t>). Формула (1.46) является постановкой задачи настоящей работы, а не известным универсальным законом [12, 20, 21].</w:t>
      </w:r>
    </w:p>
    <w:tbl>
      <w:tblPr>
        <w:tblStyle w:val="ac"/>
        <w:tblW w:w="9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3969"/>
        <w:gridCol w:w="3209"/>
      </w:tblGrid>
      <w:tr w:rsidR="0060495B" w14:paraId="06A2D309" w14:textId="77777777" w:rsidTr="0060495B">
        <w:tc>
          <w:tcPr>
            <w:tcW w:w="2410" w:type="dxa"/>
            <w:vAlign w:val="center"/>
          </w:tcPr>
          <w:p w14:paraId="063111C2" w14:textId="77777777" w:rsidR="0060495B" w:rsidRDefault="0060495B" w:rsidP="00AD1FA3">
            <w:pPr>
              <w:spacing w:line="360" w:lineRule="auto"/>
              <w:jc w:val="both"/>
              <w:rPr>
                <w:rFonts w:ascii="Times New Roman" w:hAnsi="Times New Roman" w:cs="Times New Roman"/>
                <w:sz w:val="28"/>
                <w:szCs w:val="28"/>
              </w:rPr>
            </w:pPr>
          </w:p>
        </w:tc>
        <w:tc>
          <w:tcPr>
            <w:tcW w:w="3969" w:type="dxa"/>
            <w:vAlign w:val="center"/>
          </w:tcPr>
          <w:p w14:paraId="2382F3EE" w14:textId="77777777" w:rsidR="0060495B" w:rsidRPr="00204DC0" w:rsidRDefault="0060495B" w:rsidP="0060495B">
            <w:pPr>
              <w:spacing w:line="360" w:lineRule="auto"/>
              <w:jc w:val="both"/>
              <w:rPr>
                <w:rFonts w:ascii="Times New Roman" w:hAnsi="Times New Roman" w:cs="Times New Roman"/>
                <w:sz w:val="28"/>
                <w:szCs w:val="28"/>
              </w:rPr>
            </w:pPr>
            <w:r w:rsidRPr="00902FA4">
              <w:rPr>
                <w:rFonts w:ascii="Times New Roman" w:hAnsi="Times New Roman" w:cs="Times New Roman"/>
                <w:position w:val="-10"/>
                <w:sz w:val="28"/>
                <w:szCs w:val="28"/>
                <w:lang w:val="en-US"/>
              </w:rPr>
              <w:object w:dxaOrig="1820" w:dyaOrig="320" w14:anchorId="353B5B00">
                <v:shape id="_x0000_i1077" type="#_x0000_t75" style="width:90.8pt;height:15.65pt" o:ole="">
                  <v:imagedata r:id="rId137" o:title=""/>
                </v:shape>
                <o:OLEObject Type="Embed" ProgID="Equation.DSMT4" ShapeID="_x0000_i1077" DrawAspect="Content" ObjectID="_1847960061" r:id="rId138"/>
              </w:object>
            </w:r>
            <w:r w:rsidRPr="00902FA4">
              <w:rPr>
                <w:rFonts w:ascii="Times New Roman" w:hAnsi="Times New Roman" w:cs="Times New Roman"/>
                <w:color w:val="000000"/>
                <w:sz w:val="28"/>
                <w:szCs w:val="28"/>
              </w:rPr>
              <w:t xml:space="preserve">, </w:t>
            </w:r>
            <w:r w:rsidRPr="00902FA4">
              <w:rPr>
                <w:rFonts w:ascii="Times New Roman" w:hAnsi="Times New Roman" w:cs="Times New Roman"/>
                <w:position w:val="-10"/>
                <w:sz w:val="28"/>
                <w:szCs w:val="28"/>
                <w:lang w:val="en-US"/>
              </w:rPr>
              <w:object w:dxaOrig="1780" w:dyaOrig="320" w14:anchorId="411EE312">
                <v:shape id="_x0000_i1078" type="#_x0000_t75" style="width:88.3pt;height:15.65pt" o:ole="">
                  <v:imagedata r:id="rId139" o:title=""/>
                </v:shape>
                <o:OLEObject Type="Embed" ProgID="Equation.DSMT4" ShapeID="_x0000_i1078" DrawAspect="Content" ObjectID="_1847960062" r:id="rId140"/>
              </w:object>
            </w:r>
          </w:p>
        </w:tc>
        <w:tc>
          <w:tcPr>
            <w:tcW w:w="3209" w:type="dxa"/>
            <w:vAlign w:val="center"/>
          </w:tcPr>
          <w:p w14:paraId="71D4AAA1" w14:textId="77777777" w:rsidR="0060495B" w:rsidRDefault="0060495B" w:rsidP="00AD1FA3">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(1.4</w:t>
            </w:r>
            <w:r w:rsidR="007F7679">
              <w:rPr>
                <w:rFonts w:ascii="Times New Roman" w:hAnsi="Times New Roman" w:cs="Times New Roman"/>
                <w:color w:val="000000"/>
                <w:sz w:val="28"/>
                <w:szCs w:val="28"/>
              </w:rPr>
              <w:t>6</w:t>
            </w:r>
            <w:r>
              <w:rPr>
                <w:rFonts w:ascii="Times New Roman" w:hAnsi="Times New Roman" w:cs="Times New Roman"/>
                <w:color w:val="000000"/>
                <w:sz w:val="28"/>
                <w:szCs w:val="28"/>
              </w:rPr>
              <w:t>)</w:t>
            </w:r>
          </w:p>
        </w:tc>
      </w:tr>
    </w:tbl>
    <w:p w14:paraId="2F86AD27" w14:textId="15341334" w:rsidR="00AE48BB" w:rsidRPr="00AC77B7" w:rsidRDefault="00902FA4" w:rsidP="0060495B">
      <w:pPr>
        <w:spacing w:line="360" w:lineRule="auto"/>
        <w:jc w:val="both"/>
        <w:rPr>
          <w:rFonts w:ascii="Times New Roman" w:hAnsi="Times New Roman" w:cs="Times New Roman"/>
          <w:sz w:val="28"/>
          <w:szCs w:val="28"/>
        </w:rPr>
      </w:pPr>
      <w:r>
        <w:rPr>
          <w:rFonts w:ascii="Times New Roman" w:eastAsia="Times New Roman" w:hAnsi="Times New Roman"/>
          <w:color w:val="0000FF"/>
          <w:sz w:val="28"/>
        </w:rPr>
        <w:t xml:space="preserve">Требуется установить условия, при которых это отображение идентифицируемо и устойчиво к изменению </w:t>
      </w:r>
      <w:r w:rsidRPr="00A61EA4">
        <w:rPr>
          <w:rFonts w:ascii="Times New Roman" w:eastAsia="Times New Roman" w:hAnsi="Times New Roman"/>
          <w:i/>
          <w:iCs/>
          <w:color w:val="0000FF"/>
          <w:sz w:val="28"/>
        </w:rPr>
        <w:t>T</w:t>
      </w:r>
      <w:r>
        <w:rPr>
          <w:rFonts w:ascii="Times New Roman" w:eastAsia="Times New Roman" w:hAnsi="Times New Roman"/>
          <w:color w:val="0000FF"/>
          <w:sz w:val="28"/>
        </w:rPr>
        <w:t xml:space="preserve">, </w:t>
      </w:r>
      <w:r w:rsidR="00631750" w:rsidRPr="00A61EA4">
        <w:rPr>
          <w:rFonts w:ascii="Times New Roman" w:eastAsia="Times New Roman" w:hAnsi="Times New Roman"/>
          <w:i/>
          <w:iCs/>
          <w:color w:val="0000FF"/>
          <w:sz w:val="28"/>
        </w:rPr>
        <w:t>SOC</w:t>
      </w:r>
      <w:r>
        <w:rPr>
          <w:rFonts w:ascii="Times New Roman" w:eastAsia="Times New Roman" w:hAnsi="Times New Roman"/>
          <w:color w:val="0000FF"/>
          <w:sz w:val="28"/>
        </w:rPr>
        <w:t>, нагрузки и химии, а также определить, какие спектральные признаки дают дополнительную прогностическую информацию относительно базовых электрических показателей.</w:t>
      </w:r>
    </w:p>
    <w:p w14:paraId="5CAD8370" w14:textId="77777777" w:rsidR="00902FA4" w:rsidRPr="00AC77B7" w:rsidRDefault="00902FA4"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lastRenderedPageBreak/>
        <w:t>Вторая проблема — ограниченная переносимость моделей между режимами и типами элементов. Современные физически информированные и гибридные методы предлагают механизмы объединения физических ограничений с данными, однако их преимущество определяется качеством исходной модели, полнотой данных и протоколом валидации [22, 23]. Для диссертации это означает необходимость проверки межрежимного переноса, а не только внутривыборочной точности.</w:t>
      </w:r>
    </w:p>
    <w:p w14:paraId="07984A77" w14:textId="77777777" w:rsidR="00902FA4" w:rsidRPr="00AC77B7" w:rsidRDefault="00192726"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Третья проблема — ранняя диагностика деградации. Ёмкостный </w:t>
      </w:r>
      <w:r w:rsidRPr="00A61EA4">
        <w:rPr>
          <w:rFonts w:ascii="Times New Roman" w:hAnsi="Times New Roman"/>
          <w:i/>
          <w:iCs/>
          <w:color w:val="0000FF"/>
          <w:sz w:val="28"/>
        </w:rPr>
        <w:t>SOH</w:t>
      </w:r>
      <w:r>
        <w:rPr>
          <w:rFonts w:ascii="Times New Roman" w:hAnsi="Times New Roman"/>
          <w:color w:val="0000FF"/>
          <w:sz w:val="28"/>
        </w:rPr>
        <w:t xml:space="preserve"> может изменяться медленнее некоторых импедансных признаков, а конец полезной эксплуатации может определяться также снижением допустимой мощности и тепловыми ограничениями [12, 13]. Поэтому требуется количественно проверить, повышают ли </w:t>
      </w:r>
      <w:r w:rsidRPr="00A61EA4">
        <w:rPr>
          <w:rFonts w:ascii="Times New Roman" w:hAnsi="Times New Roman"/>
          <w:i/>
          <w:iCs/>
          <w:color w:val="0000FF"/>
          <w:sz w:val="28"/>
        </w:rPr>
        <w:t>R</w:t>
      </w:r>
      <w:r w:rsidRPr="00A61EA4">
        <w:rPr>
          <w:rFonts w:ascii="Times New Roman" w:hAnsi="Times New Roman"/>
          <w:i/>
          <w:iCs/>
          <w:color w:val="0000FF"/>
          <w:sz w:val="28"/>
          <w:vertAlign w:val="subscript"/>
        </w:rPr>
        <w:t>ct</w:t>
      </w:r>
      <w:r>
        <w:rPr>
          <w:rFonts w:ascii="Times New Roman" w:hAnsi="Times New Roman"/>
          <w:color w:val="0000FF"/>
          <w:sz w:val="28"/>
        </w:rPr>
        <w:t xml:space="preserve">, </w:t>
      </w:r>
      <w:r w:rsidRPr="00A61EA4">
        <w:rPr>
          <w:rFonts w:ascii="Times New Roman" w:hAnsi="Times New Roman"/>
          <w:i/>
          <w:iCs/>
          <w:color w:val="0000FF"/>
          <w:sz w:val="28"/>
        </w:rPr>
        <w:t>R</w:t>
      </w:r>
      <w:r w:rsidRPr="00A61EA4">
        <w:rPr>
          <w:rFonts w:ascii="Times New Roman" w:hAnsi="Times New Roman"/>
          <w:color w:val="0000FF"/>
          <w:sz w:val="28"/>
          <w:vertAlign w:val="subscript"/>
        </w:rPr>
        <w:t>Ω</w:t>
      </w:r>
      <w:r>
        <w:rPr>
          <w:rFonts w:ascii="Times New Roman" w:hAnsi="Times New Roman"/>
          <w:color w:val="0000FF"/>
          <w:sz w:val="28"/>
        </w:rPr>
        <w:t xml:space="preserve"> и диффузионные признаки раннюю чувствительность прогноза относительно базовой ёмкостной модели.</w:t>
      </w:r>
    </w:p>
    <w:p w14:paraId="786D647C" w14:textId="77777777" w:rsidR="00192726" w:rsidRPr="00AC77B7" w:rsidRDefault="00192726" w:rsidP="003451A7">
      <w:pPr>
        <w:spacing w:line="360" w:lineRule="auto"/>
        <w:ind w:firstLine="709"/>
        <w:jc w:val="both"/>
        <w:rPr>
          <w:rFonts w:ascii="Times New Roman" w:hAnsi="Times New Roman" w:cs="Times New Roman"/>
          <w:sz w:val="28"/>
          <w:szCs w:val="28"/>
        </w:rPr>
      </w:pPr>
      <w:r>
        <w:rPr>
          <w:rFonts w:ascii="Times New Roman" w:hAnsi="Times New Roman"/>
          <w:color w:val="0000FF"/>
          <w:sz w:val="28"/>
        </w:rPr>
        <w:t>Четвёртая проблема — ограниченная применимость полного стационарного ЭИС-протокола в транспортной BMS. Встроенная и динамическая ЭИС требуют компромисса между шириной спектра, временем измерения и устойчивостью оценки [15–17]. Следовательно, сокращённый частотный протокол должен быть результатом оптимизации информативности, а не произвольного выбора нескольких частот.</w:t>
      </w:r>
    </w:p>
    <w:p w14:paraId="17B4DE2A" w14:textId="77777777" w:rsidR="00192726" w:rsidRPr="00AC77B7" w:rsidRDefault="00192726" w:rsidP="003451A7">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Пятая проблема — унификация структуры модели при сохранении химической специфики. Для NMC, LFP, LTO и Na-ion ожидаются различные базовые уровни и траектории импеданса, поэтому переносимость должна пониматься как сохранение математической архитектуры при повторной идентификации ограниченного набора химически специфичных коэффициентов. Сводное сопоставление проблем и требуемых решений приведено в таблице 1.7.</w:t>
      </w:r>
    </w:p>
    <w:p w14:paraId="10BBA124" w14:textId="77777777" w:rsidR="00192726" w:rsidRPr="00AC77B7" w:rsidRDefault="00192726" w:rsidP="003451A7">
      <w:pPr>
        <w:spacing w:line="360" w:lineRule="auto"/>
        <w:ind w:firstLine="709"/>
        <w:jc w:val="both"/>
        <w:rPr>
          <w:rFonts w:ascii="Times New Roman" w:hAnsi="Times New Roman" w:cs="Times New Roman"/>
          <w:sz w:val="28"/>
          <w:szCs w:val="28"/>
        </w:rPr>
      </w:pPr>
    </w:p>
    <w:p w14:paraId="0921982E" w14:textId="77777777" w:rsidR="00740A8D" w:rsidRDefault="00000000">
      <w:pPr>
        <w:keepNext/>
        <w:spacing w:line="360" w:lineRule="auto"/>
        <w:ind w:firstLine="709"/>
        <w:jc w:val="both"/>
      </w:pPr>
      <w:r>
        <w:rPr>
          <w:rFonts w:ascii="Times New Roman" w:hAnsi="Times New Roman"/>
          <w:color w:val="FF0000"/>
          <w:sz w:val="28"/>
        </w:rPr>
        <w:t xml:space="preserve">Происхождение таблицы 1.7: научные проблемы и направления решения сформулированы как результат перекрёстного анализа рассмотренных в главе </w:t>
      </w:r>
      <w:r>
        <w:rPr>
          <w:rFonts w:ascii="Times New Roman" w:hAnsi="Times New Roman"/>
          <w:color w:val="FF0000"/>
          <w:sz w:val="28"/>
        </w:rPr>
        <w:lastRenderedPageBreak/>
        <w:t>фундаментальных, диагностических и прогностических работ [12, 13, 15–23, 24–61]. Таблица представляет итог обзорной главы, а не экспериментальную выборку.</w:t>
      </w:r>
    </w:p>
    <w:p w14:paraId="68D7D5BB" w14:textId="77777777" w:rsidR="00192726" w:rsidRPr="00AC77B7" w:rsidRDefault="00192726" w:rsidP="003451A7">
      <w:pPr>
        <w:keepNext/>
        <w:spacing w:line="360" w:lineRule="auto"/>
        <w:ind w:firstLine="709"/>
        <w:jc w:val="both"/>
        <w:rPr>
          <w:rFonts w:ascii="Times New Roman" w:hAnsi="Times New Roman" w:cs="Times New Roman"/>
          <w:sz w:val="28"/>
          <w:szCs w:val="28"/>
        </w:rPr>
      </w:pPr>
      <w:r>
        <w:rPr>
          <w:rFonts w:ascii="Times New Roman" w:hAnsi="Times New Roman"/>
          <w:color w:val="0000FF"/>
          <w:sz w:val="28"/>
        </w:rPr>
        <w:t>Таблица 1.7 — Выявленные научные проблемы и требуемые направления их решения</w:t>
      </w:r>
    </w:p>
    <w:tbl>
      <w:tblPr>
        <w:tblStyle w:val="ac"/>
        <w:tblW w:w="0" w:type="auto"/>
        <w:tblLook w:val="04A0" w:firstRow="1" w:lastRow="0" w:firstColumn="1" w:lastColumn="0" w:noHBand="0" w:noVBand="1"/>
      </w:tblPr>
      <w:tblGrid>
        <w:gridCol w:w="3209"/>
        <w:gridCol w:w="3209"/>
        <w:gridCol w:w="3209"/>
      </w:tblGrid>
      <w:tr w:rsidR="00084EA8" w:rsidRPr="002E505A" w14:paraId="15C6D732" w14:textId="77777777" w:rsidTr="002E505A">
        <w:tc>
          <w:tcPr>
            <w:tcW w:w="3209" w:type="dxa"/>
            <w:vAlign w:val="center"/>
          </w:tcPr>
          <w:p w14:paraId="3B2F498A" w14:textId="77777777" w:rsidR="00084EA8" w:rsidRPr="002E505A" w:rsidRDefault="00084EA8" w:rsidP="002E505A">
            <w:pPr>
              <w:spacing w:line="360" w:lineRule="auto"/>
              <w:jc w:val="center"/>
              <w:rPr>
                <w:rFonts w:ascii="Times New Roman" w:hAnsi="Times New Roman" w:cs="Times New Roman"/>
                <w:b/>
                <w:bCs/>
                <w:sz w:val="24"/>
                <w:szCs w:val="24"/>
                <w:lang w:val="en-US"/>
              </w:rPr>
            </w:pPr>
            <w:r w:rsidRPr="002E505A">
              <w:rPr>
                <w:rFonts w:ascii="Times New Roman" w:hAnsi="Times New Roman" w:cs="Times New Roman"/>
                <w:b/>
                <w:bCs/>
                <w:color w:val="000000"/>
                <w:sz w:val="24"/>
                <w:szCs w:val="24"/>
              </w:rPr>
              <w:t>Выявленная проблема</w:t>
            </w:r>
          </w:p>
        </w:tc>
        <w:tc>
          <w:tcPr>
            <w:tcW w:w="3209" w:type="dxa"/>
            <w:vAlign w:val="center"/>
          </w:tcPr>
          <w:p w14:paraId="20250E79" w14:textId="77777777" w:rsidR="00084EA8" w:rsidRPr="002E505A" w:rsidRDefault="00084EA8" w:rsidP="002E505A">
            <w:pPr>
              <w:spacing w:line="360" w:lineRule="auto"/>
              <w:jc w:val="center"/>
              <w:rPr>
                <w:rFonts w:ascii="Times New Roman" w:hAnsi="Times New Roman" w:cs="Times New Roman"/>
                <w:b/>
                <w:bCs/>
                <w:sz w:val="24"/>
                <w:szCs w:val="24"/>
                <w:lang w:val="en-US"/>
              </w:rPr>
            </w:pPr>
            <w:r w:rsidRPr="002E505A">
              <w:rPr>
                <w:rFonts w:ascii="Times New Roman" w:hAnsi="Times New Roman" w:cs="Times New Roman"/>
                <w:b/>
                <w:bCs/>
                <w:color w:val="000000"/>
                <w:sz w:val="24"/>
                <w:szCs w:val="24"/>
              </w:rPr>
              <w:t>Проявление в существующих исследованиях</w:t>
            </w:r>
          </w:p>
        </w:tc>
        <w:tc>
          <w:tcPr>
            <w:tcW w:w="3209" w:type="dxa"/>
            <w:vAlign w:val="center"/>
          </w:tcPr>
          <w:p w14:paraId="48A8FB8B" w14:textId="77777777" w:rsidR="00084EA8" w:rsidRPr="002E505A" w:rsidRDefault="00084EA8" w:rsidP="002E505A">
            <w:pPr>
              <w:spacing w:line="360" w:lineRule="auto"/>
              <w:jc w:val="center"/>
              <w:rPr>
                <w:rFonts w:ascii="Times New Roman" w:hAnsi="Times New Roman" w:cs="Times New Roman"/>
                <w:b/>
                <w:bCs/>
                <w:sz w:val="24"/>
                <w:szCs w:val="24"/>
                <w:lang w:val="en-US"/>
              </w:rPr>
            </w:pPr>
            <w:r w:rsidRPr="002E505A">
              <w:rPr>
                <w:rFonts w:ascii="Times New Roman" w:hAnsi="Times New Roman" w:cs="Times New Roman"/>
                <w:b/>
                <w:bCs/>
                <w:color w:val="000000"/>
                <w:sz w:val="24"/>
                <w:szCs w:val="24"/>
              </w:rPr>
              <w:t>Требуемое направление решения</w:t>
            </w:r>
          </w:p>
        </w:tc>
      </w:tr>
      <w:tr w:rsidR="00084EA8" w:rsidRPr="002E505A" w14:paraId="30F79FA7" w14:textId="77777777" w:rsidTr="002E505A">
        <w:tc>
          <w:tcPr>
            <w:tcW w:w="3209" w:type="dxa"/>
            <w:vAlign w:val="center"/>
          </w:tcPr>
          <w:p w14:paraId="083A4886" w14:textId="77777777" w:rsidR="00084EA8" w:rsidRPr="002E505A" w:rsidRDefault="00084EA8" w:rsidP="002E505A">
            <w:pPr>
              <w:spacing w:line="360" w:lineRule="auto"/>
              <w:jc w:val="both"/>
              <w:rPr>
                <w:rFonts w:ascii="Times New Roman" w:hAnsi="Times New Roman" w:cs="Times New Roman"/>
                <w:sz w:val="24"/>
                <w:szCs w:val="24"/>
              </w:rPr>
            </w:pPr>
            <w:r w:rsidRPr="002E505A">
              <w:rPr>
                <w:rFonts w:ascii="Times New Roman" w:hAnsi="Times New Roman" w:cs="Times New Roman"/>
                <w:color w:val="000000"/>
                <w:sz w:val="24"/>
                <w:szCs w:val="24"/>
              </w:rPr>
              <w:t xml:space="preserve">Нет единой связи между </w:t>
            </w:r>
            <w:r w:rsidRPr="002E505A">
              <w:rPr>
                <w:rFonts w:ascii="Times New Roman" w:hAnsi="Times New Roman" w:cs="Times New Roman"/>
                <w:i/>
                <w:iCs/>
                <w:color w:val="000000"/>
                <w:sz w:val="24"/>
                <w:szCs w:val="24"/>
                <w:lang w:val="en-US"/>
              </w:rPr>
              <w:t>Z</w:t>
            </w:r>
            <w:r w:rsidRPr="002E505A">
              <w:rPr>
                <w:rFonts w:ascii="Times New Roman" w:hAnsi="Times New Roman" w:cs="Times New Roman"/>
                <w:color w:val="000000"/>
                <w:sz w:val="24"/>
                <w:szCs w:val="24"/>
              </w:rPr>
              <w:t>(</w:t>
            </w:r>
            <w:r w:rsidRPr="002E505A">
              <w:rPr>
                <w:rFonts w:ascii="Times New Roman" w:hAnsi="Times New Roman" w:cs="Times New Roman"/>
                <w:i/>
                <w:iCs/>
                <w:color w:val="000000"/>
                <w:sz w:val="24"/>
                <w:szCs w:val="24"/>
              </w:rPr>
              <w:t>ω,</w:t>
            </w:r>
            <w:r w:rsidRPr="002E505A">
              <w:rPr>
                <w:rFonts w:ascii="Times New Roman" w:hAnsi="Times New Roman" w:cs="Times New Roman"/>
                <w:i/>
                <w:iCs/>
                <w:color w:val="000000"/>
                <w:sz w:val="24"/>
                <w:szCs w:val="24"/>
                <w:lang w:val="en-US"/>
              </w:rPr>
              <w:t>t</w:t>
            </w:r>
            <w:r w:rsidRPr="002E505A">
              <w:rPr>
                <w:rFonts w:ascii="Times New Roman" w:hAnsi="Times New Roman" w:cs="Times New Roman"/>
                <w:color w:val="000000"/>
                <w:sz w:val="24"/>
                <w:szCs w:val="24"/>
              </w:rPr>
              <w:t xml:space="preserve">), </w:t>
            </w:r>
            <w:r w:rsidRPr="002E505A">
              <w:rPr>
                <w:rFonts w:ascii="Times New Roman" w:hAnsi="Times New Roman" w:cs="Times New Roman"/>
                <w:i/>
                <w:iCs/>
                <w:color w:val="000000"/>
                <w:sz w:val="24"/>
                <w:szCs w:val="24"/>
                <w:lang w:val="en-US"/>
              </w:rPr>
              <w:t>SOH</w:t>
            </w:r>
            <w:r w:rsidRPr="002E505A">
              <w:rPr>
                <w:rFonts w:ascii="Times New Roman" w:hAnsi="Times New Roman" w:cs="Times New Roman"/>
                <w:color w:val="000000"/>
                <w:sz w:val="24"/>
                <w:szCs w:val="24"/>
              </w:rPr>
              <w:t xml:space="preserve"> и </w:t>
            </w:r>
            <w:r w:rsidRPr="002E505A">
              <w:rPr>
                <w:rFonts w:ascii="Times New Roman" w:hAnsi="Times New Roman" w:cs="Times New Roman"/>
                <w:i/>
                <w:iCs/>
                <w:color w:val="000000"/>
                <w:sz w:val="24"/>
                <w:szCs w:val="24"/>
                <w:lang w:val="en-US"/>
              </w:rPr>
              <w:t>RUL</w:t>
            </w:r>
          </w:p>
        </w:tc>
        <w:tc>
          <w:tcPr>
            <w:tcW w:w="3209" w:type="dxa"/>
            <w:vAlign w:val="center"/>
          </w:tcPr>
          <w:p w14:paraId="3EFCE85D" w14:textId="77777777" w:rsidR="00084EA8" w:rsidRPr="002E505A" w:rsidRDefault="00084EA8" w:rsidP="002E505A">
            <w:pPr>
              <w:spacing w:line="360" w:lineRule="auto"/>
              <w:jc w:val="both"/>
              <w:rPr>
                <w:rFonts w:ascii="Times New Roman" w:hAnsi="Times New Roman" w:cs="Times New Roman"/>
                <w:sz w:val="24"/>
                <w:szCs w:val="24"/>
              </w:rPr>
            </w:pPr>
            <w:r w:rsidRPr="002E505A">
              <w:rPr>
                <w:rFonts w:ascii="Times New Roman" w:hAnsi="Times New Roman" w:cs="Times New Roman"/>
                <w:color w:val="000000"/>
                <w:sz w:val="24"/>
                <w:szCs w:val="24"/>
              </w:rPr>
              <w:t>Диагностика и прогноз часто разобщены</w:t>
            </w:r>
          </w:p>
        </w:tc>
        <w:tc>
          <w:tcPr>
            <w:tcW w:w="3209" w:type="dxa"/>
            <w:vAlign w:val="center"/>
          </w:tcPr>
          <w:p w14:paraId="076B0DA8" w14:textId="77777777" w:rsidR="00084EA8" w:rsidRPr="002E505A" w:rsidRDefault="00084EA8" w:rsidP="002E505A">
            <w:pPr>
              <w:spacing w:line="360" w:lineRule="auto"/>
              <w:jc w:val="both"/>
              <w:rPr>
                <w:rFonts w:ascii="Times New Roman" w:hAnsi="Times New Roman" w:cs="Times New Roman"/>
                <w:sz w:val="24"/>
                <w:szCs w:val="24"/>
              </w:rPr>
            </w:pPr>
            <w:r w:rsidRPr="002E505A">
              <w:rPr>
                <w:rFonts w:ascii="Times New Roman" w:hAnsi="Times New Roman" w:cs="Times New Roman"/>
                <w:color w:val="000000"/>
                <w:sz w:val="24"/>
                <w:szCs w:val="24"/>
              </w:rPr>
              <w:t>Построение объединённой диагностико-прогностической модели</w:t>
            </w:r>
          </w:p>
        </w:tc>
      </w:tr>
      <w:tr w:rsidR="00084EA8" w:rsidRPr="002E505A" w14:paraId="7A00EC3C" w14:textId="77777777" w:rsidTr="002E505A">
        <w:tc>
          <w:tcPr>
            <w:tcW w:w="3209" w:type="dxa"/>
            <w:vAlign w:val="center"/>
          </w:tcPr>
          <w:p w14:paraId="26B4974C" w14:textId="77777777" w:rsidR="00084EA8" w:rsidRPr="002E505A" w:rsidRDefault="00084EA8" w:rsidP="002E505A">
            <w:pPr>
              <w:spacing w:line="360" w:lineRule="auto"/>
              <w:jc w:val="both"/>
              <w:rPr>
                <w:rFonts w:ascii="Times New Roman" w:hAnsi="Times New Roman" w:cs="Times New Roman"/>
                <w:sz w:val="24"/>
                <w:szCs w:val="24"/>
              </w:rPr>
            </w:pPr>
            <w:r w:rsidRPr="002E505A">
              <w:rPr>
                <w:rFonts w:ascii="Times New Roman" w:hAnsi="Times New Roman" w:cs="Times New Roman"/>
                <w:color w:val="000000"/>
                <w:sz w:val="24"/>
                <w:szCs w:val="24"/>
              </w:rPr>
              <w:t>Ограниченная переносимость моделей между режимами</w:t>
            </w:r>
          </w:p>
        </w:tc>
        <w:tc>
          <w:tcPr>
            <w:tcW w:w="3209" w:type="dxa"/>
            <w:vAlign w:val="center"/>
          </w:tcPr>
          <w:p w14:paraId="791CF8FA" w14:textId="77777777" w:rsidR="00084EA8" w:rsidRPr="002E505A" w:rsidRDefault="00084EA8" w:rsidP="002E505A">
            <w:pPr>
              <w:spacing w:line="360" w:lineRule="auto"/>
              <w:jc w:val="both"/>
              <w:rPr>
                <w:rFonts w:ascii="Times New Roman" w:hAnsi="Times New Roman" w:cs="Times New Roman"/>
                <w:sz w:val="24"/>
                <w:szCs w:val="24"/>
              </w:rPr>
            </w:pPr>
            <w:r w:rsidRPr="002E505A">
              <w:rPr>
                <w:rFonts w:ascii="Times New Roman" w:hAnsi="Times New Roman" w:cs="Times New Roman"/>
                <w:color w:val="000000"/>
                <w:sz w:val="24"/>
                <w:szCs w:val="24"/>
              </w:rPr>
              <w:t>Точность падает при изменении температуры, токового профиля и химии</w:t>
            </w:r>
          </w:p>
        </w:tc>
        <w:tc>
          <w:tcPr>
            <w:tcW w:w="3209" w:type="dxa"/>
            <w:vAlign w:val="center"/>
          </w:tcPr>
          <w:p w14:paraId="67887BC4" w14:textId="77777777" w:rsidR="00084EA8" w:rsidRPr="002E505A" w:rsidRDefault="00084EA8" w:rsidP="002E505A">
            <w:pPr>
              <w:spacing w:line="360" w:lineRule="auto"/>
              <w:jc w:val="both"/>
              <w:rPr>
                <w:rFonts w:ascii="Times New Roman" w:hAnsi="Times New Roman" w:cs="Times New Roman"/>
                <w:sz w:val="24"/>
                <w:szCs w:val="24"/>
              </w:rPr>
            </w:pPr>
            <w:r w:rsidRPr="002E505A">
              <w:rPr>
                <w:rFonts w:ascii="Times New Roman" w:hAnsi="Times New Roman" w:cs="Times New Roman"/>
                <w:color w:val="000000"/>
                <w:sz w:val="24"/>
                <w:szCs w:val="24"/>
              </w:rPr>
              <w:t>Включение режимных и химически специфичных параметров</w:t>
            </w:r>
          </w:p>
        </w:tc>
      </w:tr>
      <w:tr w:rsidR="00084EA8" w:rsidRPr="002E505A" w14:paraId="770A1D1F" w14:textId="77777777" w:rsidTr="002E505A">
        <w:tc>
          <w:tcPr>
            <w:tcW w:w="3209" w:type="dxa"/>
            <w:vAlign w:val="center"/>
          </w:tcPr>
          <w:p w14:paraId="1073B86E" w14:textId="77777777" w:rsidR="00084EA8" w:rsidRPr="002E505A" w:rsidRDefault="00084EA8" w:rsidP="002E505A">
            <w:pPr>
              <w:spacing w:line="360" w:lineRule="auto"/>
              <w:jc w:val="both"/>
              <w:rPr>
                <w:rFonts w:ascii="Times New Roman" w:hAnsi="Times New Roman" w:cs="Times New Roman"/>
                <w:sz w:val="24"/>
                <w:szCs w:val="24"/>
              </w:rPr>
            </w:pPr>
            <w:r w:rsidRPr="002E505A">
              <w:rPr>
                <w:rFonts w:ascii="Times New Roman" w:hAnsi="Times New Roman" w:cs="Times New Roman"/>
                <w:color w:val="000000"/>
                <w:sz w:val="24"/>
                <w:szCs w:val="24"/>
              </w:rPr>
              <w:t>Недостаточная ранняя чувствительность ёмкостных критериев</w:t>
            </w:r>
          </w:p>
        </w:tc>
        <w:tc>
          <w:tcPr>
            <w:tcW w:w="3209" w:type="dxa"/>
            <w:vAlign w:val="center"/>
          </w:tcPr>
          <w:p w14:paraId="4277068A" w14:textId="77777777" w:rsidR="00084EA8" w:rsidRPr="002E505A" w:rsidRDefault="00084EA8" w:rsidP="002E505A">
            <w:pPr>
              <w:spacing w:line="360" w:lineRule="auto"/>
              <w:jc w:val="both"/>
              <w:rPr>
                <w:rFonts w:ascii="Times New Roman" w:hAnsi="Times New Roman" w:cs="Times New Roman"/>
                <w:sz w:val="24"/>
                <w:szCs w:val="24"/>
              </w:rPr>
            </w:pPr>
            <w:r w:rsidRPr="002E505A">
              <w:rPr>
                <w:rFonts w:ascii="Times New Roman" w:hAnsi="Times New Roman" w:cs="Times New Roman"/>
                <w:color w:val="000000"/>
                <w:sz w:val="24"/>
                <w:szCs w:val="24"/>
              </w:rPr>
              <w:t xml:space="preserve">Рост импеданса начинается раньше выраженного </w:t>
            </w:r>
            <w:r w:rsidRPr="009534B3">
              <w:rPr>
                <w:rFonts w:ascii="Times New Roman" w:hAnsi="Times New Roman" w:cs="Times New Roman"/>
                <w:color w:val="000000"/>
                <w:sz w:val="24"/>
                <w:szCs w:val="24"/>
              </w:rPr>
              <w:t>capacity fade</w:t>
            </w:r>
          </w:p>
        </w:tc>
        <w:tc>
          <w:tcPr>
            <w:tcW w:w="3209" w:type="dxa"/>
            <w:vAlign w:val="center"/>
          </w:tcPr>
          <w:p w14:paraId="6B42A6E9" w14:textId="77777777" w:rsidR="00084EA8" w:rsidRPr="002E505A" w:rsidRDefault="00084EA8" w:rsidP="002E505A">
            <w:pPr>
              <w:spacing w:line="360" w:lineRule="auto"/>
              <w:jc w:val="both"/>
              <w:rPr>
                <w:rFonts w:ascii="Times New Roman" w:hAnsi="Times New Roman" w:cs="Times New Roman"/>
                <w:sz w:val="24"/>
                <w:szCs w:val="24"/>
              </w:rPr>
            </w:pPr>
            <w:r w:rsidRPr="002E505A">
              <w:rPr>
                <w:rFonts w:ascii="Times New Roman" w:hAnsi="Times New Roman" w:cs="Times New Roman"/>
                <w:color w:val="000000"/>
                <w:sz w:val="24"/>
                <w:szCs w:val="24"/>
              </w:rPr>
              <w:t xml:space="preserve">Использование </w:t>
            </w:r>
            <w:r w:rsidRPr="002E505A">
              <w:rPr>
                <w:rFonts w:ascii="Times New Roman" w:hAnsi="Times New Roman" w:cs="Times New Roman"/>
                <w:i/>
                <w:iCs/>
                <w:color w:val="000000"/>
                <w:sz w:val="24"/>
                <w:szCs w:val="24"/>
                <w:lang w:val="en-US"/>
              </w:rPr>
              <w:t>R</w:t>
            </w:r>
            <w:r w:rsidRPr="002E505A">
              <w:rPr>
                <w:rFonts w:ascii="Times New Roman" w:hAnsi="Times New Roman" w:cs="Times New Roman"/>
                <w:i/>
                <w:iCs/>
                <w:color w:val="000000"/>
                <w:sz w:val="24"/>
                <w:szCs w:val="24"/>
                <w:vertAlign w:val="subscript"/>
                <w:lang w:val="en-US"/>
              </w:rPr>
              <w:t>ct</w:t>
            </w:r>
            <w:r w:rsidRPr="002E505A">
              <w:rPr>
                <w:rFonts w:ascii="Times New Roman" w:hAnsi="Times New Roman" w:cs="Times New Roman"/>
                <w:color w:val="000000"/>
                <w:sz w:val="24"/>
                <w:szCs w:val="24"/>
              </w:rPr>
              <w:t xml:space="preserve">, </w:t>
            </w:r>
            <w:r w:rsidRPr="002E505A">
              <w:rPr>
                <w:rFonts w:ascii="Times New Roman" w:hAnsi="Times New Roman" w:cs="Times New Roman"/>
                <w:i/>
                <w:iCs/>
                <w:color w:val="000000"/>
                <w:sz w:val="24"/>
                <w:szCs w:val="24"/>
                <w:lang w:val="en-US"/>
              </w:rPr>
              <w:t>Z</w:t>
            </w:r>
            <w:r w:rsidRPr="002E505A">
              <w:rPr>
                <w:rFonts w:ascii="Times New Roman" w:hAnsi="Times New Roman" w:cs="Times New Roman"/>
                <w:i/>
                <w:iCs/>
                <w:color w:val="000000"/>
                <w:sz w:val="24"/>
                <w:szCs w:val="24"/>
                <w:vertAlign w:val="subscript"/>
                <w:lang w:val="en-US"/>
              </w:rPr>
              <w:t>diff</w:t>
            </w:r>
            <w:r w:rsidRPr="002E505A">
              <w:rPr>
                <w:rFonts w:ascii="Times New Roman" w:hAnsi="Times New Roman" w:cs="Times New Roman"/>
                <w:color w:val="000000"/>
                <w:sz w:val="24"/>
                <w:szCs w:val="24"/>
              </w:rPr>
              <w:t xml:space="preserve">, </w:t>
            </w:r>
            <w:r w:rsidRPr="002E505A">
              <w:rPr>
                <w:rFonts w:ascii="Times New Roman" w:hAnsi="Times New Roman" w:cs="Times New Roman"/>
                <w:i/>
                <w:iCs/>
                <w:color w:val="000000"/>
                <w:sz w:val="24"/>
                <w:szCs w:val="24"/>
                <w:lang w:val="en-US"/>
              </w:rPr>
              <w:t>R</w:t>
            </w:r>
            <w:r w:rsidRPr="002E505A">
              <w:rPr>
                <w:rFonts w:ascii="Times New Roman" w:hAnsi="Times New Roman" w:cs="Times New Roman"/>
                <w:i/>
                <w:iCs/>
                <w:color w:val="000000"/>
                <w:sz w:val="24"/>
                <w:szCs w:val="24"/>
                <w:vertAlign w:val="subscript"/>
                <w:lang w:val="en-US"/>
              </w:rPr>
              <w:t>Ω</w:t>
            </w:r>
            <w:r w:rsidRPr="002E505A">
              <w:rPr>
                <w:rFonts w:ascii="Times New Roman" w:hAnsi="Times New Roman" w:cs="Times New Roman"/>
                <w:color w:val="000000"/>
                <w:sz w:val="24"/>
                <w:szCs w:val="24"/>
              </w:rPr>
              <w:t xml:space="preserve"> как ресурсных признаков</w:t>
            </w:r>
          </w:p>
        </w:tc>
      </w:tr>
      <w:tr w:rsidR="00084EA8" w:rsidRPr="002E505A" w14:paraId="29477A6D" w14:textId="77777777" w:rsidTr="002E505A">
        <w:tc>
          <w:tcPr>
            <w:tcW w:w="3209" w:type="dxa"/>
            <w:vAlign w:val="center"/>
          </w:tcPr>
          <w:p w14:paraId="5A0C1E6E" w14:textId="77777777" w:rsidR="00084EA8" w:rsidRPr="002E505A" w:rsidRDefault="006D6714" w:rsidP="002E505A">
            <w:pPr>
              <w:spacing w:line="360" w:lineRule="auto"/>
              <w:jc w:val="both"/>
              <w:rPr>
                <w:rFonts w:ascii="Times New Roman" w:hAnsi="Times New Roman" w:cs="Times New Roman"/>
                <w:sz w:val="24"/>
                <w:szCs w:val="24"/>
              </w:rPr>
            </w:pPr>
            <w:r w:rsidRPr="002E505A">
              <w:rPr>
                <w:rFonts w:ascii="Times New Roman" w:hAnsi="Times New Roman" w:cs="Times New Roman"/>
                <w:color w:val="000000"/>
                <w:sz w:val="24"/>
                <w:szCs w:val="24"/>
              </w:rPr>
              <w:t xml:space="preserve">Сложность применения классической </w:t>
            </w:r>
            <w:r w:rsidR="00167FA7">
              <w:rPr>
                <w:rFonts w:ascii="Times New Roman" w:hAnsi="Times New Roman" w:cs="Times New Roman"/>
                <w:color w:val="000000"/>
                <w:sz w:val="24"/>
                <w:szCs w:val="24"/>
              </w:rPr>
              <w:t>ЭИС</w:t>
            </w:r>
            <w:r w:rsidRPr="002E505A">
              <w:rPr>
                <w:rFonts w:ascii="Times New Roman" w:hAnsi="Times New Roman" w:cs="Times New Roman"/>
                <w:color w:val="000000"/>
                <w:sz w:val="24"/>
                <w:szCs w:val="24"/>
              </w:rPr>
              <w:t xml:space="preserve"> в BMS</w:t>
            </w:r>
          </w:p>
        </w:tc>
        <w:tc>
          <w:tcPr>
            <w:tcW w:w="3209" w:type="dxa"/>
            <w:vAlign w:val="center"/>
          </w:tcPr>
          <w:p w14:paraId="1DF838A8" w14:textId="77777777" w:rsidR="00084EA8" w:rsidRPr="002E505A" w:rsidRDefault="006D6714" w:rsidP="002E505A">
            <w:pPr>
              <w:spacing w:line="360" w:lineRule="auto"/>
              <w:jc w:val="both"/>
              <w:rPr>
                <w:rFonts w:ascii="Times New Roman" w:hAnsi="Times New Roman" w:cs="Times New Roman"/>
                <w:sz w:val="24"/>
                <w:szCs w:val="24"/>
              </w:rPr>
            </w:pPr>
            <w:r w:rsidRPr="002E505A">
              <w:rPr>
                <w:rFonts w:ascii="Times New Roman" w:hAnsi="Times New Roman" w:cs="Times New Roman"/>
                <w:color w:val="000000"/>
                <w:sz w:val="24"/>
                <w:szCs w:val="24"/>
              </w:rPr>
              <w:t>Полный спектр требует времени и специальных условий</w:t>
            </w:r>
          </w:p>
        </w:tc>
        <w:tc>
          <w:tcPr>
            <w:tcW w:w="3209" w:type="dxa"/>
            <w:vAlign w:val="center"/>
          </w:tcPr>
          <w:p w14:paraId="56A23E93" w14:textId="77777777" w:rsidR="00084EA8" w:rsidRPr="002E505A" w:rsidRDefault="006D6714" w:rsidP="002E505A">
            <w:pPr>
              <w:spacing w:line="360" w:lineRule="auto"/>
              <w:jc w:val="both"/>
              <w:rPr>
                <w:rFonts w:ascii="Times New Roman" w:hAnsi="Times New Roman" w:cs="Times New Roman"/>
                <w:sz w:val="24"/>
                <w:szCs w:val="24"/>
              </w:rPr>
            </w:pPr>
            <w:r w:rsidRPr="002E505A">
              <w:rPr>
                <w:rFonts w:ascii="Times New Roman" w:hAnsi="Times New Roman" w:cs="Times New Roman"/>
                <w:color w:val="000000"/>
                <w:sz w:val="24"/>
                <w:szCs w:val="24"/>
              </w:rPr>
              <w:t>Разработка редуцированного частотного протокола и быстрого алгоритма</w:t>
            </w:r>
          </w:p>
        </w:tc>
      </w:tr>
      <w:tr w:rsidR="00084EA8" w:rsidRPr="002E505A" w14:paraId="05C0E8C8" w14:textId="77777777" w:rsidTr="002E505A">
        <w:tc>
          <w:tcPr>
            <w:tcW w:w="3209" w:type="dxa"/>
            <w:vAlign w:val="center"/>
          </w:tcPr>
          <w:p w14:paraId="36306617" w14:textId="77777777" w:rsidR="00084EA8" w:rsidRPr="002E505A" w:rsidRDefault="006D6714" w:rsidP="002E505A">
            <w:pPr>
              <w:spacing w:line="360" w:lineRule="auto"/>
              <w:jc w:val="both"/>
              <w:rPr>
                <w:rFonts w:ascii="Times New Roman" w:hAnsi="Times New Roman" w:cs="Times New Roman"/>
                <w:sz w:val="24"/>
                <w:szCs w:val="24"/>
              </w:rPr>
            </w:pPr>
            <w:r w:rsidRPr="002E505A">
              <w:rPr>
                <w:rFonts w:ascii="Times New Roman" w:hAnsi="Times New Roman" w:cs="Times New Roman"/>
                <w:color w:val="000000"/>
                <w:sz w:val="24"/>
                <w:szCs w:val="24"/>
              </w:rPr>
              <w:t>Слабая унификация по химическим системам</w:t>
            </w:r>
          </w:p>
        </w:tc>
        <w:tc>
          <w:tcPr>
            <w:tcW w:w="3209" w:type="dxa"/>
            <w:vAlign w:val="center"/>
          </w:tcPr>
          <w:p w14:paraId="79C9468F" w14:textId="77777777" w:rsidR="00084EA8" w:rsidRPr="002E505A" w:rsidRDefault="006D6714" w:rsidP="002E505A">
            <w:pPr>
              <w:spacing w:line="360" w:lineRule="auto"/>
              <w:jc w:val="both"/>
              <w:rPr>
                <w:rFonts w:ascii="Times New Roman" w:hAnsi="Times New Roman" w:cs="Times New Roman"/>
                <w:sz w:val="24"/>
                <w:szCs w:val="24"/>
              </w:rPr>
            </w:pPr>
            <w:r w:rsidRPr="002E505A">
              <w:rPr>
                <w:rFonts w:ascii="Times New Roman" w:hAnsi="Times New Roman" w:cs="Times New Roman"/>
                <w:color w:val="000000"/>
                <w:sz w:val="24"/>
                <w:szCs w:val="24"/>
              </w:rPr>
              <w:t>Большинство моделей валидировано на одной химии</w:t>
            </w:r>
          </w:p>
        </w:tc>
        <w:tc>
          <w:tcPr>
            <w:tcW w:w="3209" w:type="dxa"/>
            <w:vAlign w:val="center"/>
          </w:tcPr>
          <w:p w14:paraId="39A4E3B8" w14:textId="77777777" w:rsidR="00084EA8" w:rsidRPr="002E505A" w:rsidRDefault="006D6714" w:rsidP="002E505A">
            <w:pPr>
              <w:spacing w:line="360" w:lineRule="auto"/>
              <w:jc w:val="both"/>
              <w:rPr>
                <w:rFonts w:ascii="Times New Roman" w:hAnsi="Times New Roman" w:cs="Times New Roman"/>
                <w:sz w:val="24"/>
                <w:szCs w:val="24"/>
              </w:rPr>
            </w:pPr>
            <w:r w:rsidRPr="002E505A">
              <w:rPr>
                <w:rFonts w:ascii="Times New Roman" w:hAnsi="Times New Roman" w:cs="Times New Roman"/>
                <w:color w:val="000000"/>
                <w:sz w:val="24"/>
                <w:szCs w:val="24"/>
              </w:rPr>
              <w:t>Формирование адаптивной, но общей структуры модели</w:t>
            </w:r>
          </w:p>
        </w:tc>
      </w:tr>
    </w:tbl>
    <w:p w14:paraId="54AEF973" w14:textId="77777777" w:rsidR="00192726" w:rsidRDefault="00192726" w:rsidP="003451A7">
      <w:pPr>
        <w:spacing w:line="360" w:lineRule="auto"/>
        <w:ind w:firstLine="709"/>
        <w:jc w:val="both"/>
        <w:rPr>
          <w:rFonts w:ascii="Times New Roman" w:hAnsi="Times New Roman" w:cs="Times New Roman"/>
          <w:sz w:val="28"/>
          <w:szCs w:val="28"/>
        </w:rPr>
      </w:pPr>
    </w:p>
    <w:p w14:paraId="57A4A4D7" w14:textId="77777777" w:rsidR="006D6714" w:rsidRPr="00BE43FE" w:rsidRDefault="006D6714" w:rsidP="006D6714">
      <w:pPr>
        <w:keepNext/>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Таблица 1.7 показывает, что требуемый результат имеет системный характер: необходимо одновременно обеспечить физическую интерпретируемость признаков, режимную нормализацию, раннюю чувствительность, вычислительную компактность и проверяемую переносимость. Тем самым научная новизна будущего решения определяется не </w:t>
      </w:r>
      <w:r>
        <w:rPr>
          <w:rFonts w:ascii="Times New Roman" w:hAnsi="Times New Roman"/>
          <w:color w:val="0000FF"/>
          <w:sz w:val="28"/>
        </w:rPr>
        <w:lastRenderedPageBreak/>
        <w:t>отдельной формулой, а согласованной архитектурой этих компонентов и её экспериментальной верификацией.</w:t>
      </w:r>
    </w:p>
    <w:p w14:paraId="6254B3CE" w14:textId="77777777" w:rsidR="00BE43FE" w:rsidRPr="00AC77B7" w:rsidRDefault="00BE43FE" w:rsidP="006D6714">
      <w:pPr>
        <w:spacing w:line="360" w:lineRule="auto"/>
        <w:ind w:firstLine="709"/>
        <w:jc w:val="both"/>
        <w:rPr>
          <w:rFonts w:ascii="Times New Roman" w:hAnsi="Times New Roman" w:cs="Times New Roman"/>
          <w:sz w:val="28"/>
          <w:szCs w:val="28"/>
        </w:rPr>
      </w:pPr>
    </w:p>
    <w:p w14:paraId="6682CEA9" w14:textId="77777777" w:rsidR="00BE43FE" w:rsidRPr="004A40D1" w:rsidRDefault="004A40D1" w:rsidP="006D6714">
      <w:pPr>
        <w:spacing w:line="360" w:lineRule="auto"/>
        <w:ind w:firstLine="709"/>
        <w:jc w:val="both"/>
        <w:rPr>
          <w:rFonts w:ascii="Times New Roman" w:hAnsi="Times New Roman" w:cs="Times New Roman"/>
          <w:b/>
          <w:bCs/>
          <w:sz w:val="28"/>
          <w:szCs w:val="28"/>
        </w:rPr>
      </w:pPr>
      <w:r w:rsidRPr="008757E5">
        <w:rPr>
          <w:rFonts w:ascii="Times New Roman" w:hAnsi="Times New Roman" w:cs="Times New Roman"/>
          <w:b/>
          <w:bCs/>
          <w:color w:val="000000"/>
          <w:sz w:val="28"/>
          <w:szCs w:val="28"/>
        </w:rPr>
        <w:t>1.6.2 Формализация научной гипотезы в терминах главы 1</w:t>
      </w:r>
    </w:p>
    <w:p w14:paraId="433F07A8" w14:textId="77777777" w:rsidR="00BE43FE" w:rsidRPr="00AC77B7" w:rsidRDefault="00BE43FE" w:rsidP="006D6714">
      <w:pPr>
        <w:spacing w:line="360" w:lineRule="auto"/>
        <w:ind w:firstLine="709"/>
        <w:jc w:val="both"/>
        <w:rPr>
          <w:rFonts w:ascii="Times New Roman" w:hAnsi="Times New Roman" w:cs="Times New Roman"/>
          <w:sz w:val="28"/>
          <w:szCs w:val="28"/>
        </w:rPr>
      </w:pPr>
    </w:p>
    <w:p w14:paraId="64157ED6" w14:textId="4404B7F9" w:rsidR="004A40D1" w:rsidRPr="00AC77B7" w:rsidRDefault="004A40D1" w:rsidP="006D6714">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По результатам анализа формулируется проверяемая научная гипотеза: после нормализации по температуре, </w:t>
      </w:r>
      <w:r w:rsidR="00631750" w:rsidRPr="00A61EA4">
        <w:rPr>
          <w:rFonts w:ascii="Times New Roman" w:eastAsia="Times New Roman" w:hAnsi="Times New Roman"/>
          <w:i/>
          <w:iCs/>
          <w:color w:val="0000FF"/>
          <w:sz w:val="28"/>
        </w:rPr>
        <w:t>SOC</w:t>
      </w:r>
      <w:r>
        <w:rPr>
          <w:rFonts w:ascii="Times New Roman" w:eastAsia="Times New Roman" w:hAnsi="Times New Roman"/>
          <w:color w:val="0000FF"/>
          <w:sz w:val="28"/>
        </w:rPr>
        <w:t xml:space="preserve"> и режиму ограниченный набор параметров комплексного импеданса содержит дополнительную информацию о деградационном состоянии, позволяющую повысить раннюю чувствительность и/или снизить ошибку прогноза </w:t>
      </w:r>
      <w:r w:rsidRPr="00A61EA4">
        <w:rPr>
          <w:rFonts w:ascii="Times New Roman" w:eastAsia="Times New Roman" w:hAnsi="Times New Roman"/>
          <w:i/>
          <w:iCs/>
          <w:color w:val="0000FF"/>
          <w:sz w:val="28"/>
        </w:rPr>
        <w:t>RUL</w:t>
      </w:r>
      <w:r>
        <w:rPr>
          <w:rFonts w:ascii="Times New Roman" w:eastAsia="Times New Roman" w:hAnsi="Times New Roman"/>
          <w:color w:val="0000FF"/>
          <w:sz w:val="28"/>
        </w:rPr>
        <w:t xml:space="preserve"> относительно базовых моделей, использующих только ёмкость и стандартные эксплуатационные сигналы. Гипотеза считается подтверждённой только при воспроизводимом эффекте на независимых данных и при сохранении структуры модели для NMC, LFP, LTO и Na-ion с химически специфичной калибровкой.</w:t>
      </w:r>
    </w:p>
    <w:p w14:paraId="27AFCA89" w14:textId="77777777" w:rsidR="004A40D1" w:rsidRPr="00AC77B7" w:rsidRDefault="004A40D1" w:rsidP="006D6714">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В математической форме диагностический и прогностический уровни гипотезы задаются отображениями (1.47) и (1.48). Эти формулы являются авторской постановкой модели и задают состав аргументов, а не предопределяют конкретный вид функций.</w:t>
      </w:r>
    </w:p>
    <w:tbl>
      <w:tblPr>
        <w:tblStyle w:val="ac"/>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1"/>
        <w:gridCol w:w="4120"/>
        <w:gridCol w:w="3199"/>
      </w:tblGrid>
      <w:tr w:rsidR="004A01C4" w14:paraId="4B8F6238" w14:textId="77777777" w:rsidTr="004A01C4">
        <w:tc>
          <w:tcPr>
            <w:tcW w:w="2401" w:type="dxa"/>
            <w:vAlign w:val="center"/>
          </w:tcPr>
          <w:p w14:paraId="1DF9A7BD" w14:textId="77777777" w:rsidR="004A01C4" w:rsidRDefault="004A01C4" w:rsidP="00AD1FA3">
            <w:pPr>
              <w:spacing w:line="360" w:lineRule="auto"/>
              <w:jc w:val="both"/>
              <w:rPr>
                <w:rFonts w:ascii="Times New Roman" w:hAnsi="Times New Roman" w:cs="Times New Roman"/>
                <w:sz w:val="28"/>
                <w:szCs w:val="28"/>
              </w:rPr>
            </w:pPr>
          </w:p>
        </w:tc>
        <w:tc>
          <w:tcPr>
            <w:tcW w:w="4120" w:type="dxa"/>
            <w:vAlign w:val="center"/>
          </w:tcPr>
          <w:p w14:paraId="0DA4B975" w14:textId="77777777" w:rsidR="004A01C4" w:rsidRPr="00204DC0" w:rsidRDefault="004A01C4" w:rsidP="00AD1FA3">
            <w:pPr>
              <w:spacing w:line="360" w:lineRule="auto"/>
              <w:jc w:val="both"/>
              <w:rPr>
                <w:rFonts w:ascii="Times New Roman" w:hAnsi="Times New Roman" w:cs="Times New Roman"/>
                <w:sz w:val="28"/>
                <w:szCs w:val="28"/>
              </w:rPr>
            </w:pPr>
            <w:r w:rsidRPr="004A40D1">
              <w:rPr>
                <w:rFonts w:ascii="Times New Roman" w:hAnsi="Times New Roman" w:cs="Times New Roman"/>
                <w:position w:val="-14"/>
                <w:sz w:val="28"/>
                <w:szCs w:val="28"/>
                <w:lang w:val="en-US"/>
              </w:rPr>
              <w:object w:dxaOrig="3760" w:dyaOrig="400" w14:anchorId="40FAD167">
                <v:shape id="_x0000_i1079" type="#_x0000_t75" style="width:188.45pt;height:19.4pt" o:ole="">
                  <v:imagedata r:id="rId141" o:title=""/>
                </v:shape>
                <o:OLEObject Type="Embed" ProgID="Equation.DSMT4" ShapeID="_x0000_i1079" DrawAspect="Content" ObjectID="_1847960063" r:id="rId142"/>
              </w:object>
            </w:r>
            <w:r>
              <w:rPr>
                <w:rFonts w:ascii="Times New Roman" w:hAnsi="Times New Roman" w:cs="Times New Roman"/>
                <w:color w:val="000000"/>
                <w:sz w:val="28"/>
                <w:szCs w:val="28"/>
              </w:rPr>
              <w:t>,</w:t>
            </w:r>
          </w:p>
        </w:tc>
        <w:tc>
          <w:tcPr>
            <w:tcW w:w="3199" w:type="dxa"/>
            <w:vAlign w:val="center"/>
          </w:tcPr>
          <w:p w14:paraId="036B6F09" w14:textId="77777777" w:rsidR="004A01C4" w:rsidRDefault="004A01C4" w:rsidP="00AD1FA3">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(1.47)</w:t>
            </w:r>
          </w:p>
        </w:tc>
      </w:tr>
      <w:tr w:rsidR="004A01C4" w14:paraId="1A0315D0" w14:textId="77777777" w:rsidTr="004A01C4">
        <w:tc>
          <w:tcPr>
            <w:tcW w:w="2401" w:type="dxa"/>
            <w:vAlign w:val="center"/>
          </w:tcPr>
          <w:p w14:paraId="56B7CFCA" w14:textId="77777777" w:rsidR="004A01C4" w:rsidRDefault="004A01C4" w:rsidP="00AD1FA3">
            <w:pPr>
              <w:spacing w:line="360" w:lineRule="auto"/>
              <w:jc w:val="both"/>
              <w:rPr>
                <w:rFonts w:ascii="Times New Roman" w:hAnsi="Times New Roman" w:cs="Times New Roman"/>
                <w:sz w:val="28"/>
                <w:szCs w:val="28"/>
              </w:rPr>
            </w:pPr>
          </w:p>
        </w:tc>
        <w:tc>
          <w:tcPr>
            <w:tcW w:w="4120" w:type="dxa"/>
            <w:vAlign w:val="center"/>
          </w:tcPr>
          <w:p w14:paraId="64AB633B" w14:textId="77777777" w:rsidR="004A01C4" w:rsidRPr="004A01C4" w:rsidRDefault="004A01C4" w:rsidP="00AD1FA3">
            <w:pPr>
              <w:spacing w:line="360" w:lineRule="auto"/>
              <w:jc w:val="both"/>
              <w:rPr>
                <w:rFonts w:ascii="Times New Roman" w:hAnsi="Times New Roman" w:cs="Times New Roman"/>
                <w:sz w:val="28"/>
                <w:szCs w:val="28"/>
              </w:rPr>
            </w:pPr>
            <w:r w:rsidRPr="004A40D1">
              <w:rPr>
                <w:rFonts w:ascii="Times New Roman" w:hAnsi="Times New Roman" w:cs="Times New Roman"/>
                <w:position w:val="-28"/>
                <w:sz w:val="28"/>
                <w:szCs w:val="28"/>
                <w:lang w:val="en-US"/>
              </w:rPr>
              <w:object w:dxaOrig="2960" w:dyaOrig="680" w14:anchorId="4FC78866">
                <v:shape id="_x0000_i1080" type="#_x0000_t75" style="width:147.75pt;height:33.8pt" o:ole="">
                  <v:imagedata r:id="rId143" o:title=""/>
                </v:shape>
                <o:OLEObject Type="Embed" ProgID="Equation.DSMT4" ShapeID="_x0000_i1080" DrawAspect="Content" ObjectID="_1847960064" r:id="rId144"/>
              </w:object>
            </w:r>
            <w:r>
              <w:rPr>
                <w:rFonts w:ascii="Times New Roman" w:hAnsi="Times New Roman" w:cs="Times New Roman"/>
                <w:color w:val="000000"/>
                <w:sz w:val="28"/>
                <w:szCs w:val="28"/>
              </w:rPr>
              <w:t>.</w:t>
            </w:r>
          </w:p>
        </w:tc>
        <w:tc>
          <w:tcPr>
            <w:tcW w:w="3199" w:type="dxa"/>
            <w:vAlign w:val="center"/>
          </w:tcPr>
          <w:p w14:paraId="1E0AA906" w14:textId="77777777" w:rsidR="004A01C4" w:rsidRDefault="004A01C4" w:rsidP="00AD1FA3">
            <w:pPr>
              <w:spacing w:line="360" w:lineRule="auto"/>
              <w:jc w:val="right"/>
              <w:rPr>
                <w:rFonts w:ascii="Times New Roman" w:hAnsi="Times New Roman" w:cs="Times New Roman"/>
                <w:sz w:val="28"/>
                <w:szCs w:val="28"/>
              </w:rPr>
            </w:pPr>
            <w:r>
              <w:rPr>
                <w:rFonts w:ascii="Times New Roman" w:hAnsi="Times New Roman" w:cs="Times New Roman"/>
                <w:color w:val="000000"/>
                <w:sz w:val="28"/>
                <w:szCs w:val="28"/>
              </w:rPr>
              <w:t>(1.48)</w:t>
            </w:r>
          </w:p>
        </w:tc>
      </w:tr>
    </w:tbl>
    <w:p w14:paraId="03687CBF" w14:textId="59E1BCFC" w:rsidR="004A40D1" w:rsidRDefault="004A40D1" w:rsidP="006D6714">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В (1.47) </w:t>
      </w:r>
      <w:r w:rsidRPr="00A61EA4">
        <w:rPr>
          <w:rFonts w:ascii="Times New Roman" w:eastAsia="Times New Roman" w:hAnsi="Times New Roman"/>
          <w:i/>
          <w:iCs/>
          <w:color w:val="0000FF"/>
          <w:sz w:val="28"/>
        </w:rPr>
        <w:t>Φ</w:t>
      </w:r>
      <w:r>
        <w:rPr>
          <w:rFonts w:ascii="Times New Roman" w:eastAsia="Times New Roman" w:hAnsi="Times New Roman"/>
          <w:color w:val="0000FF"/>
          <w:sz w:val="28"/>
        </w:rPr>
        <w:t xml:space="preserve">() — диагностическое отображение; </w:t>
      </w:r>
      <w:r w:rsidRPr="00A61EA4">
        <w:rPr>
          <w:rFonts w:ascii="Times New Roman" w:eastAsia="Times New Roman" w:hAnsi="Times New Roman"/>
          <w:i/>
          <w:iCs/>
          <w:color w:val="0000FF"/>
          <w:sz w:val="28"/>
        </w:rPr>
        <w:t>D</w:t>
      </w:r>
      <w:r>
        <w:rPr>
          <w:rFonts w:ascii="Times New Roman" w:eastAsia="Times New Roman" w:hAnsi="Times New Roman"/>
          <w:color w:val="0000FF"/>
          <w:sz w:val="28"/>
        </w:rPr>
        <w:t xml:space="preserve"> — вектор/координата деградационного состояния; </w:t>
      </w:r>
      <w:r w:rsidRPr="00A61EA4">
        <w:rPr>
          <w:rFonts w:ascii="Times New Roman" w:eastAsia="Times New Roman" w:hAnsi="Times New Roman"/>
          <w:i/>
          <w:iCs/>
          <w:color w:val="0000FF"/>
          <w:sz w:val="28"/>
        </w:rPr>
        <w:t>Z</w:t>
      </w:r>
      <w:r>
        <w:rPr>
          <w:rFonts w:ascii="Times New Roman" w:eastAsia="Times New Roman" w:hAnsi="Times New Roman"/>
          <w:color w:val="0000FF"/>
          <w:sz w:val="28"/>
        </w:rPr>
        <w:t>(</w:t>
      </w:r>
      <w:r w:rsidRPr="00A61EA4">
        <w:rPr>
          <w:rFonts w:ascii="Times New Roman" w:eastAsia="Times New Roman" w:hAnsi="Times New Roman"/>
          <w:i/>
          <w:iCs/>
          <w:color w:val="0000FF"/>
          <w:sz w:val="28"/>
        </w:rPr>
        <w:t>ω</w:t>
      </w:r>
      <w:r>
        <w:rPr>
          <w:rFonts w:ascii="Times New Roman" w:eastAsia="Times New Roman" w:hAnsi="Times New Roman"/>
          <w:color w:val="0000FF"/>
          <w:sz w:val="28"/>
        </w:rPr>
        <w:t>,</w:t>
      </w:r>
      <w:r w:rsidRPr="00A61EA4">
        <w:rPr>
          <w:rFonts w:ascii="Times New Roman" w:eastAsia="Times New Roman" w:hAnsi="Times New Roman"/>
          <w:i/>
          <w:iCs/>
          <w:color w:val="0000FF"/>
          <w:sz w:val="28"/>
        </w:rPr>
        <w:t>t</w:t>
      </w:r>
      <w:r>
        <w:rPr>
          <w:rFonts w:ascii="Times New Roman" w:eastAsia="Times New Roman" w:hAnsi="Times New Roman"/>
          <w:color w:val="0000FF"/>
          <w:sz w:val="28"/>
        </w:rPr>
        <w:t xml:space="preserve">) — измеренный комплексный импеданс; </w:t>
      </w:r>
      <w:r w:rsidRPr="00A61EA4">
        <w:rPr>
          <w:rFonts w:ascii="Times New Roman" w:eastAsia="Times New Roman" w:hAnsi="Times New Roman"/>
          <w:i/>
          <w:iCs/>
          <w:color w:val="0000FF"/>
          <w:sz w:val="28"/>
        </w:rPr>
        <w:t>T</w:t>
      </w:r>
      <w:r>
        <w:rPr>
          <w:rFonts w:ascii="Times New Roman" w:eastAsia="Times New Roman" w:hAnsi="Times New Roman"/>
          <w:color w:val="0000FF"/>
          <w:sz w:val="28"/>
        </w:rPr>
        <w:t xml:space="preserve"> — температура; </w:t>
      </w:r>
      <w:r w:rsidR="00631750" w:rsidRPr="00A61EA4">
        <w:rPr>
          <w:rFonts w:ascii="Times New Roman" w:eastAsia="Times New Roman" w:hAnsi="Times New Roman"/>
          <w:i/>
          <w:iCs/>
          <w:color w:val="0000FF"/>
          <w:sz w:val="28"/>
        </w:rPr>
        <w:t>SOC</w:t>
      </w:r>
      <w:r>
        <w:rPr>
          <w:rFonts w:ascii="Times New Roman" w:eastAsia="Times New Roman" w:hAnsi="Times New Roman"/>
          <w:color w:val="0000FF"/>
          <w:sz w:val="28"/>
        </w:rPr>
        <w:t xml:space="preserve"> — состояние заряда; </w:t>
      </w:r>
      <w:r w:rsidRPr="00A61EA4">
        <w:rPr>
          <w:rFonts w:ascii="Times New Roman" w:eastAsia="Times New Roman" w:hAnsi="Times New Roman"/>
          <w:i/>
          <w:iCs/>
          <w:color w:val="0000FF"/>
          <w:sz w:val="28"/>
          <w:highlight w:val="yellow"/>
        </w:rPr>
        <w:t>chem</w:t>
      </w:r>
      <w:r>
        <w:rPr>
          <w:rFonts w:ascii="Times New Roman" w:eastAsia="Times New Roman" w:hAnsi="Times New Roman"/>
          <w:color w:val="0000FF"/>
          <w:sz w:val="28"/>
        </w:rPr>
        <w:t xml:space="preserve"> — код/набор параметров химической системы. В (1.48) </w:t>
      </w:r>
      <w:r w:rsidRPr="00A61EA4">
        <w:rPr>
          <w:rFonts w:ascii="Times New Roman" w:eastAsia="Times New Roman" w:hAnsi="Times New Roman"/>
          <w:i/>
          <w:iCs/>
          <w:color w:val="0000FF"/>
          <w:sz w:val="28"/>
        </w:rPr>
        <w:t>Ψ</w:t>
      </w:r>
      <w:r>
        <w:rPr>
          <w:rFonts w:ascii="Times New Roman" w:eastAsia="Times New Roman" w:hAnsi="Times New Roman"/>
          <w:color w:val="0000FF"/>
          <w:sz w:val="28"/>
        </w:rPr>
        <w:t xml:space="preserve">() — прогностическое отображение; </w:t>
      </w:r>
      <w:r w:rsidRPr="00A61EA4">
        <w:rPr>
          <w:rFonts w:ascii="Times New Roman" w:eastAsia="Times New Roman" w:hAnsi="Times New Roman"/>
          <w:i/>
          <w:iCs/>
          <w:color w:val="0000FF"/>
          <w:sz w:val="28"/>
        </w:rPr>
        <w:t>Ḋ</w:t>
      </w:r>
      <w:r>
        <w:rPr>
          <w:rFonts w:ascii="Times New Roman" w:eastAsia="Times New Roman" w:hAnsi="Times New Roman"/>
          <w:color w:val="0000FF"/>
          <w:sz w:val="28"/>
        </w:rPr>
        <w:t xml:space="preserve"> — скорость изменения деградационного состояния; </w:t>
      </w:r>
      <w:r w:rsidRPr="00A61EA4">
        <w:rPr>
          <w:rFonts w:ascii="Times New Roman" w:eastAsia="Times New Roman" w:hAnsi="Times New Roman"/>
          <w:i/>
          <w:iCs/>
          <w:color w:val="0000FF"/>
          <w:sz w:val="28"/>
        </w:rPr>
        <w:t>I</w:t>
      </w:r>
      <w:r>
        <w:rPr>
          <w:rFonts w:ascii="Times New Roman" w:eastAsia="Times New Roman" w:hAnsi="Times New Roman"/>
          <w:color w:val="0000FF"/>
          <w:sz w:val="28"/>
        </w:rPr>
        <w:t xml:space="preserve"> и «режим» характеризуют будущую/заданную нагрузку. Конкретные структуры </w:t>
      </w:r>
      <w:r w:rsidRPr="00A61EA4">
        <w:rPr>
          <w:rFonts w:ascii="Times New Roman" w:eastAsia="Times New Roman" w:hAnsi="Times New Roman"/>
          <w:i/>
          <w:iCs/>
          <w:color w:val="0000FF"/>
          <w:sz w:val="28"/>
        </w:rPr>
        <w:t>Φ</w:t>
      </w:r>
      <w:r>
        <w:rPr>
          <w:rFonts w:ascii="Times New Roman" w:eastAsia="Times New Roman" w:hAnsi="Times New Roman"/>
          <w:color w:val="0000FF"/>
          <w:sz w:val="28"/>
        </w:rPr>
        <w:t xml:space="preserve"> и </w:t>
      </w:r>
      <w:r w:rsidRPr="00A61EA4">
        <w:rPr>
          <w:rFonts w:ascii="Times New Roman" w:eastAsia="Times New Roman" w:hAnsi="Times New Roman"/>
          <w:i/>
          <w:iCs/>
          <w:color w:val="0000FF"/>
          <w:sz w:val="28"/>
        </w:rPr>
        <w:t>Ψ</w:t>
      </w:r>
      <w:r>
        <w:rPr>
          <w:rFonts w:ascii="Times New Roman" w:eastAsia="Times New Roman" w:hAnsi="Times New Roman"/>
          <w:color w:val="0000FF"/>
          <w:sz w:val="28"/>
        </w:rPr>
        <w:t>, их параметры и неопределённость должны быть идентифицированы в последующих главах.</w:t>
      </w:r>
    </w:p>
    <w:p w14:paraId="5A8656FE" w14:textId="77777777" w:rsidR="004A40D1" w:rsidRDefault="004A40D1" w:rsidP="006D6714">
      <w:pPr>
        <w:spacing w:line="360" w:lineRule="auto"/>
        <w:ind w:firstLine="709"/>
        <w:jc w:val="both"/>
        <w:rPr>
          <w:rFonts w:ascii="Times New Roman" w:hAnsi="Times New Roman" w:cs="Times New Roman"/>
          <w:sz w:val="28"/>
          <w:szCs w:val="28"/>
        </w:rPr>
      </w:pPr>
    </w:p>
    <w:p w14:paraId="6EC44389" w14:textId="77777777" w:rsidR="004A40D1" w:rsidRPr="00C77969" w:rsidRDefault="00C77969" w:rsidP="006D6714">
      <w:pPr>
        <w:spacing w:line="360" w:lineRule="auto"/>
        <w:ind w:firstLine="709"/>
        <w:jc w:val="both"/>
        <w:rPr>
          <w:rFonts w:ascii="Times New Roman" w:hAnsi="Times New Roman" w:cs="Times New Roman"/>
          <w:b/>
          <w:bCs/>
          <w:sz w:val="28"/>
          <w:szCs w:val="28"/>
        </w:rPr>
      </w:pPr>
      <w:r w:rsidRPr="00C315A4">
        <w:rPr>
          <w:rFonts w:ascii="Times New Roman" w:hAnsi="Times New Roman" w:cs="Times New Roman"/>
          <w:b/>
          <w:bCs/>
          <w:color w:val="000000"/>
          <w:sz w:val="28"/>
          <w:szCs w:val="28"/>
        </w:rPr>
        <w:t>1.6.3 Постановка задач исследования</w:t>
      </w:r>
    </w:p>
    <w:p w14:paraId="7A5FC2DF" w14:textId="77777777" w:rsidR="004A40D1" w:rsidRDefault="004A40D1" w:rsidP="006D6714">
      <w:pPr>
        <w:spacing w:line="360" w:lineRule="auto"/>
        <w:ind w:firstLine="709"/>
        <w:jc w:val="both"/>
        <w:rPr>
          <w:rFonts w:ascii="Times New Roman" w:hAnsi="Times New Roman" w:cs="Times New Roman"/>
          <w:sz w:val="28"/>
          <w:szCs w:val="28"/>
        </w:rPr>
      </w:pPr>
    </w:p>
    <w:p w14:paraId="46C3D8A0" w14:textId="77777777" w:rsidR="00C77969" w:rsidRDefault="00C77969" w:rsidP="006D6714">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Для проверки сформулированной гипотезы и устранения выявленного научного разрыва поставлены следующие задачи.</w:t>
      </w:r>
    </w:p>
    <w:p w14:paraId="625A5674" w14:textId="54023743" w:rsidR="00C77969" w:rsidRDefault="00C77969" w:rsidP="00537265">
      <w:pPr>
        <w:spacing w:line="360" w:lineRule="auto"/>
        <w:ind w:left="1134" w:hanging="425"/>
        <w:jc w:val="both"/>
        <w:rPr>
          <w:rFonts w:ascii="Times New Roman" w:hAnsi="Times New Roman" w:cs="Times New Roman"/>
          <w:sz w:val="28"/>
          <w:szCs w:val="28"/>
        </w:rPr>
      </w:pPr>
      <w:r>
        <w:rPr>
          <w:rFonts w:ascii="Times New Roman" w:eastAsia="Times New Roman" w:hAnsi="Times New Roman"/>
          <w:color w:val="0000FF"/>
          <w:sz w:val="28"/>
        </w:rPr>
        <w:t xml:space="preserve">1. Разработать физически интерпретируемую и идентифицируемую модель комплексного импеданса тяговой аккумуляторной батареи, согласованную с выбранной эквивалентной схемой и учитывающую </w:t>
      </w:r>
      <w:r w:rsidRPr="00FD4E51">
        <w:rPr>
          <w:rFonts w:ascii="Times New Roman" w:eastAsia="Times New Roman" w:hAnsi="Times New Roman"/>
          <w:i/>
          <w:iCs/>
          <w:color w:val="0000FF"/>
          <w:sz w:val="28"/>
        </w:rPr>
        <w:t>R</w:t>
      </w:r>
      <w:r w:rsidRPr="00FD4E51">
        <w:rPr>
          <w:rFonts w:ascii="Times New Roman" w:eastAsia="Times New Roman" w:hAnsi="Times New Roman"/>
          <w:color w:val="0000FF"/>
          <w:sz w:val="28"/>
          <w:vertAlign w:val="subscript"/>
        </w:rPr>
        <w:t>Ω</w:t>
      </w:r>
      <w:r>
        <w:rPr>
          <w:rFonts w:ascii="Times New Roman" w:eastAsia="Times New Roman" w:hAnsi="Times New Roman"/>
          <w:color w:val="0000FF"/>
          <w:sz w:val="28"/>
        </w:rPr>
        <w:t xml:space="preserve">, </w:t>
      </w:r>
      <w:r w:rsidRPr="00FD4E51">
        <w:rPr>
          <w:rFonts w:ascii="Times New Roman" w:eastAsia="Times New Roman" w:hAnsi="Times New Roman"/>
          <w:i/>
          <w:iCs/>
          <w:color w:val="0000FF"/>
          <w:sz w:val="28"/>
        </w:rPr>
        <w:t>R</w:t>
      </w:r>
      <w:r w:rsidRPr="00FD4E51">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диффузионный вклад, температуру, </w:t>
      </w:r>
      <w:r w:rsidR="00631750" w:rsidRPr="00FD4E51">
        <w:rPr>
          <w:rFonts w:ascii="Times New Roman" w:eastAsia="Times New Roman" w:hAnsi="Times New Roman"/>
          <w:i/>
          <w:iCs/>
          <w:color w:val="0000FF"/>
          <w:sz w:val="28"/>
        </w:rPr>
        <w:t>SOC</w:t>
      </w:r>
      <w:r>
        <w:rPr>
          <w:rFonts w:ascii="Times New Roman" w:eastAsia="Times New Roman" w:hAnsi="Times New Roman"/>
          <w:color w:val="0000FF"/>
          <w:sz w:val="28"/>
        </w:rPr>
        <w:t xml:space="preserve"> и химическую систему.</w:t>
      </w:r>
    </w:p>
    <w:p w14:paraId="3EB3824C" w14:textId="77777777" w:rsidR="00C77969" w:rsidRPr="00AC77B7" w:rsidRDefault="00C77969" w:rsidP="00887D7B">
      <w:pPr>
        <w:spacing w:line="360" w:lineRule="auto"/>
        <w:ind w:left="1134" w:hanging="425"/>
        <w:jc w:val="both"/>
        <w:rPr>
          <w:rFonts w:ascii="Times New Roman" w:hAnsi="Times New Roman" w:cs="Times New Roman"/>
          <w:sz w:val="28"/>
          <w:szCs w:val="28"/>
        </w:rPr>
      </w:pPr>
      <w:r>
        <w:rPr>
          <w:rFonts w:ascii="Times New Roman" w:eastAsia="Times New Roman" w:hAnsi="Times New Roman"/>
          <w:color w:val="0000FF"/>
          <w:sz w:val="28"/>
        </w:rPr>
        <w:t xml:space="preserve">2. Установить количественные зависимости между параметрами импеданса и показателями технического состояния, оценить их чувствительность, доверительные интервалы и взаимную идентифицируемость, в том числе связь </w:t>
      </w:r>
      <w:r w:rsidRPr="00FD4E51">
        <w:rPr>
          <w:rFonts w:ascii="Times New Roman" w:eastAsia="Times New Roman" w:hAnsi="Times New Roman"/>
          <w:i/>
          <w:iCs/>
          <w:color w:val="0000FF"/>
          <w:sz w:val="28"/>
        </w:rPr>
        <w:t>R</w:t>
      </w:r>
      <w:r w:rsidRPr="00FD4E51">
        <w:rPr>
          <w:rFonts w:ascii="Times New Roman" w:eastAsia="Times New Roman" w:hAnsi="Times New Roman"/>
          <w:i/>
          <w:iCs/>
          <w:color w:val="0000FF"/>
          <w:sz w:val="28"/>
          <w:vertAlign w:val="subscript"/>
        </w:rPr>
        <w:t>ct</w:t>
      </w:r>
      <w:r>
        <w:rPr>
          <w:rFonts w:ascii="Times New Roman" w:eastAsia="Times New Roman" w:hAnsi="Times New Roman"/>
          <w:color w:val="0000FF"/>
          <w:sz w:val="28"/>
        </w:rPr>
        <w:t xml:space="preserve">, диффузионных признаков и </w:t>
      </w:r>
      <w:r w:rsidRPr="00FD4E51">
        <w:rPr>
          <w:rFonts w:ascii="Times New Roman" w:eastAsia="Times New Roman" w:hAnsi="Times New Roman"/>
          <w:i/>
          <w:iCs/>
          <w:color w:val="0000FF"/>
          <w:sz w:val="28"/>
        </w:rPr>
        <w:t>SOH</w:t>
      </w:r>
      <w:r>
        <w:rPr>
          <w:rFonts w:ascii="Times New Roman" w:eastAsia="Times New Roman" w:hAnsi="Times New Roman"/>
          <w:color w:val="0000FF"/>
          <w:sz w:val="28"/>
        </w:rPr>
        <w:t>.</w:t>
      </w:r>
    </w:p>
    <w:p w14:paraId="079A7581" w14:textId="7CF31295" w:rsidR="00C77969" w:rsidRDefault="00C77969" w:rsidP="00887D7B">
      <w:pPr>
        <w:spacing w:line="360" w:lineRule="auto"/>
        <w:ind w:left="1134" w:hanging="425"/>
        <w:jc w:val="both"/>
        <w:rPr>
          <w:rFonts w:ascii="Times New Roman" w:hAnsi="Times New Roman" w:cs="Times New Roman"/>
          <w:sz w:val="28"/>
          <w:szCs w:val="28"/>
        </w:rPr>
      </w:pPr>
      <w:r>
        <w:rPr>
          <w:rFonts w:ascii="Times New Roman" w:eastAsia="Times New Roman" w:hAnsi="Times New Roman"/>
          <w:color w:val="0000FF"/>
          <w:sz w:val="28"/>
        </w:rPr>
        <w:t xml:space="preserve">3. Построить режимно и химически адаптивную модель деградационной динамики, связывающую скорость изменения импедансных параметров с температурой, токовой нагрузкой, </w:t>
      </w:r>
      <w:r w:rsidR="00631750" w:rsidRPr="0093655C">
        <w:rPr>
          <w:rFonts w:ascii="Times New Roman" w:eastAsia="Times New Roman" w:hAnsi="Times New Roman"/>
          <w:i/>
          <w:iCs/>
          <w:color w:val="0000FF"/>
          <w:sz w:val="28"/>
        </w:rPr>
        <w:t>SOC</w:t>
      </w:r>
      <w:r>
        <w:rPr>
          <w:rFonts w:ascii="Times New Roman" w:eastAsia="Times New Roman" w:hAnsi="Times New Roman"/>
          <w:color w:val="0000FF"/>
          <w:sz w:val="28"/>
        </w:rPr>
        <w:t>-окном и накопленным воздействием.</w:t>
      </w:r>
    </w:p>
    <w:p w14:paraId="4B9A8BD0" w14:textId="77777777" w:rsidR="00C77969" w:rsidRDefault="00C77969" w:rsidP="00887D7B">
      <w:pPr>
        <w:spacing w:line="360" w:lineRule="auto"/>
        <w:ind w:left="1134" w:hanging="425"/>
        <w:jc w:val="both"/>
        <w:rPr>
          <w:rFonts w:ascii="Times New Roman" w:hAnsi="Times New Roman" w:cs="Times New Roman"/>
          <w:sz w:val="28"/>
          <w:szCs w:val="28"/>
        </w:rPr>
      </w:pPr>
      <w:r>
        <w:rPr>
          <w:rFonts w:ascii="Times New Roman" w:hAnsi="Times New Roman"/>
          <w:color w:val="0000FF"/>
          <w:sz w:val="28"/>
        </w:rPr>
        <w:t xml:space="preserve">4. Разработать метод прогнозирования </w:t>
      </w:r>
      <w:r w:rsidRPr="0093655C">
        <w:rPr>
          <w:rFonts w:ascii="Times New Roman" w:hAnsi="Times New Roman"/>
          <w:i/>
          <w:iCs/>
          <w:color w:val="0000FF"/>
          <w:sz w:val="28"/>
        </w:rPr>
        <w:t>RUL</w:t>
      </w:r>
      <w:r>
        <w:rPr>
          <w:rFonts w:ascii="Times New Roman" w:hAnsi="Times New Roman"/>
          <w:color w:val="0000FF"/>
          <w:sz w:val="28"/>
        </w:rPr>
        <w:t xml:space="preserve"> по импедансным признакам и сравнить его на едином тестовом протоколе с заранее заданными базовыми моделями; оценить ошибку, смещение, раннюю чувствительность и прогностическую неопределённость.</w:t>
      </w:r>
    </w:p>
    <w:p w14:paraId="02F27C03" w14:textId="77777777" w:rsidR="00C77969" w:rsidRDefault="00C77969" w:rsidP="00887D7B">
      <w:pPr>
        <w:spacing w:line="360" w:lineRule="auto"/>
        <w:ind w:left="1134" w:hanging="425"/>
        <w:jc w:val="both"/>
        <w:rPr>
          <w:rFonts w:ascii="Times New Roman" w:hAnsi="Times New Roman" w:cs="Times New Roman"/>
          <w:sz w:val="28"/>
          <w:szCs w:val="28"/>
        </w:rPr>
      </w:pPr>
      <w:r>
        <w:rPr>
          <w:rFonts w:ascii="Times New Roman" w:eastAsia="Times New Roman" w:hAnsi="Times New Roman"/>
          <w:color w:val="0000FF"/>
          <w:sz w:val="28"/>
        </w:rPr>
        <w:t>5. Сформировать сокращённый частотный протокол для экспресс-диагностики, выбрав частоты по критериям информативности и устойчивости идентификации при ограниченном времени измерения, и оценить пригодность протокола для BMS-реализации.</w:t>
      </w:r>
    </w:p>
    <w:p w14:paraId="2B8C4393" w14:textId="77777777" w:rsidR="00C77969" w:rsidRDefault="00C77969" w:rsidP="00887D7B">
      <w:pPr>
        <w:spacing w:line="360" w:lineRule="auto"/>
        <w:ind w:left="1134" w:hanging="425"/>
        <w:jc w:val="both"/>
        <w:rPr>
          <w:rFonts w:ascii="Times New Roman" w:hAnsi="Times New Roman" w:cs="Times New Roman"/>
          <w:sz w:val="28"/>
          <w:szCs w:val="28"/>
        </w:rPr>
      </w:pPr>
      <w:r>
        <w:rPr>
          <w:rFonts w:ascii="Times New Roman" w:eastAsia="Times New Roman" w:hAnsi="Times New Roman"/>
          <w:color w:val="0000FF"/>
          <w:sz w:val="28"/>
        </w:rPr>
        <w:lastRenderedPageBreak/>
        <w:t>6. Провести экспериментальную верификацию разработанной архитектуры на исследуемых NMC, LFP, LTO и Na-ion системах с раздельной калибровкой и независимой проверкой; определить границы применимости и условия переноса между режимами и химическими системами.</w:t>
      </w:r>
    </w:p>
    <w:p w14:paraId="3F0938FE" w14:textId="77777777" w:rsidR="00C77969" w:rsidRDefault="008F35AC" w:rsidP="006D6714">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Последовательность решения задач и место каждого вычислительного уровня показаны на рисунке 1.18. В отличие от прямой регрессии «сигнал → </w:t>
      </w:r>
      <w:r w:rsidRPr="0093655C">
        <w:rPr>
          <w:rFonts w:ascii="Times New Roman" w:eastAsia="Times New Roman" w:hAnsi="Times New Roman"/>
          <w:i/>
          <w:iCs/>
          <w:color w:val="0000FF"/>
          <w:sz w:val="28"/>
        </w:rPr>
        <w:t>RUL</w:t>
      </w:r>
      <w:r>
        <w:rPr>
          <w:rFonts w:ascii="Times New Roman" w:eastAsia="Times New Roman" w:hAnsi="Times New Roman"/>
          <w:color w:val="0000FF"/>
          <w:sz w:val="28"/>
        </w:rPr>
        <w:t>», предлагаемая логика сохраняет промежуточные физически интерпретируемые состояния и позволяет контролировать источник ошибки на каждом этапе.</w:t>
      </w:r>
    </w:p>
    <w:p w14:paraId="5FDC49E7" w14:textId="77777777" w:rsidR="00D308B5" w:rsidRDefault="00D308B5" w:rsidP="006D6714">
      <w:pPr>
        <w:spacing w:line="360" w:lineRule="auto"/>
        <w:ind w:firstLine="709"/>
        <w:jc w:val="both"/>
        <w:rPr>
          <w:rFonts w:ascii="Times New Roman" w:hAnsi="Times New Roman" w:cs="Times New Roman"/>
          <w:sz w:val="28"/>
          <w:szCs w:val="28"/>
        </w:rPr>
      </w:pPr>
    </w:p>
    <w:p w14:paraId="210C16C2" w14:textId="77777777" w:rsidR="00740A8D" w:rsidRDefault="00000000">
      <w:pPr>
        <w:keepNext/>
        <w:spacing w:line="360" w:lineRule="auto"/>
        <w:ind w:firstLine="709"/>
        <w:jc w:val="both"/>
      </w:pPr>
      <w:r>
        <w:rPr>
          <w:rFonts w:ascii="Times New Roman" w:hAnsi="Times New Roman"/>
          <w:color w:val="FF0000"/>
          <w:sz w:val="28"/>
        </w:rPr>
        <w:t xml:space="preserve">Происхождение рисунка 1.18: схема представляет методическую компоновку последовательности «измерение — идентификация — диагностика — скорость деградации — </w:t>
      </w:r>
      <w:r w:rsidRPr="0093655C">
        <w:rPr>
          <w:rFonts w:ascii="Times New Roman" w:hAnsi="Times New Roman"/>
          <w:i/>
          <w:iCs/>
          <w:color w:val="FF0000"/>
          <w:sz w:val="28"/>
        </w:rPr>
        <w:t>RUL</w:t>
      </w:r>
      <w:r>
        <w:rPr>
          <w:rFonts w:ascii="Times New Roman" w:hAnsi="Times New Roman"/>
          <w:color w:val="FF0000"/>
          <w:sz w:val="28"/>
        </w:rPr>
        <w:t>», сформированную по результатам обзорного анализа [12, 13, 15–23, 46–61] и адаптированную к постановке задач диссертации.</w:t>
      </w:r>
    </w:p>
    <w:p w14:paraId="67D1E345" w14:textId="77777777" w:rsidR="008F35AC" w:rsidRDefault="00887D7B" w:rsidP="006D6714">
      <w:pPr>
        <w:keepNext/>
        <w:spacing w:line="360" w:lineRule="auto"/>
        <w:ind w:firstLine="709"/>
        <w:jc w:val="both"/>
        <w:rPr>
          <w:rFonts w:ascii="Times New Roman" w:hAnsi="Times New Roman" w:cs="Times New Roman"/>
          <w:sz w:val="28"/>
          <w:szCs w:val="28"/>
        </w:rPr>
      </w:pPr>
      <w:r>
        <w:rPr>
          <w:noProof/>
        </w:rPr>
        <w:drawing>
          <wp:inline distT="0" distB="0" distL="0" distR="0" wp14:anchorId="176EE545" wp14:editId="75BACCE1">
            <wp:extent cx="5647334" cy="863024"/>
            <wp:effectExtent l="0" t="0" r="0" b="0"/>
            <wp:docPr id="134716270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145" cstate="print">
                      <a:extLst>
                        <a:ext uri="{28A0092B-C50C-407E-A947-70E740481C1C}">
                          <a14:useLocalDpi xmlns:a14="http://schemas.microsoft.com/office/drawing/2010/main" val="0"/>
                        </a:ext>
                      </a:extLst>
                    </a:blip>
                    <a:srcRect t="35396" b="25909"/>
                    <a:stretch>
                      <a:fillRect/>
                    </a:stretch>
                  </pic:blipFill>
                  <pic:spPr bwMode="auto">
                    <a:xfrm>
                      <a:off x="0" y="0"/>
                      <a:ext cx="5665788" cy="865844"/>
                    </a:xfrm>
                    <a:prstGeom prst="rect">
                      <a:avLst/>
                    </a:prstGeom>
                    <a:noFill/>
                    <a:ln>
                      <a:noFill/>
                    </a:ln>
                    <a:extLst>
                      <a:ext uri="{53640926-AAD7-44D8-BBD7-CCE9431645EC}">
                        <a14:shadowObscured xmlns:a14="http://schemas.microsoft.com/office/drawing/2010/main"/>
                      </a:ext>
                    </a:extLst>
                  </pic:spPr>
                </pic:pic>
              </a:graphicData>
            </a:graphic>
          </wp:inline>
        </w:drawing>
      </w:r>
    </w:p>
    <w:p w14:paraId="7A08C340" w14:textId="77777777" w:rsidR="004A2D5A" w:rsidRDefault="004A2D5A" w:rsidP="006D6714">
      <w:pPr>
        <w:keepNext/>
        <w:spacing w:line="360" w:lineRule="auto"/>
        <w:ind w:firstLine="709"/>
        <w:jc w:val="center"/>
        <w:rPr>
          <w:rFonts w:ascii="Times New Roman" w:hAnsi="Times New Roman" w:cs="Times New Roman"/>
          <w:sz w:val="28"/>
          <w:szCs w:val="28"/>
        </w:rPr>
      </w:pPr>
      <w:r>
        <w:rPr>
          <w:rFonts w:ascii="Times New Roman" w:hAnsi="Times New Roman"/>
          <w:color w:val="0000FF"/>
          <w:sz w:val="28"/>
        </w:rPr>
        <w:t>Рисунок 1.18 — Логика диагностико-прогностического контура исследования</w:t>
      </w:r>
    </w:p>
    <w:p w14:paraId="3D3771C0" w14:textId="77777777" w:rsidR="0072749C" w:rsidRDefault="0072749C" w:rsidP="00CC2ACB">
      <w:pPr>
        <w:spacing w:line="360" w:lineRule="auto"/>
        <w:jc w:val="center"/>
        <w:rPr>
          <w:rFonts w:ascii="Times New Roman" w:hAnsi="Times New Roman" w:cs="Times New Roman"/>
          <w:sz w:val="28"/>
          <w:szCs w:val="28"/>
        </w:rPr>
      </w:pPr>
      <w:r>
        <w:rPr>
          <w:rFonts w:ascii="Times New Roman" w:hAnsi="Times New Roman"/>
          <w:color w:val="FF0000"/>
          <w:sz w:val="24"/>
        </w:rPr>
        <w:t>Источник: методическая схема, сформированная по результатам анализа [12, 13, 15–23, 46–61] и адаптированная к задачам диссертации.</w:t>
      </w:r>
    </w:p>
    <w:p w14:paraId="1313A433" w14:textId="77777777" w:rsidR="00887D7B" w:rsidRDefault="00887D7B" w:rsidP="006D6714">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 xml:space="preserve">На рисунке 1.18 измерение импеданса предшествует идентификации параметров, после чего формируется оценка текущего состояния, оценивается скорость деградации и рассчитывается </w:t>
      </w:r>
      <w:r w:rsidRPr="0093655C">
        <w:rPr>
          <w:rFonts w:ascii="Times New Roman" w:eastAsia="Times New Roman" w:hAnsi="Times New Roman"/>
          <w:i/>
          <w:iCs/>
          <w:color w:val="0000FF"/>
          <w:sz w:val="28"/>
        </w:rPr>
        <w:t>RUL</w:t>
      </w:r>
      <w:r>
        <w:rPr>
          <w:rFonts w:ascii="Times New Roman" w:eastAsia="Times New Roman" w:hAnsi="Times New Roman"/>
          <w:color w:val="0000FF"/>
          <w:sz w:val="28"/>
        </w:rPr>
        <w:t xml:space="preserve">. Для каждого перехода должны быть заданы собственные критерии качества: ошибка параметров, точность </w:t>
      </w:r>
      <w:r w:rsidRPr="0093655C">
        <w:rPr>
          <w:rFonts w:ascii="Times New Roman" w:eastAsia="Times New Roman" w:hAnsi="Times New Roman"/>
          <w:i/>
          <w:iCs/>
          <w:color w:val="0000FF"/>
          <w:sz w:val="28"/>
        </w:rPr>
        <w:t>SOH</w:t>
      </w:r>
      <w:r>
        <w:rPr>
          <w:rFonts w:ascii="Times New Roman" w:eastAsia="Times New Roman" w:hAnsi="Times New Roman"/>
          <w:color w:val="0000FF"/>
          <w:sz w:val="28"/>
        </w:rPr>
        <w:t xml:space="preserve">, устойчивость </w:t>
      </w:r>
      <w:r w:rsidRPr="0093655C">
        <w:rPr>
          <w:rFonts w:ascii="Times New Roman" w:eastAsia="Times New Roman" w:hAnsi="Times New Roman"/>
          <w:i/>
          <w:iCs/>
          <w:color w:val="0000FF"/>
          <w:sz w:val="28"/>
        </w:rPr>
        <w:t>Ḋ</w:t>
      </w:r>
      <w:r>
        <w:rPr>
          <w:rFonts w:ascii="Times New Roman" w:eastAsia="Times New Roman" w:hAnsi="Times New Roman"/>
          <w:color w:val="0000FF"/>
          <w:sz w:val="28"/>
        </w:rPr>
        <w:t xml:space="preserve"> и прогностическая ошибка </w:t>
      </w:r>
      <w:r w:rsidRPr="0093655C">
        <w:rPr>
          <w:rFonts w:ascii="Times New Roman" w:eastAsia="Times New Roman" w:hAnsi="Times New Roman"/>
          <w:i/>
          <w:iCs/>
          <w:color w:val="0000FF"/>
          <w:sz w:val="28"/>
        </w:rPr>
        <w:t>RUL</w:t>
      </w:r>
      <w:r>
        <w:rPr>
          <w:rFonts w:ascii="Times New Roman" w:eastAsia="Times New Roman" w:hAnsi="Times New Roman"/>
          <w:color w:val="0000FF"/>
          <w:sz w:val="28"/>
        </w:rPr>
        <w:t>.</w:t>
      </w:r>
    </w:p>
    <w:p w14:paraId="738EFD02" w14:textId="77777777" w:rsidR="00887D7B" w:rsidRDefault="00887D7B" w:rsidP="006D6714">
      <w:pPr>
        <w:spacing w:line="360" w:lineRule="auto"/>
        <w:ind w:firstLine="709"/>
        <w:jc w:val="both"/>
        <w:rPr>
          <w:rFonts w:ascii="Times New Roman" w:hAnsi="Times New Roman" w:cs="Times New Roman"/>
          <w:sz w:val="28"/>
          <w:szCs w:val="28"/>
        </w:rPr>
      </w:pPr>
      <w:r>
        <w:rPr>
          <w:rFonts w:ascii="Times New Roman" w:hAnsi="Times New Roman"/>
          <w:color w:val="0000FF"/>
          <w:sz w:val="28"/>
        </w:rPr>
        <w:lastRenderedPageBreak/>
        <w:t>Методическое значение рисунка 1.18 состоит в формализации единой трассируемой цепи оценки. В главе 1 схема сохраняется только на постановочном уровне; детальная алгоритмическая реализация, выбор методов идентификации и вычислительные процедуры должны быть раскрыты в следующей теоретико-методической главе. Практически такая декомпозиция облегчает внедрение в программно-аппаратный контур, поскольку позволяет сокращать или заменять отдельные блоки без потери физического смысла всей модели и отдельно учитывать неопределённость каждого этапа.</w:t>
      </w:r>
    </w:p>
    <w:p w14:paraId="4F8D36AD" w14:textId="77777777" w:rsidR="00887D7B" w:rsidRDefault="00887D7B" w:rsidP="006D6714">
      <w:pPr>
        <w:spacing w:line="360" w:lineRule="auto"/>
        <w:ind w:firstLine="709"/>
        <w:jc w:val="both"/>
        <w:rPr>
          <w:rFonts w:ascii="Times New Roman" w:hAnsi="Times New Roman" w:cs="Times New Roman"/>
          <w:sz w:val="28"/>
          <w:szCs w:val="28"/>
        </w:rPr>
      </w:pPr>
    </w:p>
    <w:p w14:paraId="77777BE9" w14:textId="77777777" w:rsidR="00887D7B" w:rsidRPr="00C7366C" w:rsidRDefault="00C7366C" w:rsidP="006D6714">
      <w:pPr>
        <w:spacing w:line="360" w:lineRule="auto"/>
        <w:ind w:firstLine="709"/>
        <w:jc w:val="both"/>
        <w:rPr>
          <w:rFonts w:ascii="Times New Roman" w:hAnsi="Times New Roman" w:cs="Times New Roman"/>
          <w:b/>
          <w:bCs/>
          <w:sz w:val="28"/>
          <w:szCs w:val="28"/>
        </w:rPr>
      </w:pPr>
      <w:r w:rsidRPr="00C7366C">
        <w:rPr>
          <w:rFonts w:ascii="Times New Roman" w:hAnsi="Times New Roman" w:cs="Times New Roman"/>
          <w:b/>
          <w:bCs/>
          <w:color w:val="000000"/>
          <w:sz w:val="28"/>
          <w:szCs w:val="28"/>
        </w:rPr>
        <w:t>Выводы по главе 1</w:t>
      </w:r>
    </w:p>
    <w:p w14:paraId="3DD99D85" w14:textId="77777777" w:rsidR="00887D7B" w:rsidRDefault="00887D7B" w:rsidP="006D6714">
      <w:pPr>
        <w:spacing w:line="360" w:lineRule="auto"/>
        <w:ind w:firstLine="709"/>
        <w:jc w:val="both"/>
        <w:rPr>
          <w:rFonts w:ascii="Times New Roman" w:hAnsi="Times New Roman" w:cs="Times New Roman"/>
          <w:sz w:val="28"/>
          <w:szCs w:val="28"/>
        </w:rPr>
      </w:pPr>
    </w:p>
    <w:p w14:paraId="607CC52A" w14:textId="77777777" w:rsidR="00C7366C" w:rsidRPr="00FD5058" w:rsidRDefault="00C7366C" w:rsidP="006D6714">
      <w:pPr>
        <w:spacing w:line="360" w:lineRule="auto"/>
        <w:ind w:firstLine="709"/>
        <w:jc w:val="both"/>
        <w:rPr>
          <w:rFonts w:ascii="Times New Roman" w:hAnsi="Times New Roman" w:cs="Times New Roman"/>
          <w:sz w:val="28"/>
          <w:szCs w:val="28"/>
        </w:rPr>
      </w:pPr>
      <w:r>
        <w:rPr>
          <w:rFonts w:ascii="Times New Roman" w:eastAsia="Times New Roman" w:hAnsi="Times New Roman"/>
          <w:color w:val="0000FF"/>
          <w:sz w:val="28"/>
        </w:rPr>
        <w:t>В первой главе сформирована системная постановка задачи диагностики и прогнозирования ресурса тяговых аккумуляторных батарей как элементов электротехнического комплекса. Показано, что для NMC, LFP, LTO и Na-ion единое математическое ядро должно сочетаться с химически и режимно специфичной параметризацией; ёмкостные показатели необходимо дополнять мощностными и импедансными признаками; ЭИС предоставляет физически интерпретируемые признаки, но их использование в тяговых режимах требует режимной нормализации и сокращённого измерительного протокола.</w:t>
      </w:r>
    </w:p>
    <w:p w14:paraId="2DA4D1E6" w14:textId="31314425" w:rsidR="00C7366C" w:rsidRPr="000116AC" w:rsidRDefault="00FD5058" w:rsidP="006D6714">
      <w:pPr>
        <w:spacing w:line="360" w:lineRule="auto"/>
        <w:ind w:firstLine="709"/>
        <w:jc w:val="both"/>
        <w:rPr>
          <w:rFonts w:ascii="Times New Roman" w:hAnsi="Times New Roman" w:cs="Times New Roman"/>
          <w:sz w:val="28"/>
          <w:szCs w:val="28"/>
        </w:rPr>
      </w:pPr>
      <w:r>
        <w:rPr>
          <w:rFonts w:ascii="Times New Roman" w:hAnsi="Times New Roman"/>
          <w:color w:val="0000FF"/>
          <w:sz w:val="28"/>
        </w:rPr>
        <w:t xml:space="preserve">Основной научный результат главы — уточнённая формулировка исследовательского разрыва и проверяемой гипотезы: требуется экспериментально обосновать компактную диагностико-прогностическую архитектуру, связывающую </w:t>
      </w:r>
      <w:r w:rsidRPr="0093655C">
        <w:rPr>
          <w:rFonts w:ascii="Times New Roman" w:hAnsi="Times New Roman"/>
          <w:i/>
          <w:iCs/>
          <w:color w:val="0000FF"/>
          <w:sz w:val="28"/>
        </w:rPr>
        <w:t>Z</w:t>
      </w:r>
      <w:r>
        <w:rPr>
          <w:rFonts w:ascii="Times New Roman" w:hAnsi="Times New Roman"/>
          <w:color w:val="0000FF"/>
          <w:sz w:val="28"/>
        </w:rPr>
        <w:t>(</w:t>
      </w:r>
      <w:r w:rsidRPr="0093655C">
        <w:rPr>
          <w:rFonts w:ascii="Times New Roman" w:hAnsi="Times New Roman"/>
          <w:i/>
          <w:iCs/>
          <w:color w:val="0000FF"/>
          <w:sz w:val="28"/>
        </w:rPr>
        <w:t>ω</w:t>
      </w:r>
      <w:r>
        <w:rPr>
          <w:rFonts w:ascii="Times New Roman" w:hAnsi="Times New Roman"/>
          <w:color w:val="0000FF"/>
          <w:sz w:val="28"/>
        </w:rPr>
        <w:t>,</w:t>
      </w:r>
      <w:r w:rsidRPr="0093655C">
        <w:rPr>
          <w:rFonts w:ascii="Times New Roman" w:hAnsi="Times New Roman"/>
          <w:i/>
          <w:iCs/>
          <w:color w:val="0000FF"/>
          <w:sz w:val="28"/>
        </w:rPr>
        <w:t>t</w:t>
      </w:r>
      <w:r>
        <w:rPr>
          <w:rFonts w:ascii="Times New Roman" w:hAnsi="Times New Roman"/>
          <w:color w:val="0000FF"/>
          <w:sz w:val="28"/>
        </w:rPr>
        <w:t xml:space="preserve">) с состоянием, скоростью деградации и </w:t>
      </w:r>
      <w:r w:rsidRPr="0093655C">
        <w:rPr>
          <w:rFonts w:ascii="Times New Roman" w:hAnsi="Times New Roman"/>
          <w:i/>
          <w:iCs/>
          <w:color w:val="0000FF"/>
          <w:sz w:val="28"/>
        </w:rPr>
        <w:t>RUL</w:t>
      </w:r>
      <w:r>
        <w:rPr>
          <w:rFonts w:ascii="Times New Roman" w:hAnsi="Times New Roman"/>
          <w:color w:val="0000FF"/>
          <w:sz w:val="28"/>
        </w:rPr>
        <w:t xml:space="preserve"> при контроле </w:t>
      </w:r>
      <w:r w:rsidRPr="0093655C">
        <w:rPr>
          <w:rFonts w:ascii="Times New Roman" w:hAnsi="Times New Roman"/>
          <w:i/>
          <w:iCs/>
          <w:color w:val="0000FF"/>
          <w:sz w:val="28"/>
        </w:rPr>
        <w:t>T</w:t>
      </w:r>
      <w:r>
        <w:rPr>
          <w:rFonts w:ascii="Times New Roman" w:hAnsi="Times New Roman"/>
          <w:color w:val="0000FF"/>
          <w:sz w:val="28"/>
        </w:rPr>
        <w:t xml:space="preserve">, </w:t>
      </w:r>
      <w:r w:rsidR="00631750" w:rsidRPr="0093655C">
        <w:rPr>
          <w:rFonts w:ascii="Times New Roman" w:hAnsi="Times New Roman"/>
          <w:i/>
          <w:iCs/>
          <w:color w:val="0000FF"/>
          <w:sz w:val="28"/>
        </w:rPr>
        <w:t>SOC</w:t>
      </w:r>
      <w:r>
        <w:rPr>
          <w:rFonts w:ascii="Times New Roman" w:hAnsi="Times New Roman"/>
          <w:color w:val="0000FF"/>
          <w:sz w:val="28"/>
        </w:rPr>
        <w:t>, нагрузки и химии. Критериями состоятельности дальнейшего решения должны служить независимая верификация, сравнение с базовыми моделями, оценка неопределённости, ранняя чувствительность и проверка межрежимной и межхимической переносимости. Эти положения непосредственно определяют задачи последующих глав.</w:t>
      </w:r>
    </w:p>
    <w:p w14:paraId="27151EC7" w14:textId="77777777" w:rsidR="00740A8D" w:rsidRDefault="00000000" w:rsidP="0093655C">
      <w:pPr>
        <w:jc w:val="both"/>
      </w:pPr>
      <w:r>
        <w:rPr>
          <w:rFonts w:ascii="Times New Roman" w:eastAsia="Times New Roman" w:hAnsi="Times New Roman"/>
          <w:color w:val="0000FF"/>
          <w:sz w:val="28"/>
        </w:rPr>
        <w:lastRenderedPageBreak/>
        <w:t>Тем самым глава 1 выполняет не только обзорную, но и постановочную функцию: из анализа известных механизмов и методов выведены ограничения, которым должна удовлетворять разрабатываемая модель. Это снижает риск декларативной новизны и обеспечивает трассируемую связь между научным разрывом, гипотезой, задачами исследования и критериями последующей экспериментальной проверки.</w:t>
      </w:r>
    </w:p>
    <w:p w14:paraId="704A70F0" w14:textId="77777777" w:rsidR="00FD5058" w:rsidRPr="000116AC" w:rsidRDefault="00FD5058" w:rsidP="006D6714">
      <w:pPr>
        <w:spacing w:line="360" w:lineRule="auto"/>
        <w:ind w:firstLine="709"/>
        <w:jc w:val="both"/>
        <w:rPr>
          <w:rFonts w:ascii="Times New Roman" w:hAnsi="Times New Roman" w:cs="Times New Roman"/>
          <w:sz w:val="28"/>
          <w:szCs w:val="28"/>
        </w:rPr>
      </w:pPr>
    </w:p>
    <w:p w14:paraId="72DB8D50" w14:textId="77777777" w:rsidR="00740A8D" w:rsidRPr="000116AC" w:rsidRDefault="00000000">
      <w:pPr>
        <w:jc w:val="center"/>
        <w:rPr>
          <w:lang w:val="en-US"/>
        </w:rPr>
      </w:pPr>
      <w:r>
        <w:rPr>
          <w:rFonts w:ascii="Times New Roman" w:eastAsia="Times New Roman" w:hAnsi="Times New Roman"/>
          <w:b/>
          <w:color w:val="0000FF"/>
          <w:sz w:val="28"/>
        </w:rPr>
        <w:t>Список</w:t>
      </w:r>
      <w:r w:rsidRPr="000116AC">
        <w:rPr>
          <w:rFonts w:ascii="Times New Roman" w:eastAsia="Times New Roman" w:hAnsi="Times New Roman"/>
          <w:b/>
          <w:color w:val="0000FF"/>
          <w:sz w:val="28"/>
          <w:lang w:val="en-US"/>
        </w:rPr>
        <w:t xml:space="preserve"> </w:t>
      </w:r>
      <w:r>
        <w:rPr>
          <w:rFonts w:ascii="Times New Roman" w:eastAsia="Times New Roman" w:hAnsi="Times New Roman"/>
          <w:b/>
          <w:color w:val="0000FF"/>
          <w:sz w:val="28"/>
        </w:rPr>
        <w:t>использованных</w:t>
      </w:r>
      <w:r w:rsidRPr="000116AC">
        <w:rPr>
          <w:rFonts w:ascii="Times New Roman" w:eastAsia="Times New Roman" w:hAnsi="Times New Roman"/>
          <w:b/>
          <w:color w:val="0000FF"/>
          <w:sz w:val="28"/>
          <w:lang w:val="en-US"/>
        </w:rPr>
        <w:t xml:space="preserve"> </w:t>
      </w:r>
      <w:r>
        <w:rPr>
          <w:rFonts w:ascii="Times New Roman" w:eastAsia="Times New Roman" w:hAnsi="Times New Roman"/>
          <w:b/>
          <w:color w:val="0000FF"/>
          <w:sz w:val="28"/>
        </w:rPr>
        <w:t>источников</w:t>
      </w:r>
    </w:p>
    <w:p w14:paraId="6BC92614" w14:textId="77777777" w:rsidR="00740A8D" w:rsidRPr="000116AC" w:rsidRDefault="00000000">
      <w:pPr>
        <w:rPr>
          <w:lang w:val="en-US"/>
        </w:rPr>
      </w:pPr>
      <w:r w:rsidRPr="000116AC">
        <w:rPr>
          <w:rFonts w:ascii="Times New Roman" w:eastAsia="Times New Roman" w:hAnsi="Times New Roman"/>
          <w:color w:val="0000FF"/>
          <w:sz w:val="28"/>
          <w:lang w:val="en-US"/>
        </w:rPr>
        <w:t>1. Newman J., Thomas-Alyea K. E. Electrochemical Systems. — 3rd ed. — Hoboken: John Wiley &amp; Sons, 2004.</w:t>
      </w:r>
    </w:p>
    <w:p w14:paraId="1EC6BC63" w14:textId="77777777" w:rsidR="00740A8D" w:rsidRPr="000116AC" w:rsidRDefault="00000000">
      <w:pPr>
        <w:rPr>
          <w:lang w:val="en-US"/>
        </w:rPr>
      </w:pPr>
      <w:r w:rsidRPr="000116AC">
        <w:rPr>
          <w:rFonts w:ascii="Times New Roman" w:eastAsia="Times New Roman" w:hAnsi="Times New Roman"/>
          <w:color w:val="0000FF"/>
          <w:sz w:val="28"/>
          <w:lang w:val="en-US"/>
        </w:rPr>
        <w:t>2. Plett G. L. Extended Kalman filtering for battery management systems of LiPB-based HEV battery packs. Part 1. Background // Journal of Power Sources. — 2004. — Vol. 134, No. 2. — P. 252–261. — DOI: 10.1016/j.jpowsour.2004.02.031.</w:t>
      </w:r>
    </w:p>
    <w:p w14:paraId="4935E3D4" w14:textId="66FFCCD1" w:rsidR="00740A8D" w:rsidRPr="000116AC" w:rsidRDefault="00000000">
      <w:pPr>
        <w:rPr>
          <w:lang w:val="en-US"/>
        </w:rPr>
      </w:pPr>
      <w:r w:rsidRPr="000116AC">
        <w:rPr>
          <w:rFonts w:ascii="Times New Roman" w:eastAsia="Times New Roman" w:hAnsi="Times New Roman"/>
          <w:color w:val="0000FF"/>
          <w:sz w:val="28"/>
          <w:lang w:val="en-US"/>
        </w:rPr>
        <w:t xml:space="preserve">3. Bernardi D., Pawlikowski E., Newman J. A general energy balance for battery systems // Journal of The Electrochemical </w:t>
      </w:r>
      <w:r w:rsidR="00631750">
        <w:rPr>
          <w:rFonts w:ascii="Times New Roman" w:eastAsia="Times New Roman" w:hAnsi="Times New Roman"/>
          <w:color w:val="0000FF"/>
          <w:sz w:val="28"/>
          <w:lang w:val="en-US"/>
        </w:rPr>
        <w:t>SOC</w:t>
      </w:r>
      <w:r w:rsidRPr="000116AC">
        <w:rPr>
          <w:rFonts w:ascii="Times New Roman" w:eastAsia="Times New Roman" w:hAnsi="Times New Roman"/>
          <w:color w:val="0000FF"/>
          <w:sz w:val="28"/>
          <w:lang w:val="en-US"/>
        </w:rPr>
        <w:t>iety. — 1985. — Vol. 132, No. 1. — P. 5–12. — DOI: 10.1149/1.2113792.</w:t>
      </w:r>
    </w:p>
    <w:p w14:paraId="337208E5" w14:textId="77777777" w:rsidR="00740A8D" w:rsidRPr="000116AC" w:rsidRDefault="00000000">
      <w:pPr>
        <w:rPr>
          <w:lang w:val="en-US"/>
        </w:rPr>
      </w:pPr>
      <w:r w:rsidRPr="000116AC">
        <w:rPr>
          <w:rFonts w:ascii="Times New Roman" w:eastAsia="Times New Roman" w:hAnsi="Times New Roman"/>
          <w:color w:val="0000FF"/>
          <w:sz w:val="28"/>
          <w:lang w:val="en-US"/>
        </w:rPr>
        <w:t>4. Edge J. S. et al. Lithium ion battery degradation: what you need to know // Physical Chemistry Chemical Physics. — 2021. — Vol. 23. — P. 8200–8221. — DOI: 10.1039/D1CP00359C.</w:t>
      </w:r>
    </w:p>
    <w:p w14:paraId="38CBFA9B" w14:textId="77777777" w:rsidR="00740A8D" w:rsidRPr="000116AC" w:rsidRDefault="00000000">
      <w:pPr>
        <w:rPr>
          <w:lang w:val="en-US"/>
        </w:rPr>
      </w:pPr>
      <w:r w:rsidRPr="000116AC">
        <w:rPr>
          <w:rFonts w:ascii="Times New Roman" w:eastAsia="Times New Roman" w:hAnsi="Times New Roman"/>
          <w:color w:val="0000FF"/>
          <w:sz w:val="28"/>
          <w:lang w:val="en-US"/>
        </w:rPr>
        <w:t>5. Schmalstieg J., Käbitz S., Ecker M., Sauer D. U. A holistic aging model for Li(NiMnCo)O2 based 18650 lithium-ion batteries // Journal of Power Sources. — 2014. — Vol. 257. — P. 325–334. — DOI: 10.1016/j.jpowsour.2014.02.012.</w:t>
      </w:r>
    </w:p>
    <w:p w14:paraId="0459D5BE" w14:textId="77777777" w:rsidR="00740A8D" w:rsidRPr="000116AC" w:rsidRDefault="00000000">
      <w:pPr>
        <w:rPr>
          <w:lang w:val="en-US"/>
        </w:rPr>
      </w:pPr>
      <w:r w:rsidRPr="000116AC">
        <w:rPr>
          <w:rFonts w:ascii="Times New Roman" w:eastAsia="Times New Roman" w:hAnsi="Times New Roman"/>
          <w:color w:val="0000FF"/>
          <w:sz w:val="28"/>
          <w:lang w:val="en-US"/>
        </w:rPr>
        <w:t>6. Heenan T. M. M. et al. Identifying the origins of microstructural defects such as cracking within Ni-rich NMC811 cathode particles for lithium-ion batteries // Advanced Energy Materials. — 2020. — Vol. 10, No. 47. — Art. 2002655. — DOI: 10.1002/aenm.202002655.</w:t>
      </w:r>
    </w:p>
    <w:p w14:paraId="05698DCE" w14:textId="77777777" w:rsidR="00740A8D" w:rsidRPr="000116AC" w:rsidRDefault="00000000">
      <w:pPr>
        <w:rPr>
          <w:lang w:val="en-US"/>
        </w:rPr>
      </w:pPr>
      <w:r w:rsidRPr="000116AC">
        <w:rPr>
          <w:rFonts w:ascii="Times New Roman" w:eastAsia="Times New Roman" w:hAnsi="Times New Roman"/>
          <w:color w:val="0000FF"/>
          <w:sz w:val="28"/>
          <w:lang w:val="en-US"/>
        </w:rPr>
        <w:t>7. Ryu H.-H., Park K.-J., Yoon C. S., Sun Y.-K. Capacity fading of Ni-rich Li[NixCoyMn1−x−y]O2 (0.6≤x≤0.95) cathodes for high-energy-density lithium-ion batteries: bulk or surface degradation? // Chemistry of Materials. — 2018. — Vol. 30, No. 3. — P. 1155–1163. — DOI: 10.1021/acs.chemmater.7b05269.</w:t>
      </w:r>
    </w:p>
    <w:p w14:paraId="3D71B8A8" w14:textId="77777777" w:rsidR="00740A8D" w:rsidRPr="000116AC" w:rsidRDefault="00000000">
      <w:pPr>
        <w:rPr>
          <w:lang w:val="en-US"/>
        </w:rPr>
      </w:pPr>
      <w:r w:rsidRPr="000116AC">
        <w:rPr>
          <w:rFonts w:ascii="Times New Roman" w:eastAsia="Times New Roman" w:hAnsi="Times New Roman"/>
          <w:color w:val="0000FF"/>
          <w:sz w:val="28"/>
          <w:lang w:val="en-US"/>
        </w:rPr>
        <w:t>8. Naumann M., Spingler F. B., Jossen A. Analysis and modeling of cycle aging of a commercial LiFePO4/graphite cell // Journal of Power Sources. — 2020. — Vol. 451. — Art. 227666. — DOI: 10.1016/j.jpowsour.2019.227666.</w:t>
      </w:r>
    </w:p>
    <w:p w14:paraId="4EC5CDF0" w14:textId="77777777" w:rsidR="00740A8D" w:rsidRPr="000116AC" w:rsidRDefault="00000000">
      <w:pPr>
        <w:rPr>
          <w:lang w:val="en-US"/>
        </w:rPr>
      </w:pPr>
      <w:r w:rsidRPr="000116AC">
        <w:rPr>
          <w:rFonts w:ascii="Times New Roman" w:eastAsia="Times New Roman" w:hAnsi="Times New Roman"/>
          <w:color w:val="0000FF"/>
          <w:sz w:val="28"/>
          <w:lang w:val="en-US"/>
        </w:rPr>
        <w:t>9. Song H. et al. Stable Li4Ti5O12/LiMn2O4 full cells in a wide temperature range // Scientific Reports. — 2017. — Vol. 7. — Art. 43335. — DOI: 10.1038/srep43335.</w:t>
      </w:r>
    </w:p>
    <w:p w14:paraId="157A3FEA" w14:textId="77777777" w:rsidR="00740A8D" w:rsidRPr="000116AC" w:rsidRDefault="00000000">
      <w:pPr>
        <w:rPr>
          <w:lang w:val="en-US"/>
        </w:rPr>
      </w:pPr>
      <w:r w:rsidRPr="000116AC">
        <w:rPr>
          <w:rFonts w:ascii="Times New Roman" w:eastAsia="Times New Roman" w:hAnsi="Times New Roman"/>
          <w:color w:val="0000FF"/>
          <w:sz w:val="28"/>
          <w:lang w:val="en-US"/>
        </w:rPr>
        <w:lastRenderedPageBreak/>
        <w:t>10. Hall F., Touzri J., Wußler S., Buqa H., Bessler W. G. Experimental investigation of the thermal and cycling behavior of a lithium titanate-based lithium-ion pouch cell // Journal of Energy Storage. — 2018. — Vol. 17. — P. 109–117. — DOI: 10.1016/j.est.2018.02.012.</w:t>
      </w:r>
    </w:p>
    <w:p w14:paraId="0DF2B1AD" w14:textId="77777777" w:rsidR="00740A8D" w:rsidRPr="000116AC" w:rsidRDefault="00000000">
      <w:pPr>
        <w:rPr>
          <w:lang w:val="en-US"/>
        </w:rPr>
      </w:pPr>
      <w:r w:rsidRPr="000116AC">
        <w:rPr>
          <w:rFonts w:ascii="Times New Roman" w:eastAsia="Times New Roman" w:hAnsi="Times New Roman"/>
          <w:color w:val="0000FF"/>
          <w:sz w:val="28"/>
          <w:lang w:val="en-US"/>
        </w:rPr>
        <w:t>11. Li K. et al. Evolution of the electrochemical interface in sodium ion batteries with ether electrolytes // Nature Communications. — 2019. — Vol. 10. — Art. 725. — DOI: 10.1038/s41467-019-08506-5.</w:t>
      </w:r>
    </w:p>
    <w:p w14:paraId="32970022" w14:textId="77777777" w:rsidR="00740A8D" w:rsidRPr="000116AC" w:rsidRDefault="00000000">
      <w:pPr>
        <w:rPr>
          <w:lang w:val="en-US"/>
        </w:rPr>
      </w:pPr>
      <w:r w:rsidRPr="000116AC">
        <w:rPr>
          <w:rFonts w:ascii="Times New Roman" w:eastAsia="Times New Roman" w:hAnsi="Times New Roman"/>
          <w:color w:val="0000FF"/>
          <w:sz w:val="28"/>
          <w:lang w:val="en-US"/>
        </w:rPr>
        <w:t>12. Jones P. K., Stimming U., Lee A. A. Impedance-based forecasting of lithium-ion battery performance amid uneven usage // Nature Communications. — 2022. — Vol. 13. — Art. 4806. — DOI: 10.1038/s41467-022-32422-w.</w:t>
      </w:r>
    </w:p>
    <w:p w14:paraId="65ECDA5D" w14:textId="77777777" w:rsidR="00740A8D" w:rsidRPr="000116AC" w:rsidRDefault="00000000">
      <w:pPr>
        <w:rPr>
          <w:lang w:val="en-US"/>
        </w:rPr>
      </w:pPr>
      <w:r w:rsidRPr="000116AC">
        <w:rPr>
          <w:rFonts w:ascii="Times New Roman" w:eastAsia="Times New Roman" w:hAnsi="Times New Roman"/>
          <w:color w:val="0000FF"/>
          <w:sz w:val="28"/>
          <w:lang w:val="en-US"/>
        </w:rPr>
        <w:t>13. Hu X., Xu L., Lin X., Pecht M. Battery lifetime prognostics // Joule. — 2020. — Vol. 4, No. 2. — P. 310–346. — DOI: 10.1016/j.joule.2019.11.018.</w:t>
      </w:r>
    </w:p>
    <w:p w14:paraId="4A81FC99" w14:textId="77777777" w:rsidR="00740A8D" w:rsidRPr="000116AC" w:rsidRDefault="00000000">
      <w:pPr>
        <w:rPr>
          <w:lang w:val="en-US"/>
        </w:rPr>
      </w:pPr>
      <w:r w:rsidRPr="000116AC">
        <w:rPr>
          <w:rFonts w:ascii="Times New Roman" w:eastAsia="Times New Roman" w:hAnsi="Times New Roman"/>
          <w:color w:val="0000FF"/>
          <w:sz w:val="28"/>
          <w:lang w:val="en-US"/>
        </w:rPr>
        <w:t>14. Harrington D. A., van den Driessche P. Mechanism and equivalent circuits in electrochemical impedance spectroscopy // Electrochimica Acta. — 2011. — Vol. 56, No. 23. — P. 8005–8013. — DOI: 10.1016/j.electacta.2011.01.067.</w:t>
      </w:r>
    </w:p>
    <w:p w14:paraId="77C4591D" w14:textId="77777777" w:rsidR="00740A8D" w:rsidRPr="000116AC" w:rsidRDefault="00000000">
      <w:pPr>
        <w:rPr>
          <w:lang w:val="en-US"/>
        </w:rPr>
      </w:pPr>
      <w:r w:rsidRPr="000116AC">
        <w:rPr>
          <w:rFonts w:ascii="Times New Roman" w:eastAsia="Times New Roman" w:hAnsi="Times New Roman"/>
          <w:color w:val="0000FF"/>
          <w:sz w:val="28"/>
          <w:lang w:val="en-US"/>
        </w:rPr>
        <w:t>15. Wang X. et al. A review of modeling, acquisition, and application of lithium-ion battery impedance for onboard battery management // eTransportation. — 2021. — Vol. 7. — Art. 100093. — DOI: 10.1016/j.etran.2020.100093.</w:t>
      </w:r>
    </w:p>
    <w:p w14:paraId="429B9E14" w14:textId="77777777" w:rsidR="00740A8D" w:rsidRPr="000116AC" w:rsidRDefault="00000000">
      <w:pPr>
        <w:rPr>
          <w:lang w:val="en-US"/>
        </w:rPr>
      </w:pPr>
      <w:r w:rsidRPr="000116AC">
        <w:rPr>
          <w:rFonts w:ascii="Times New Roman" w:eastAsia="Times New Roman" w:hAnsi="Times New Roman"/>
          <w:color w:val="0000FF"/>
          <w:sz w:val="28"/>
          <w:lang w:val="en-US"/>
        </w:rPr>
        <w:t>16. Koseoglou M., Tsioumas E., Papagiannis D., Jabbour N., Mademlis C. A novel on-board electrochemical impedance spectroscopy system for real-time battery impedance estimation // IEEE Transactions on Power Electronics. — 2021. — Vol. 36, No. 9. — P. 10776–10787. — DOI: 10.1109/TPEL.2021.3063506.</w:t>
      </w:r>
    </w:p>
    <w:p w14:paraId="670C3882" w14:textId="77777777" w:rsidR="00740A8D" w:rsidRPr="000116AC" w:rsidRDefault="00000000">
      <w:pPr>
        <w:rPr>
          <w:lang w:val="en-US"/>
        </w:rPr>
      </w:pPr>
      <w:r w:rsidRPr="000116AC">
        <w:rPr>
          <w:rFonts w:ascii="Times New Roman" w:eastAsia="Times New Roman" w:hAnsi="Times New Roman"/>
          <w:color w:val="0000FF"/>
          <w:sz w:val="28"/>
          <w:lang w:val="en-US"/>
        </w:rPr>
        <w:t>17. Zhang X., Lu Y. Dynamic electrochemical impedance spectroscopy: a forward application approach for lithium-ion battery status assessment // EcoMat. — 2025. — Vol. 7, No. 7. — Art. e70018. — DOI: 10.1002/eom2.70018.</w:t>
      </w:r>
    </w:p>
    <w:p w14:paraId="5AE0CBDC" w14:textId="77777777" w:rsidR="00740A8D" w:rsidRPr="000116AC" w:rsidRDefault="00000000">
      <w:pPr>
        <w:rPr>
          <w:lang w:val="en-US"/>
        </w:rPr>
      </w:pPr>
      <w:r w:rsidRPr="000116AC">
        <w:rPr>
          <w:rFonts w:ascii="Times New Roman" w:eastAsia="Times New Roman" w:hAnsi="Times New Roman"/>
          <w:color w:val="0000FF"/>
          <w:sz w:val="28"/>
          <w:lang w:val="en-US"/>
        </w:rPr>
        <w:t>18. Richardson R. R., Osborne M. A., Howey D. A. Gaussian process regression for forecasting battery state of health // Journal of Power Sources. — 2017. — Vol. 357. — P. 209–219. — DOI: 10.1016/j.jpowsour.2017.05.004.</w:t>
      </w:r>
    </w:p>
    <w:p w14:paraId="7CF9A1B1" w14:textId="77777777" w:rsidR="00740A8D" w:rsidRPr="000116AC" w:rsidRDefault="00000000">
      <w:pPr>
        <w:rPr>
          <w:lang w:val="en-US"/>
        </w:rPr>
      </w:pPr>
      <w:r w:rsidRPr="000116AC">
        <w:rPr>
          <w:rFonts w:ascii="Times New Roman" w:eastAsia="Times New Roman" w:hAnsi="Times New Roman"/>
          <w:color w:val="0000FF"/>
          <w:sz w:val="28"/>
          <w:lang w:val="en-US"/>
        </w:rPr>
        <w:t>19. Severson K. A. et al. Data-driven prediction of battery cycle life before capacity degradation // Nature Energy. — 2019. — Vol. 4. — P. 383–391. — DOI: 10.1038/s41560-019-0356-8.</w:t>
      </w:r>
    </w:p>
    <w:p w14:paraId="0FBCFD4A" w14:textId="77777777" w:rsidR="00740A8D" w:rsidRPr="000116AC" w:rsidRDefault="00000000">
      <w:pPr>
        <w:rPr>
          <w:lang w:val="en-US"/>
        </w:rPr>
      </w:pPr>
      <w:r w:rsidRPr="000116AC">
        <w:rPr>
          <w:rFonts w:ascii="Times New Roman" w:eastAsia="Times New Roman" w:hAnsi="Times New Roman"/>
          <w:color w:val="0000FF"/>
          <w:sz w:val="28"/>
          <w:lang w:val="en-US"/>
        </w:rPr>
        <w:t>20. Zhang Y. et al. Identifying degradation patterns of lithium ion batteries from impedance spectroscopy using machine learning // Nature Communications. — 2020. — Vol. 11. — Art. 1706. — DOI: 10.1038/s41467-020-15235-7.</w:t>
      </w:r>
    </w:p>
    <w:p w14:paraId="604DA844" w14:textId="77777777" w:rsidR="00740A8D" w:rsidRPr="000116AC" w:rsidRDefault="00000000">
      <w:pPr>
        <w:rPr>
          <w:lang w:val="en-US"/>
        </w:rPr>
      </w:pPr>
      <w:r w:rsidRPr="000116AC">
        <w:rPr>
          <w:rFonts w:ascii="Times New Roman" w:eastAsia="Times New Roman" w:hAnsi="Times New Roman"/>
          <w:color w:val="0000FF"/>
          <w:sz w:val="28"/>
          <w:lang w:val="en-US"/>
        </w:rPr>
        <w:t xml:space="preserve">21. Zhang S. et al. Early-stage lifetime prediction for lithium-ion batteries: linear regression–ensemble learning hybrid model based on impedance spectroscopy // </w:t>
      </w:r>
      <w:r w:rsidRPr="000116AC">
        <w:rPr>
          <w:rFonts w:ascii="Times New Roman" w:eastAsia="Times New Roman" w:hAnsi="Times New Roman"/>
          <w:color w:val="0000FF"/>
          <w:sz w:val="28"/>
          <w:lang w:val="en-US"/>
        </w:rPr>
        <w:lastRenderedPageBreak/>
        <w:t>Journal of Power Sources. — 2024. — Vol. 617. — Art. 235153. — DOI: 10.1016/j.jpowsour.2024.235153.</w:t>
      </w:r>
    </w:p>
    <w:p w14:paraId="1E3D353D" w14:textId="77777777" w:rsidR="00740A8D" w:rsidRPr="000116AC" w:rsidRDefault="00000000">
      <w:pPr>
        <w:rPr>
          <w:lang w:val="en-US"/>
        </w:rPr>
      </w:pPr>
      <w:r w:rsidRPr="000116AC">
        <w:rPr>
          <w:rFonts w:ascii="Times New Roman" w:eastAsia="Times New Roman" w:hAnsi="Times New Roman"/>
          <w:color w:val="0000FF"/>
          <w:sz w:val="28"/>
          <w:lang w:val="en-US"/>
        </w:rPr>
        <w:t>22. Nascimento R. G., Corbetta M., Kulkarni C. S., Viana F. A. C. Hybrid physics-informed neural networks for lithium-ion battery modeling and prognosis // Journal of Power Sources. — 2021. — Vol. 513. — Art. 230526. — DOI: 10.1016/j.jpowsour.2021.230526.</w:t>
      </w:r>
    </w:p>
    <w:p w14:paraId="2D30144B" w14:textId="77777777" w:rsidR="00740A8D" w:rsidRPr="000116AC" w:rsidRDefault="00000000">
      <w:pPr>
        <w:rPr>
          <w:lang w:val="en-US"/>
        </w:rPr>
      </w:pPr>
      <w:r w:rsidRPr="000116AC">
        <w:rPr>
          <w:rFonts w:ascii="Times New Roman" w:eastAsia="Times New Roman" w:hAnsi="Times New Roman"/>
          <w:color w:val="0000FF"/>
          <w:sz w:val="28"/>
          <w:lang w:val="en-US"/>
        </w:rPr>
        <w:t>23. Wang F. et al. Physics-informed neural network for lithium-ion battery degradation stable modeling and prognosis // Nature Communications. — 2024. — Vol. 15. — Art. 4332. — DOI: 10.1038/s41467-024-48779-z.</w:t>
      </w:r>
    </w:p>
    <w:p w14:paraId="28873E64" w14:textId="77777777" w:rsidR="00740A8D" w:rsidRPr="000116AC" w:rsidRDefault="00000000">
      <w:pPr>
        <w:rPr>
          <w:lang w:val="en-US"/>
        </w:rPr>
      </w:pPr>
      <w:r w:rsidRPr="000116AC">
        <w:rPr>
          <w:rFonts w:ascii="Times New Roman" w:hAnsi="Times New Roman"/>
          <w:color w:val="0000FF"/>
          <w:sz w:val="28"/>
          <w:lang w:val="en-US"/>
        </w:rPr>
        <w:t>24. Kulova T. L., Tarnopol’skii V. A., Skundin A. M. The impedance of lithium-ion batteries // Russian Journal of Electrochemistry. — 2009. — Vol. 45, No. 1. — P. 38–44. — DOI: 10.1134/S1023193509010066.</w:t>
      </w:r>
    </w:p>
    <w:p w14:paraId="67713E32" w14:textId="77777777" w:rsidR="00740A8D" w:rsidRPr="000116AC" w:rsidRDefault="00000000">
      <w:pPr>
        <w:rPr>
          <w:lang w:val="en-US"/>
        </w:rPr>
      </w:pPr>
      <w:r w:rsidRPr="000116AC">
        <w:rPr>
          <w:rFonts w:ascii="Times New Roman" w:hAnsi="Times New Roman"/>
          <w:color w:val="0000FF"/>
          <w:sz w:val="28"/>
          <w:lang w:val="en-US"/>
        </w:rPr>
        <w:t>25. Ivanishchev A. V., Churikov A. V., Ivanishcheva I. A., Zapsis K. V., Gamayunova I. M. Impedance spectroscopy of lithium-carbon electrodes // Russian Journal of Electrochemistry. — 2008. — Vol. 44, No. 5. — P. 510–524. — DOI: 10.1134/S1023193508050030.</w:t>
      </w:r>
    </w:p>
    <w:p w14:paraId="7E6BE305" w14:textId="77777777" w:rsidR="00740A8D" w:rsidRPr="000116AC" w:rsidRDefault="00000000">
      <w:pPr>
        <w:rPr>
          <w:lang w:val="en-US"/>
        </w:rPr>
      </w:pPr>
      <w:r w:rsidRPr="000116AC">
        <w:rPr>
          <w:rFonts w:ascii="Times New Roman" w:hAnsi="Times New Roman"/>
          <w:color w:val="0000FF"/>
          <w:sz w:val="28"/>
          <w:lang w:val="en-US"/>
        </w:rPr>
        <w:t>26. Churikov A. V., Romanova V. O. Determination of diffusion coefficient of lithium in substituted LiMn1.95Cr0.05O4 spinel using impedance technique // Russian Journal of Electrochemistry. — 2013. — Vol. 49. — P. 272–277. — DOI: 10.1134/S1023193513030063.</w:t>
      </w:r>
    </w:p>
    <w:p w14:paraId="0BF13560" w14:textId="77777777" w:rsidR="00740A8D" w:rsidRPr="000116AC" w:rsidRDefault="00000000">
      <w:pPr>
        <w:rPr>
          <w:lang w:val="en-US"/>
        </w:rPr>
      </w:pPr>
      <w:r w:rsidRPr="000116AC">
        <w:rPr>
          <w:rFonts w:ascii="Times New Roman" w:hAnsi="Times New Roman"/>
          <w:color w:val="0000FF"/>
          <w:sz w:val="28"/>
          <w:lang w:val="en-US"/>
        </w:rPr>
        <w:t>27. Ivanishchev A. V., Churikov A. V., Ivanishcheva I. A., Ushakov A. V. Lithium diffusion in Li3V2(PO4)3-based electrodes: a joint analysis of electrochemical impedance, cyclic voltammetry, pulse chronoamperometry, and chronopotentiometry data // Ionics. — 2016. — Vol. 22. — P. 483–501. — DOI: 10.1007/s11581-015-1568-y.</w:t>
      </w:r>
    </w:p>
    <w:p w14:paraId="3F994F69" w14:textId="77777777" w:rsidR="00740A8D" w:rsidRPr="000116AC" w:rsidRDefault="00000000">
      <w:pPr>
        <w:rPr>
          <w:lang w:val="en-US"/>
        </w:rPr>
      </w:pPr>
      <w:r w:rsidRPr="000116AC">
        <w:rPr>
          <w:rFonts w:ascii="Times New Roman" w:hAnsi="Times New Roman"/>
          <w:color w:val="0000FF"/>
          <w:sz w:val="28"/>
          <w:lang w:val="en-US"/>
        </w:rPr>
        <w:t>28. Ivanishchev A. V., Ushakov A. V., Ivanishcheva I. A., Churikov A. V., Mironov A. V., Fedotov S. S., Khasanova N. R., Antipov E. V. Structural and electrochemical study of fast Li diffusion in Li3V2(PO4)3-based electrode material // Electrochimica Acta. — 2017. — Vol. 230. — P. 479–491. — DOI: 10.1016/j.electacta.2017.02.009.</w:t>
      </w:r>
    </w:p>
    <w:p w14:paraId="77883713" w14:textId="77777777" w:rsidR="00740A8D" w:rsidRPr="000116AC" w:rsidRDefault="00000000">
      <w:pPr>
        <w:rPr>
          <w:lang w:val="en-US"/>
        </w:rPr>
      </w:pPr>
      <w:r w:rsidRPr="000116AC">
        <w:rPr>
          <w:rFonts w:ascii="Times New Roman" w:hAnsi="Times New Roman"/>
          <w:color w:val="0000FF"/>
          <w:sz w:val="28"/>
          <w:lang w:val="en-US"/>
        </w:rPr>
        <w:t>29. Kulova T. L., Skundin A. M. Electrode materials for lithium-ion batteries of new generation // Russian Journal of Electrochemistry. — 2012. — Vol. 48. — P. 330–335. — DOI: 10.1134/S1023193512020085.</w:t>
      </w:r>
    </w:p>
    <w:p w14:paraId="3FB5BC21" w14:textId="77777777" w:rsidR="00740A8D" w:rsidRPr="000116AC" w:rsidRDefault="00000000">
      <w:pPr>
        <w:rPr>
          <w:lang w:val="en-US"/>
        </w:rPr>
      </w:pPr>
      <w:r w:rsidRPr="000116AC">
        <w:rPr>
          <w:rFonts w:ascii="Times New Roman" w:hAnsi="Times New Roman"/>
          <w:color w:val="0000FF"/>
          <w:sz w:val="28"/>
          <w:lang w:val="en-US"/>
        </w:rPr>
        <w:t>30. Yaroslavtsev A. B., Kulova T. L., Skundin A. M. Electrode nanomaterials for lithium-ion batteries // Russian Chemical Reviews. — 2015. — Vol. 84, No. 8. — P. 826–852. — DOI: 10.1070/RCR4497.</w:t>
      </w:r>
    </w:p>
    <w:p w14:paraId="39FF0AF1" w14:textId="77777777" w:rsidR="00740A8D" w:rsidRPr="000116AC" w:rsidRDefault="00000000">
      <w:pPr>
        <w:rPr>
          <w:lang w:val="en-US"/>
        </w:rPr>
      </w:pPr>
      <w:r w:rsidRPr="000116AC">
        <w:rPr>
          <w:rFonts w:ascii="Times New Roman" w:hAnsi="Times New Roman"/>
          <w:color w:val="0000FF"/>
          <w:sz w:val="28"/>
          <w:lang w:val="en-US"/>
        </w:rPr>
        <w:t xml:space="preserve">31. Stenina I. A., Bukalov S. S., Kulova T. L., Skundin A. M., Tabachkova N. Yu., Yaroslavtsev A. B. Influence of a carbon coating on the electrochemical properties of </w:t>
      </w:r>
      <w:r w:rsidRPr="000116AC">
        <w:rPr>
          <w:rFonts w:ascii="Times New Roman" w:hAnsi="Times New Roman"/>
          <w:color w:val="0000FF"/>
          <w:sz w:val="28"/>
          <w:lang w:val="en-US"/>
        </w:rPr>
        <w:lastRenderedPageBreak/>
        <w:t>lithium-titanate-based nanosized materials // Nanotechnologies in Russia. — 2015. — Vol. 10, No. 11–12. — P. 865–871. — DOI: 10.1134/S1995078015060130.</w:t>
      </w:r>
    </w:p>
    <w:p w14:paraId="085387EF" w14:textId="77777777" w:rsidR="00740A8D" w:rsidRPr="000116AC" w:rsidRDefault="00000000">
      <w:pPr>
        <w:rPr>
          <w:lang w:val="en-US"/>
        </w:rPr>
      </w:pPr>
      <w:r w:rsidRPr="000116AC">
        <w:rPr>
          <w:rFonts w:ascii="Times New Roman" w:hAnsi="Times New Roman"/>
          <w:color w:val="0000FF"/>
          <w:sz w:val="28"/>
          <w:lang w:val="en-US"/>
        </w:rPr>
        <w:t>32. Stenina I. A., Sobolev A. N., Kuz’mina A. A., Kulova T. L., Skundin A. M., Tabachkova N. Yu., Yaroslavtsev A. B. Electrochemical properties of Li4Ti5O12/C and Li4Ti5O12/C/Ag nanomaterials // Inorganic Materials. — 2017. — Vol. 53. — P. 1039–1045. — DOI: 10.1134/S0020168517100144.</w:t>
      </w:r>
    </w:p>
    <w:p w14:paraId="0792A123" w14:textId="77777777" w:rsidR="00740A8D" w:rsidRPr="000116AC" w:rsidRDefault="00000000">
      <w:pPr>
        <w:rPr>
          <w:lang w:val="en-US"/>
        </w:rPr>
      </w:pPr>
      <w:r w:rsidRPr="000116AC">
        <w:rPr>
          <w:rFonts w:ascii="Times New Roman" w:hAnsi="Times New Roman"/>
          <w:color w:val="0000FF"/>
          <w:sz w:val="28"/>
          <w:lang w:val="en-US"/>
        </w:rPr>
        <w:t>33. Novikova S. A., Larkovich R. V., Chekannikov A. A., Kulova T. L., Skundin A. M., Yaroslavtsev A. B. Electrical conductivity and electrochemical characteristics of Na3V2(PO4)3-based NASICON-type materials // Inorganic Materials. — 2018. — Vol. 54. — P. 794–804. — DOI: 10.1134/S0020168518080149.</w:t>
      </w:r>
    </w:p>
    <w:p w14:paraId="1F3C6FDE" w14:textId="77777777" w:rsidR="00740A8D" w:rsidRPr="000116AC" w:rsidRDefault="00000000">
      <w:pPr>
        <w:rPr>
          <w:lang w:val="en-US"/>
        </w:rPr>
      </w:pPr>
      <w:r w:rsidRPr="000116AC">
        <w:rPr>
          <w:rFonts w:ascii="Times New Roman" w:hAnsi="Times New Roman"/>
          <w:color w:val="0000FF"/>
          <w:sz w:val="28"/>
          <w:lang w:val="en-US"/>
        </w:rPr>
        <w:t>34. Chekannikov A., Kapaev R., Novikova S., Tabachkova N., Kulova T., Skundin A., Yaroslavtsev A. Na3V2(PO4)3/C/Ag nanocomposite materials for Na-ion batteries obtained by the modified Pechini method // Journal of Solid State Electrochemistry. — 2017. — Vol. 21. — P. 1615–1624. — DOI: 10.1007/s10008-017-3524-4.</w:t>
      </w:r>
    </w:p>
    <w:p w14:paraId="6C9C5B4E" w14:textId="77777777" w:rsidR="00740A8D" w:rsidRPr="000116AC" w:rsidRDefault="00000000">
      <w:pPr>
        <w:rPr>
          <w:lang w:val="en-US"/>
        </w:rPr>
      </w:pPr>
      <w:r w:rsidRPr="000116AC">
        <w:rPr>
          <w:rFonts w:ascii="Times New Roman" w:hAnsi="Times New Roman"/>
          <w:color w:val="0000FF"/>
          <w:sz w:val="28"/>
          <w:lang w:val="en-US"/>
        </w:rPr>
        <w:t>35. Bushkova O. V., Yaroslavtseva T. V., Dobrovolsky Yu. A. New lithium salts in electrolytes for lithium-ion batteries (Review) // Russian Journal of Electrochemistry. — 2017. — Vol. 53. — P. 677–699. — DOI: 10.1134/S1023193517070035.</w:t>
      </w:r>
    </w:p>
    <w:p w14:paraId="4567C05D" w14:textId="77777777" w:rsidR="00740A8D" w:rsidRPr="000116AC" w:rsidRDefault="00000000">
      <w:pPr>
        <w:rPr>
          <w:lang w:val="en-US"/>
        </w:rPr>
      </w:pPr>
      <w:r w:rsidRPr="000116AC">
        <w:rPr>
          <w:rFonts w:ascii="Times New Roman" w:hAnsi="Times New Roman"/>
          <w:color w:val="0000FF"/>
          <w:sz w:val="28"/>
          <w:lang w:val="en-US"/>
        </w:rPr>
        <w:t>36. Katorova N. S., Galushko A. S., Burykina J. V., Fakhrutdinov A. N., Klyuev V. V., Bulyukina V. A., Kramarev I. Yu., Pazhetnov E. M., Abakumov A. M., Ananikov V. P., Antipov E. V. et al. Chemical aspects of the degradation of lithium-ion batteries based on layered oxide LiNi0.6Mn0.2Co0.2O2 and graphite // Russian Chemical Bulletin. — 2024. — Vol. 73. — P. 1136–1148. — DOI: 10.1007/s11172-024-4228-4.</w:t>
      </w:r>
    </w:p>
    <w:p w14:paraId="384B8188" w14:textId="77777777" w:rsidR="00740A8D" w:rsidRPr="000116AC" w:rsidRDefault="00000000">
      <w:pPr>
        <w:rPr>
          <w:lang w:val="en-US"/>
        </w:rPr>
      </w:pPr>
      <w:r w:rsidRPr="000116AC">
        <w:rPr>
          <w:rFonts w:ascii="Times New Roman" w:hAnsi="Times New Roman"/>
          <w:color w:val="0000FF"/>
          <w:sz w:val="28"/>
          <w:lang w:val="en-US"/>
        </w:rPr>
        <w:t>37. Chirkov Yu. G., Rostokin V. I., Skundin A. M., Kulova T. L. Computer simulation of an electrode of lithium-ion battery: estimation of ohmic losses for active-material grains covered by a conducting film // Russian Journal of Electrochemistry. — 2018. — Vol. 54. — P. 970–978. — DOI: 10.1134/S1023193518130098.</w:t>
      </w:r>
    </w:p>
    <w:p w14:paraId="43B51EC4" w14:textId="77777777" w:rsidR="00740A8D" w:rsidRPr="000116AC" w:rsidRDefault="00000000">
      <w:pPr>
        <w:rPr>
          <w:lang w:val="en-US"/>
        </w:rPr>
      </w:pPr>
      <w:r w:rsidRPr="000116AC">
        <w:rPr>
          <w:rFonts w:ascii="Times New Roman" w:hAnsi="Times New Roman"/>
          <w:color w:val="0000FF"/>
          <w:sz w:val="28"/>
          <w:lang w:val="en-US"/>
        </w:rPr>
        <w:t>38. Kulova T. L., Skundin A. M. The role of vinylene carbonate in functioning of lithium-ion and sodium-ion batteries // Electrochemical Energetics. — 2021. — Vol. 21, No. 3. — P. 117–131. — DOI: 10.18500/1608-4039-2021-21-3-117-131.</w:t>
      </w:r>
    </w:p>
    <w:p w14:paraId="166A0F4F" w14:textId="77777777" w:rsidR="00740A8D" w:rsidRPr="000116AC" w:rsidRDefault="00000000">
      <w:pPr>
        <w:rPr>
          <w:lang w:val="en-US"/>
        </w:rPr>
      </w:pPr>
      <w:r w:rsidRPr="000116AC">
        <w:rPr>
          <w:rFonts w:ascii="Times New Roman" w:hAnsi="Times New Roman"/>
          <w:color w:val="0000FF"/>
          <w:sz w:val="28"/>
          <w:lang w:val="en-US"/>
        </w:rPr>
        <w:t xml:space="preserve">39. Opra D. P., Neumoin A. I., Sinebryukhov S. L., Sokolov A. A., Gnedenkov S. V. Na2Ti3O7 and </w:t>
      </w:r>
      <w:r>
        <w:rPr>
          <w:rFonts w:ascii="Times New Roman" w:hAnsi="Times New Roman"/>
          <w:color w:val="0000FF"/>
          <w:sz w:val="28"/>
        </w:rPr>
        <w:t>α</w:t>
      </w:r>
      <w:r w:rsidRPr="000116AC">
        <w:rPr>
          <w:rFonts w:ascii="Times New Roman" w:hAnsi="Times New Roman"/>
          <w:color w:val="0000FF"/>
          <w:sz w:val="28"/>
          <w:lang w:val="en-US"/>
        </w:rPr>
        <w:t>-Fe2O3-based hybrid nanomaterial for the negative electrode of sodium-ion batteries // Electrochemical Energetics. — 2025. — Vol. 25, No. 1. — P. 23–32. — DOI: 10.18500/1608-4039-2025-25-1-23-32.</w:t>
      </w:r>
    </w:p>
    <w:p w14:paraId="7DDA15D3" w14:textId="77777777" w:rsidR="00740A8D" w:rsidRPr="000116AC" w:rsidRDefault="00000000">
      <w:pPr>
        <w:rPr>
          <w:lang w:val="en-US"/>
        </w:rPr>
      </w:pPr>
      <w:r w:rsidRPr="000116AC">
        <w:rPr>
          <w:rFonts w:ascii="Times New Roman" w:hAnsi="Times New Roman"/>
          <w:color w:val="0000FF"/>
          <w:sz w:val="28"/>
          <w:lang w:val="en-US"/>
        </w:rPr>
        <w:t xml:space="preserve">40. Stenina I. A., Kozina L. D., Kulova T. L., Skundin A. M., Chekannikov A. A., Yaroslavtsev A. B. Synthesis and ionic conduction of sodium titanate Na2Ti3O7 // </w:t>
      </w:r>
      <w:r w:rsidRPr="000116AC">
        <w:rPr>
          <w:rFonts w:ascii="Times New Roman" w:hAnsi="Times New Roman"/>
          <w:color w:val="0000FF"/>
          <w:sz w:val="28"/>
          <w:lang w:val="en-US"/>
        </w:rPr>
        <w:lastRenderedPageBreak/>
        <w:t>Russian Journal of Inorganic Chemistry. — 2016. — Vol. 61, No. 10. — P. 1235–1240. — DOI: 10.1134/S003602361610020X.</w:t>
      </w:r>
    </w:p>
    <w:p w14:paraId="32842E79" w14:textId="77777777" w:rsidR="00740A8D" w:rsidRPr="000116AC" w:rsidRDefault="00000000">
      <w:pPr>
        <w:rPr>
          <w:lang w:val="en-US"/>
        </w:rPr>
      </w:pPr>
      <w:r w:rsidRPr="000116AC">
        <w:rPr>
          <w:rFonts w:ascii="Times New Roman" w:hAnsi="Times New Roman"/>
          <w:color w:val="0000FF"/>
          <w:sz w:val="28"/>
          <w:lang w:val="en-US"/>
        </w:rPr>
        <w:t>41. Ushakov A. V., Rybakov K. S., Khrykina A. V. Composite electrodes based on Li3V2(PO4)3, Li4Ti5O12 and carbon nanotubes: the influence of composition, thickness and surface morphology on electrochemical properties // Electrochemical Energetics. — 2024. — Vol. 24, No. 3. — P. 133–149. — DOI: 10.18500/1608-4039-2024-24-3-133-149.</w:t>
      </w:r>
    </w:p>
    <w:p w14:paraId="13F7A450" w14:textId="77777777" w:rsidR="00740A8D" w:rsidRDefault="00000000">
      <w:r>
        <w:rPr>
          <w:rFonts w:ascii="Times New Roman" w:hAnsi="Times New Roman"/>
          <w:color w:val="0000FF"/>
          <w:sz w:val="28"/>
        </w:rPr>
        <w:t>42. Багоцкий В. С., Скундин А. М. Химические источники тока. — М.: Энергоиздат, 1981. — 360 с.</w:t>
      </w:r>
    </w:p>
    <w:p w14:paraId="1E674810" w14:textId="77777777" w:rsidR="00740A8D" w:rsidRDefault="00000000">
      <w:r>
        <w:rPr>
          <w:rFonts w:ascii="Times New Roman" w:hAnsi="Times New Roman"/>
          <w:color w:val="0000FF"/>
          <w:sz w:val="28"/>
        </w:rPr>
        <w:t>43. Кошкина А. А., Ярославцева Т. В., Урусова Н. В., Резницких О. Г., Хрусталев М. А., Нефедова К. В., Журавлев В. Д., Бушкова О. В. Бораты лития как поверхностный защитный слой для литий-марганцевой шпинели // Электрохимическая энергетика. — 2024. — Т. 24, № 2. — С. 88–102. — DOI: 10.18500/1608-4039-2024-24-2-88-102.</w:t>
      </w:r>
    </w:p>
    <w:p w14:paraId="7B444DB9" w14:textId="77777777" w:rsidR="00740A8D" w:rsidRPr="000116AC" w:rsidRDefault="00000000">
      <w:pPr>
        <w:rPr>
          <w:lang w:val="en-US"/>
        </w:rPr>
      </w:pPr>
      <w:r w:rsidRPr="000116AC">
        <w:rPr>
          <w:rFonts w:ascii="Times New Roman" w:hAnsi="Times New Roman"/>
          <w:color w:val="0000FF"/>
          <w:sz w:val="28"/>
          <w:lang w:val="en-US"/>
        </w:rPr>
        <w:t>44. Churikov A. V., Sycheva V. O. Determination of diffusion coefficient of lithium in LiM</w:t>
      </w:r>
      <w:r>
        <w:rPr>
          <w:rFonts w:ascii="Times New Roman" w:hAnsi="Times New Roman"/>
          <w:color w:val="0000FF"/>
          <w:sz w:val="28"/>
        </w:rPr>
        <w:t>ᵧ</w:t>
      </w:r>
      <w:r w:rsidRPr="000116AC">
        <w:rPr>
          <w:rFonts w:ascii="Times New Roman" w:hAnsi="Times New Roman"/>
          <w:color w:val="0000FF"/>
          <w:sz w:val="28"/>
          <w:lang w:val="en-US"/>
        </w:rPr>
        <w:t>Mn₂₋</w:t>
      </w:r>
      <w:r>
        <w:rPr>
          <w:rFonts w:ascii="Times New Roman" w:hAnsi="Times New Roman"/>
          <w:color w:val="0000FF"/>
          <w:sz w:val="28"/>
        </w:rPr>
        <w:t>ᵧ</w:t>
      </w:r>
      <w:r w:rsidRPr="000116AC">
        <w:rPr>
          <w:rFonts w:ascii="Times New Roman" w:hAnsi="Times New Roman"/>
          <w:color w:val="0000FF"/>
          <w:sz w:val="28"/>
          <w:lang w:val="en-US"/>
        </w:rPr>
        <w:t>O₄ spinels using galvanostatic intermittent titration technique // Russian Journal of Electrochemistry. — 2012. — Vol. 48, No. 1. — P. 111–116. — DOI: 10.1134/S1023193512010065.</w:t>
      </w:r>
    </w:p>
    <w:p w14:paraId="0666B017" w14:textId="77777777" w:rsidR="00740A8D" w:rsidRPr="000116AC" w:rsidRDefault="00000000">
      <w:pPr>
        <w:rPr>
          <w:lang w:val="en-US"/>
        </w:rPr>
      </w:pPr>
      <w:r w:rsidRPr="000116AC">
        <w:rPr>
          <w:rFonts w:ascii="Times New Roman" w:hAnsi="Times New Roman"/>
          <w:color w:val="0000FF"/>
          <w:sz w:val="28"/>
          <w:lang w:val="en-US"/>
        </w:rPr>
        <w:t>45. Churikov A. V., Sycheva V. O. Determination of diffusion coefficient of lithium in LiM</w:t>
      </w:r>
      <w:r>
        <w:rPr>
          <w:rFonts w:ascii="Times New Roman" w:hAnsi="Times New Roman"/>
          <w:color w:val="0000FF"/>
          <w:sz w:val="28"/>
        </w:rPr>
        <w:t>ᵧ</w:t>
      </w:r>
      <w:r w:rsidRPr="000116AC">
        <w:rPr>
          <w:rFonts w:ascii="Times New Roman" w:hAnsi="Times New Roman"/>
          <w:color w:val="0000FF"/>
          <w:sz w:val="28"/>
          <w:lang w:val="en-US"/>
        </w:rPr>
        <w:t>Mn₂₋</w:t>
      </w:r>
      <w:r>
        <w:rPr>
          <w:rFonts w:ascii="Times New Roman" w:hAnsi="Times New Roman"/>
          <w:color w:val="0000FF"/>
          <w:sz w:val="28"/>
        </w:rPr>
        <w:t>ᵧ</w:t>
      </w:r>
      <w:r w:rsidRPr="000116AC">
        <w:rPr>
          <w:rFonts w:ascii="Times New Roman" w:hAnsi="Times New Roman"/>
          <w:color w:val="0000FF"/>
          <w:sz w:val="28"/>
          <w:lang w:val="en-US"/>
        </w:rPr>
        <w:t>O₄ spinels using potentiostatic intermittent titration technique // Russian Journal of Electrochemistry. — 2011. — Vol. 47, No. 9. — P. 1043–1048. — DOI: 10.1134/S102319351109014X.</w:t>
      </w:r>
    </w:p>
    <w:p w14:paraId="2C7E1BD4" w14:textId="77777777" w:rsidR="00740A8D" w:rsidRDefault="00000000">
      <w:pPr>
        <w:spacing w:line="360" w:lineRule="auto"/>
        <w:ind w:firstLine="709"/>
        <w:jc w:val="both"/>
      </w:pPr>
      <w:r>
        <w:rPr>
          <w:rFonts w:ascii="Times New Roman" w:hAnsi="Times New Roman"/>
          <w:color w:val="FF0000"/>
          <w:sz w:val="28"/>
        </w:rPr>
        <w:t>46. Багоцкий В. С. Основы электрохимии. — М. : Химия, 1988. — 400 с. — ISBN 5-7245-0051-5.</w:t>
      </w:r>
    </w:p>
    <w:p w14:paraId="7CFE53B4" w14:textId="77777777" w:rsidR="00740A8D" w:rsidRDefault="00000000">
      <w:pPr>
        <w:spacing w:line="360" w:lineRule="auto"/>
        <w:ind w:firstLine="709"/>
        <w:jc w:val="both"/>
      </w:pPr>
      <w:r>
        <w:rPr>
          <w:rFonts w:ascii="Times New Roman" w:hAnsi="Times New Roman"/>
          <w:color w:val="FF0000"/>
          <w:sz w:val="28"/>
        </w:rPr>
        <w:t>47. Дамаскин Б. Б., Петрий О. А., Цирлина Г. А. Электрохимия : учебник. — 2-е изд., испр. и перераб. — М. : Химия ; КолосС, 2006. — 672 с. — ISBN 5-98109-011-1 ; ISBN 5-9532-0295-4.</w:t>
      </w:r>
    </w:p>
    <w:p w14:paraId="43DE095E" w14:textId="77777777" w:rsidR="00740A8D" w:rsidRDefault="00000000">
      <w:pPr>
        <w:spacing w:line="360" w:lineRule="auto"/>
        <w:ind w:firstLine="709"/>
        <w:jc w:val="both"/>
      </w:pPr>
      <w:r>
        <w:rPr>
          <w:rFonts w:ascii="Times New Roman" w:hAnsi="Times New Roman"/>
          <w:color w:val="FF0000"/>
          <w:sz w:val="28"/>
        </w:rPr>
        <w:t>48. Химические источники тока : справочник / под ред. Н. В. Коровина, А. М. Скундина. — М. : Изд-во МЭИ, 2003. — 739 с. — ISBN 5-7046-0899-X.</w:t>
      </w:r>
    </w:p>
    <w:p w14:paraId="381A210F" w14:textId="77777777" w:rsidR="00740A8D" w:rsidRDefault="00000000">
      <w:pPr>
        <w:spacing w:line="360" w:lineRule="auto"/>
        <w:ind w:firstLine="709"/>
        <w:jc w:val="both"/>
      </w:pPr>
      <w:r>
        <w:rPr>
          <w:rFonts w:ascii="Times New Roman" w:hAnsi="Times New Roman"/>
          <w:color w:val="FF0000"/>
          <w:sz w:val="28"/>
        </w:rPr>
        <w:t>49. Коровин Н. В. Электрохимическая энергетика. — М. : Энергоатомиздат, 1991. — 264 с. — ISBN 5-283-00611-5.</w:t>
      </w:r>
    </w:p>
    <w:p w14:paraId="5D7301FB" w14:textId="77777777" w:rsidR="00740A8D" w:rsidRDefault="00000000">
      <w:pPr>
        <w:spacing w:line="360" w:lineRule="auto"/>
        <w:ind w:firstLine="709"/>
        <w:jc w:val="both"/>
      </w:pPr>
      <w:r>
        <w:rPr>
          <w:rFonts w:ascii="Times New Roman" w:hAnsi="Times New Roman"/>
          <w:color w:val="FF0000"/>
          <w:sz w:val="28"/>
        </w:rPr>
        <w:t>50. Кедринский И. А., Дмитриенко В. Е., Грудянов И. И. Литиевые источники тока. — М. : Энергоатомиздат, 1992. — 240 с.</w:t>
      </w:r>
    </w:p>
    <w:p w14:paraId="201FE99B" w14:textId="77777777" w:rsidR="00740A8D" w:rsidRDefault="00000000">
      <w:pPr>
        <w:spacing w:line="360" w:lineRule="auto"/>
        <w:ind w:firstLine="709"/>
        <w:jc w:val="both"/>
      </w:pPr>
      <w:r>
        <w:rPr>
          <w:rFonts w:ascii="Times New Roman" w:hAnsi="Times New Roman"/>
          <w:color w:val="FF0000"/>
          <w:sz w:val="28"/>
        </w:rPr>
        <w:lastRenderedPageBreak/>
        <w:t>51. Таганова А. А., Бубнов Ю. И., Орлов С. Б. Герметичные химические источники тока: элементы и аккумуляторы. Оборудование для испытаний и эксплуатации : справочник. — СПб. : Химиздат, 2005. — 264 с. — ISBN 5-93808-098-3.</w:t>
      </w:r>
    </w:p>
    <w:p w14:paraId="0351969C" w14:textId="77777777" w:rsidR="00740A8D" w:rsidRDefault="00000000">
      <w:pPr>
        <w:spacing w:line="360" w:lineRule="auto"/>
        <w:ind w:firstLine="709"/>
        <w:jc w:val="both"/>
      </w:pPr>
      <w:r>
        <w:rPr>
          <w:rFonts w:ascii="Times New Roman" w:hAnsi="Times New Roman"/>
          <w:color w:val="FF0000"/>
          <w:sz w:val="28"/>
        </w:rPr>
        <w:t>52. Стойнов З. Б., Графов Б. М., Савова-Стойнова Б., Елкин В. В. Электрохимический импеданс. — М. : Наука, 1991. — 336 с.</w:t>
      </w:r>
    </w:p>
    <w:p w14:paraId="6C0B9418" w14:textId="77777777" w:rsidR="00740A8D" w:rsidRDefault="00000000">
      <w:pPr>
        <w:spacing w:line="360" w:lineRule="auto"/>
        <w:ind w:firstLine="709"/>
        <w:jc w:val="both"/>
      </w:pPr>
      <w:r>
        <w:rPr>
          <w:rFonts w:ascii="Times New Roman" w:hAnsi="Times New Roman"/>
          <w:color w:val="FF0000"/>
          <w:sz w:val="28"/>
        </w:rPr>
        <w:t>53. Козадеров О. А., Введенский А. В. Современные химические источники тока : учебное пособие. — 3-е изд., испр. — СПб. : Лань, 2021. — 132 с.</w:t>
      </w:r>
    </w:p>
    <w:p w14:paraId="133D4A1F" w14:textId="77777777" w:rsidR="00740A8D" w:rsidRDefault="00000000">
      <w:pPr>
        <w:spacing w:line="360" w:lineRule="auto"/>
        <w:ind w:firstLine="709"/>
        <w:jc w:val="both"/>
      </w:pPr>
      <w:r>
        <w:rPr>
          <w:rFonts w:ascii="Times New Roman" w:hAnsi="Times New Roman"/>
          <w:color w:val="FF0000"/>
          <w:sz w:val="28"/>
        </w:rPr>
        <w:t>54. Багоцкий В. С., Скундин А. М. Проблемы в области литиевых источников тока // Электрохимия. — 1995. — Т. 31, № 4. — С. 342–349.</w:t>
      </w:r>
    </w:p>
    <w:p w14:paraId="315132F2" w14:textId="77777777" w:rsidR="00740A8D" w:rsidRDefault="00000000">
      <w:pPr>
        <w:spacing w:line="360" w:lineRule="auto"/>
        <w:ind w:firstLine="709"/>
        <w:jc w:val="both"/>
      </w:pPr>
      <w:r>
        <w:rPr>
          <w:rFonts w:ascii="Times New Roman" w:hAnsi="Times New Roman"/>
          <w:color w:val="FF0000"/>
          <w:sz w:val="28"/>
        </w:rPr>
        <w:t>55. Скундин А. М. Литий-ионные аккумуляторы: современное состояние, проблемы и перспективы // Электрохимическая энергетика. — 2001. — Т. 1, вып. 1. — С. 5–15.</w:t>
      </w:r>
    </w:p>
    <w:p w14:paraId="131C43C9" w14:textId="77777777" w:rsidR="00740A8D" w:rsidRDefault="00000000">
      <w:pPr>
        <w:spacing w:line="360" w:lineRule="auto"/>
        <w:ind w:firstLine="709"/>
        <w:jc w:val="both"/>
      </w:pPr>
      <w:r>
        <w:rPr>
          <w:rFonts w:ascii="Times New Roman" w:hAnsi="Times New Roman"/>
          <w:color w:val="FF0000"/>
          <w:sz w:val="28"/>
        </w:rPr>
        <w:t>56. Скундин А. М., Ефимов О. Н., Ярмоленко О. В. Современное состояние и перспективы развития литиевых аккумуляторов // Успехи химии. — 2002. — Т. 71, № 4. — С. 378–398.</w:t>
      </w:r>
    </w:p>
    <w:p w14:paraId="3E612FA4" w14:textId="77777777" w:rsidR="00740A8D" w:rsidRDefault="00000000">
      <w:pPr>
        <w:spacing w:line="360" w:lineRule="auto"/>
        <w:ind w:firstLine="709"/>
        <w:jc w:val="both"/>
      </w:pPr>
      <w:r>
        <w:rPr>
          <w:rFonts w:ascii="Times New Roman" w:hAnsi="Times New Roman"/>
          <w:color w:val="FF0000"/>
          <w:sz w:val="28"/>
        </w:rPr>
        <w:t>57. Кулова Т. Л., Скундин А. М. От литий-ионных к натрий-ионным аккумуляторам // Электрохимическая энергетика. — 2016. — Т. 16, № 3. — С. 122–150. — DOI: 10.18500/1608-4039-2016-16-3-122-150.</w:t>
      </w:r>
    </w:p>
    <w:p w14:paraId="316D7434" w14:textId="77777777" w:rsidR="00740A8D" w:rsidRDefault="00000000">
      <w:pPr>
        <w:spacing w:line="360" w:lineRule="auto"/>
        <w:ind w:firstLine="709"/>
        <w:jc w:val="both"/>
      </w:pPr>
      <w:r>
        <w:rPr>
          <w:rFonts w:ascii="Times New Roman" w:hAnsi="Times New Roman"/>
          <w:color w:val="FF0000"/>
          <w:sz w:val="28"/>
        </w:rPr>
        <w:t>58. Липкин М. С., Корбова Е. В., Луковкин М. В., Липкина Т. В., Семенкова А. В. Диагностика литий-ионных аккумуляторов методами электрохимического импеданса // Известия вузов. Северо-Кавказский регион. Технические науки. — 2023. — № 1. — С. 43–48. — DOI: 10.17213/1560-3644-2023-1-43-48.</w:t>
      </w:r>
    </w:p>
    <w:p w14:paraId="4F0FCF9F" w14:textId="77777777" w:rsidR="00740A8D" w:rsidRDefault="00000000">
      <w:pPr>
        <w:spacing w:line="360" w:lineRule="auto"/>
        <w:ind w:firstLine="709"/>
        <w:jc w:val="both"/>
      </w:pPr>
      <w:r>
        <w:rPr>
          <w:rFonts w:ascii="Times New Roman" w:hAnsi="Times New Roman"/>
          <w:color w:val="FF0000"/>
          <w:sz w:val="28"/>
        </w:rPr>
        <w:t>59. Попов А. Г., Ерёмин Н. В., Мозговой Н. А., Пиджаков В. А. Спектроскопия электрохимического импеданса литиевых источников тока // Труды МФТИ. — 2022. — Т. 14, № 1. — С. 78–87. — DOI: 10.53815/20726759_2022_14_1_3.</w:t>
      </w:r>
    </w:p>
    <w:p w14:paraId="2C9CF3B5" w14:textId="77777777" w:rsidR="00740A8D" w:rsidRDefault="00000000">
      <w:pPr>
        <w:spacing w:line="360" w:lineRule="auto"/>
        <w:ind w:firstLine="709"/>
        <w:jc w:val="both"/>
      </w:pPr>
      <w:r>
        <w:rPr>
          <w:rFonts w:ascii="Times New Roman" w:hAnsi="Times New Roman"/>
          <w:color w:val="FF0000"/>
          <w:sz w:val="28"/>
        </w:rPr>
        <w:lastRenderedPageBreak/>
        <w:t>60. Гнеденков С. В., Синебрюхов С. Л. Импедансная спектроскопия в исследовании процессов переноса заряда // Вестник ДВО РАН. — 2006. — № 5. — С. 6–16.</w:t>
      </w:r>
    </w:p>
    <w:p w14:paraId="1C3E44A4" w14:textId="77777777" w:rsidR="00740A8D" w:rsidRDefault="00000000">
      <w:pPr>
        <w:spacing w:line="360" w:lineRule="auto"/>
        <w:ind w:firstLine="709"/>
        <w:jc w:val="both"/>
      </w:pPr>
      <w:r>
        <w:rPr>
          <w:rFonts w:ascii="Times New Roman" w:hAnsi="Times New Roman"/>
          <w:color w:val="FF0000"/>
          <w:sz w:val="28"/>
        </w:rPr>
        <w:t>61. Галкин В. В., Ланина Е. В., Шельдешов Н. В. Зависимость электрохимических характеристик литий-ионного аккумулятора в исходном состоянии и после деградации от структурных параметров положительного электрода // Электрохимическая энергетика. — 2013. — Т. 13, № 2. — С. 103–112.</w:t>
      </w:r>
    </w:p>
    <w:sectPr w:rsidR="00740A8D" w:rsidSect="00F50231">
      <w:pgSz w:w="11906" w:h="16838" w:code="9"/>
      <w:pgMar w:top="1134" w:right="851" w:bottom="1134"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mini" w:date="2026-08-11T11:44:00Z" w:initials="A">
    <w:p w14:paraId="2C575E0E" w14:textId="5B7C2475" w:rsidR="009E0B99" w:rsidRDefault="009E0B99">
      <w:pPr>
        <w:pStyle w:val="ae"/>
      </w:pPr>
      <w:r>
        <w:rPr>
          <w:rStyle w:val="ad"/>
        </w:rPr>
        <w:annotationRef/>
      </w:r>
      <w:r>
        <w:t>Что это такое?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575E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AD9605" w16cex:dateUtc="2026-08-11T0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575E0E" w16cid:durableId="18AD96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A41ED"/>
    <w:multiLevelType w:val="multilevel"/>
    <w:tmpl w:val="BE72A8D8"/>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136C4798"/>
    <w:multiLevelType w:val="hybridMultilevel"/>
    <w:tmpl w:val="7DDCC152"/>
    <w:lvl w:ilvl="0" w:tplc="04190001">
      <w:start w:val="1"/>
      <w:numFmt w:val="bullet"/>
      <w:lvlText w:val=""/>
      <w:lvlJc w:val="left"/>
      <w:pPr>
        <w:ind w:left="1068" w:hanging="360"/>
      </w:pPr>
      <w:rPr>
        <w:rFonts w:ascii="Symbol" w:hAnsi="Symbol" w:hint="default"/>
      </w:rPr>
    </w:lvl>
    <w:lvl w:ilvl="1" w:tplc="F2A68F14">
      <w:numFmt w:val="bullet"/>
      <w:lvlText w:val="-"/>
      <w:lvlJc w:val="left"/>
      <w:pPr>
        <w:ind w:left="1788" w:hanging="360"/>
      </w:pPr>
      <w:rPr>
        <w:rFonts w:ascii="Times New Roman" w:eastAsiaTheme="minorHAnsi" w:hAnsi="Times New Roman" w:cs="Times New Roman"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162715A7"/>
    <w:multiLevelType w:val="multilevel"/>
    <w:tmpl w:val="D3CE37F4"/>
    <w:lvl w:ilvl="0">
      <w:start w:val="1"/>
      <w:numFmt w:val="decimal"/>
      <w:lvlText w:val="%1."/>
      <w:lvlJc w:val="left"/>
      <w:pPr>
        <w:ind w:left="495" w:hanging="49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174C6C3F"/>
    <w:multiLevelType w:val="hybridMultilevel"/>
    <w:tmpl w:val="E2E65012"/>
    <w:lvl w:ilvl="0" w:tplc="E07EF0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E1B34A9"/>
    <w:multiLevelType w:val="multilevel"/>
    <w:tmpl w:val="ECBC97A2"/>
    <w:lvl w:ilvl="0">
      <w:start w:val="1"/>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207C68CD"/>
    <w:multiLevelType w:val="hybridMultilevel"/>
    <w:tmpl w:val="AE2690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1DB0646"/>
    <w:multiLevelType w:val="hybridMultilevel"/>
    <w:tmpl w:val="9F7618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C7959EE"/>
    <w:multiLevelType w:val="hybridMultilevel"/>
    <w:tmpl w:val="1D6E7FE0"/>
    <w:lvl w:ilvl="0" w:tplc="46D821F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467821B2"/>
    <w:multiLevelType w:val="hybridMultilevel"/>
    <w:tmpl w:val="CC1838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88B41EF"/>
    <w:multiLevelType w:val="hybridMultilevel"/>
    <w:tmpl w:val="B0285D7A"/>
    <w:lvl w:ilvl="0" w:tplc="07780088">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5EE95F11"/>
    <w:multiLevelType w:val="hybridMultilevel"/>
    <w:tmpl w:val="8EF25E2C"/>
    <w:lvl w:ilvl="0" w:tplc="18524E4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6AC965BF"/>
    <w:multiLevelType w:val="hybridMultilevel"/>
    <w:tmpl w:val="3954D60A"/>
    <w:lvl w:ilvl="0" w:tplc="A262F7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344527566">
    <w:abstractNumId w:val="1"/>
  </w:num>
  <w:num w:numId="2" w16cid:durableId="1817649899">
    <w:abstractNumId w:val="8"/>
  </w:num>
  <w:num w:numId="3" w16cid:durableId="1173373436">
    <w:abstractNumId w:val="5"/>
  </w:num>
  <w:num w:numId="4" w16cid:durableId="266350250">
    <w:abstractNumId w:val="3"/>
  </w:num>
  <w:num w:numId="5" w16cid:durableId="1895386371">
    <w:abstractNumId w:val="6"/>
  </w:num>
  <w:num w:numId="6" w16cid:durableId="1867982396">
    <w:abstractNumId w:val="10"/>
  </w:num>
  <w:num w:numId="7" w16cid:durableId="863178132">
    <w:abstractNumId w:val="7"/>
  </w:num>
  <w:num w:numId="8" w16cid:durableId="2023506409">
    <w:abstractNumId w:val="11"/>
  </w:num>
  <w:num w:numId="9" w16cid:durableId="348681076">
    <w:abstractNumId w:val="9"/>
  </w:num>
  <w:num w:numId="10" w16cid:durableId="2020345810">
    <w:abstractNumId w:val="2"/>
  </w:num>
  <w:num w:numId="11" w16cid:durableId="1386222610">
    <w:abstractNumId w:val="4"/>
  </w:num>
  <w:num w:numId="12" w16cid:durableId="98425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i">
    <w15:presenceInfo w15:providerId="None" w15:userId="Admin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D6"/>
    <w:rsid w:val="0000453A"/>
    <w:rsid w:val="000116AC"/>
    <w:rsid w:val="00016A8E"/>
    <w:rsid w:val="00021643"/>
    <w:rsid w:val="00023C7A"/>
    <w:rsid w:val="00025AB9"/>
    <w:rsid w:val="00026C0E"/>
    <w:rsid w:val="000277D4"/>
    <w:rsid w:val="00027A3E"/>
    <w:rsid w:val="00030F30"/>
    <w:rsid w:val="00031860"/>
    <w:rsid w:val="00031DF2"/>
    <w:rsid w:val="000325D8"/>
    <w:rsid w:val="00034171"/>
    <w:rsid w:val="000342B1"/>
    <w:rsid w:val="000347E1"/>
    <w:rsid w:val="0003609B"/>
    <w:rsid w:val="00041CBF"/>
    <w:rsid w:val="00047BFD"/>
    <w:rsid w:val="00052909"/>
    <w:rsid w:val="00061A05"/>
    <w:rsid w:val="0006550F"/>
    <w:rsid w:val="0007376D"/>
    <w:rsid w:val="000737B2"/>
    <w:rsid w:val="00073B2F"/>
    <w:rsid w:val="00074F0F"/>
    <w:rsid w:val="0007647A"/>
    <w:rsid w:val="00076604"/>
    <w:rsid w:val="0008035D"/>
    <w:rsid w:val="000803DA"/>
    <w:rsid w:val="000827A2"/>
    <w:rsid w:val="00084189"/>
    <w:rsid w:val="00084EA8"/>
    <w:rsid w:val="00090672"/>
    <w:rsid w:val="00093D8D"/>
    <w:rsid w:val="00094526"/>
    <w:rsid w:val="000A004B"/>
    <w:rsid w:val="000A06AE"/>
    <w:rsid w:val="000A5140"/>
    <w:rsid w:val="000A5FBD"/>
    <w:rsid w:val="000B5788"/>
    <w:rsid w:val="000B7EAC"/>
    <w:rsid w:val="000C085B"/>
    <w:rsid w:val="000C4067"/>
    <w:rsid w:val="000C45A7"/>
    <w:rsid w:val="000D1017"/>
    <w:rsid w:val="000D1909"/>
    <w:rsid w:val="000D55DB"/>
    <w:rsid w:val="000E1575"/>
    <w:rsid w:val="000E50F5"/>
    <w:rsid w:val="000E5AAC"/>
    <w:rsid w:val="000E7EAE"/>
    <w:rsid w:val="000F039C"/>
    <w:rsid w:val="000F2F07"/>
    <w:rsid w:val="000F5501"/>
    <w:rsid w:val="001002CD"/>
    <w:rsid w:val="001016FF"/>
    <w:rsid w:val="00101D1C"/>
    <w:rsid w:val="00103C97"/>
    <w:rsid w:val="00103F9F"/>
    <w:rsid w:val="00110782"/>
    <w:rsid w:val="00110D50"/>
    <w:rsid w:val="00112725"/>
    <w:rsid w:val="00112792"/>
    <w:rsid w:val="00115360"/>
    <w:rsid w:val="00116F2B"/>
    <w:rsid w:val="00123A52"/>
    <w:rsid w:val="001250BE"/>
    <w:rsid w:val="00126604"/>
    <w:rsid w:val="00126864"/>
    <w:rsid w:val="00127CDF"/>
    <w:rsid w:val="001304D0"/>
    <w:rsid w:val="001308B4"/>
    <w:rsid w:val="00131CCA"/>
    <w:rsid w:val="00140008"/>
    <w:rsid w:val="001418D6"/>
    <w:rsid w:val="00141ED6"/>
    <w:rsid w:val="001448AB"/>
    <w:rsid w:val="00147027"/>
    <w:rsid w:val="00147162"/>
    <w:rsid w:val="00152C78"/>
    <w:rsid w:val="0015337C"/>
    <w:rsid w:val="00156A70"/>
    <w:rsid w:val="00156EC4"/>
    <w:rsid w:val="001602D9"/>
    <w:rsid w:val="001614F9"/>
    <w:rsid w:val="00162B8E"/>
    <w:rsid w:val="00167FA7"/>
    <w:rsid w:val="001759E4"/>
    <w:rsid w:val="0017691B"/>
    <w:rsid w:val="00181DDC"/>
    <w:rsid w:val="00184CFB"/>
    <w:rsid w:val="0018505B"/>
    <w:rsid w:val="00192726"/>
    <w:rsid w:val="00193DC0"/>
    <w:rsid w:val="001950F6"/>
    <w:rsid w:val="001954D2"/>
    <w:rsid w:val="00196A5B"/>
    <w:rsid w:val="001A0B8F"/>
    <w:rsid w:val="001A49AA"/>
    <w:rsid w:val="001A672A"/>
    <w:rsid w:val="001B0335"/>
    <w:rsid w:val="001B1459"/>
    <w:rsid w:val="001B3024"/>
    <w:rsid w:val="001B49D1"/>
    <w:rsid w:val="001B7A97"/>
    <w:rsid w:val="001C2B14"/>
    <w:rsid w:val="001D7450"/>
    <w:rsid w:val="001D78BC"/>
    <w:rsid w:val="001E03EB"/>
    <w:rsid w:val="001E490C"/>
    <w:rsid w:val="001F0927"/>
    <w:rsid w:val="001F6F6E"/>
    <w:rsid w:val="00201F50"/>
    <w:rsid w:val="00204A17"/>
    <w:rsid w:val="00204DC0"/>
    <w:rsid w:val="0020557F"/>
    <w:rsid w:val="00206663"/>
    <w:rsid w:val="00206F49"/>
    <w:rsid w:val="00210611"/>
    <w:rsid w:val="002139A3"/>
    <w:rsid w:val="00216404"/>
    <w:rsid w:val="0021675A"/>
    <w:rsid w:val="00217468"/>
    <w:rsid w:val="00222920"/>
    <w:rsid w:val="00223448"/>
    <w:rsid w:val="00226605"/>
    <w:rsid w:val="00234A24"/>
    <w:rsid w:val="002358CD"/>
    <w:rsid w:val="00240A9A"/>
    <w:rsid w:val="002412EE"/>
    <w:rsid w:val="00242C76"/>
    <w:rsid w:val="00244FA9"/>
    <w:rsid w:val="00245DDD"/>
    <w:rsid w:val="00250E7D"/>
    <w:rsid w:val="002616AB"/>
    <w:rsid w:val="002631FB"/>
    <w:rsid w:val="002638C1"/>
    <w:rsid w:val="00264837"/>
    <w:rsid w:val="00264D90"/>
    <w:rsid w:val="00264EE0"/>
    <w:rsid w:val="00277B04"/>
    <w:rsid w:val="00283988"/>
    <w:rsid w:val="0028792F"/>
    <w:rsid w:val="00292A2E"/>
    <w:rsid w:val="00293E68"/>
    <w:rsid w:val="00294F98"/>
    <w:rsid w:val="00295FC7"/>
    <w:rsid w:val="0029649E"/>
    <w:rsid w:val="00297C73"/>
    <w:rsid w:val="002A36D3"/>
    <w:rsid w:val="002A4021"/>
    <w:rsid w:val="002A4899"/>
    <w:rsid w:val="002A4D23"/>
    <w:rsid w:val="002A4FF1"/>
    <w:rsid w:val="002A657A"/>
    <w:rsid w:val="002A67E2"/>
    <w:rsid w:val="002B1D51"/>
    <w:rsid w:val="002B1F3B"/>
    <w:rsid w:val="002B439F"/>
    <w:rsid w:val="002B5448"/>
    <w:rsid w:val="002B5968"/>
    <w:rsid w:val="002C18E0"/>
    <w:rsid w:val="002C3568"/>
    <w:rsid w:val="002C40D8"/>
    <w:rsid w:val="002C6B4C"/>
    <w:rsid w:val="002C7B6C"/>
    <w:rsid w:val="002D334A"/>
    <w:rsid w:val="002D41D3"/>
    <w:rsid w:val="002D4A79"/>
    <w:rsid w:val="002D5238"/>
    <w:rsid w:val="002D5799"/>
    <w:rsid w:val="002D66F5"/>
    <w:rsid w:val="002E1D3A"/>
    <w:rsid w:val="002E505A"/>
    <w:rsid w:val="002E5720"/>
    <w:rsid w:val="002E5C81"/>
    <w:rsid w:val="002F0B65"/>
    <w:rsid w:val="002F0ECC"/>
    <w:rsid w:val="002F1EBA"/>
    <w:rsid w:val="002F2C01"/>
    <w:rsid w:val="003047F8"/>
    <w:rsid w:val="003070C4"/>
    <w:rsid w:val="00320211"/>
    <w:rsid w:val="00321514"/>
    <w:rsid w:val="00322F87"/>
    <w:rsid w:val="00325E07"/>
    <w:rsid w:val="00331993"/>
    <w:rsid w:val="00340B36"/>
    <w:rsid w:val="00340EED"/>
    <w:rsid w:val="00341ACE"/>
    <w:rsid w:val="003436D6"/>
    <w:rsid w:val="00344BA5"/>
    <w:rsid w:val="003451A7"/>
    <w:rsid w:val="00351285"/>
    <w:rsid w:val="00351FB1"/>
    <w:rsid w:val="00352611"/>
    <w:rsid w:val="003541DD"/>
    <w:rsid w:val="00355915"/>
    <w:rsid w:val="00356165"/>
    <w:rsid w:val="00356877"/>
    <w:rsid w:val="00357E99"/>
    <w:rsid w:val="00361815"/>
    <w:rsid w:val="00363772"/>
    <w:rsid w:val="00363C8E"/>
    <w:rsid w:val="003719B6"/>
    <w:rsid w:val="00371DD5"/>
    <w:rsid w:val="00376127"/>
    <w:rsid w:val="00380BB3"/>
    <w:rsid w:val="00380D5B"/>
    <w:rsid w:val="00381AA1"/>
    <w:rsid w:val="00383590"/>
    <w:rsid w:val="003843D7"/>
    <w:rsid w:val="00384BE1"/>
    <w:rsid w:val="00390659"/>
    <w:rsid w:val="003906B2"/>
    <w:rsid w:val="00393D50"/>
    <w:rsid w:val="00394B22"/>
    <w:rsid w:val="00394F03"/>
    <w:rsid w:val="00395A91"/>
    <w:rsid w:val="0039670B"/>
    <w:rsid w:val="003A5AEA"/>
    <w:rsid w:val="003A646E"/>
    <w:rsid w:val="003A7725"/>
    <w:rsid w:val="003B6EAE"/>
    <w:rsid w:val="003B7B25"/>
    <w:rsid w:val="003C4AE3"/>
    <w:rsid w:val="003D1B42"/>
    <w:rsid w:val="003D3875"/>
    <w:rsid w:val="003D52DF"/>
    <w:rsid w:val="003E2E09"/>
    <w:rsid w:val="003E4C9E"/>
    <w:rsid w:val="003E54A3"/>
    <w:rsid w:val="003E7F28"/>
    <w:rsid w:val="003E7F8F"/>
    <w:rsid w:val="003F63C0"/>
    <w:rsid w:val="003F74CD"/>
    <w:rsid w:val="004015C2"/>
    <w:rsid w:val="00404240"/>
    <w:rsid w:val="00410BB2"/>
    <w:rsid w:val="00411245"/>
    <w:rsid w:val="00412AEB"/>
    <w:rsid w:val="00414374"/>
    <w:rsid w:val="00415E90"/>
    <w:rsid w:val="00416FD2"/>
    <w:rsid w:val="00417535"/>
    <w:rsid w:val="00420211"/>
    <w:rsid w:val="0042213E"/>
    <w:rsid w:val="00423027"/>
    <w:rsid w:val="00426773"/>
    <w:rsid w:val="00426939"/>
    <w:rsid w:val="00430D2E"/>
    <w:rsid w:val="004349A8"/>
    <w:rsid w:val="00435449"/>
    <w:rsid w:val="0043598B"/>
    <w:rsid w:val="00442A79"/>
    <w:rsid w:val="00443C43"/>
    <w:rsid w:val="00445407"/>
    <w:rsid w:val="0044617A"/>
    <w:rsid w:val="00446267"/>
    <w:rsid w:val="00453D55"/>
    <w:rsid w:val="004541DF"/>
    <w:rsid w:val="004620A3"/>
    <w:rsid w:val="00462264"/>
    <w:rsid w:val="00467154"/>
    <w:rsid w:val="00467FE5"/>
    <w:rsid w:val="00473BD3"/>
    <w:rsid w:val="00474A30"/>
    <w:rsid w:val="00475DF7"/>
    <w:rsid w:val="0048266D"/>
    <w:rsid w:val="0048460B"/>
    <w:rsid w:val="00486F2C"/>
    <w:rsid w:val="004A0058"/>
    <w:rsid w:val="004A01C4"/>
    <w:rsid w:val="004A2D5A"/>
    <w:rsid w:val="004A40D1"/>
    <w:rsid w:val="004A5453"/>
    <w:rsid w:val="004A545B"/>
    <w:rsid w:val="004A5C3A"/>
    <w:rsid w:val="004B2EDB"/>
    <w:rsid w:val="004B5BBF"/>
    <w:rsid w:val="004B68AE"/>
    <w:rsid w:val="004C5D10"/>
    <w:rsid w:val="004D0025"/>
    <w:rsid w:val="004D0B2B"/>
    <w:rsid w:val="004D25B5"/>
    <w:rsid w:val="004D7061"/>
    <w:rsid w:val="004E0D7A"/>
    <w:rsid w:val="004E108D"/>
    <w:rsid w:val="004E181C"/>
    <w:rsid w:val="004E73D4"/>
    <w:rsid w:val="004E78AD"/>
    <w:rsid w:val="004F0CD9"/>
    <w:rsid w:val="004F4CED"/>
    <w:rsid w:val="004F6A61"/>
    <w:rsid w:val="005004FB"/>
    <w:rsid w:val="005047D2"/>
    <w:rsid w:val="00505508"/>
    <w:rsid w:val="00505539"/>
    <w:rsid w:val="0050687E"/>
    <w:rsid w:val="00507266"/>
    <w:rsid w:val="00507907"/>
    <w:rsid w:val="00510DC5"/>
    <w:rsid w:val="0051321D"/>
    <w:rsid w:val="00515AA3"/>
    <w:rsid w:val="00516B33"/>
    <w:rsid w:val="00520843"/>
    <w:rsid w:val="00522B5B"/>
    <w:rsid w:val="005231DB"/>
    <w:rsid w:val="005238AF"/>
    <w:rsid w:val="0052440C"/>
    <w:rsid w:val="00527263"/>
    <w:rsid w:val="00537265"/>
    <w:rsid w:val="00537684"/>
    <w:rsid w:val="00541074"/>
    <w:rsid w:val="00545EBF"/>
    <w:rsid w:val="00552AA7"/>
    <w:rsid w:val="00552B48"/>
    <w:rsid w:val="005573D7"/>
    <w:rsid w:val="00561EB4"/>
    <w:rsid w:val="0056443E"/>
    <w:rsid w:val="0056469F"/>
    <w:rsid w:val="00573537"/>
    <w:rsid w:val="00574A9B"/>
    <w:rsid w:val="0057524C"/>
    <w:rsid w:val="005761DB"/>
    <w:rsid w:val="005763C3"/>
    <w:rsid w:val="00581049"/>
    <w:rsid w:val="00581551"/>
    <w:rsid w:val="005815A9"/>
    <w:rsid w:val="00592D1B"/>
    <w:rsid w:val="00593C57"/>
    <w:rsid w:val="00596BA8"/>
    <w:rsid w:val="005B6449"/>
    <w:rsid w:val="005B6EA7"/>
    <w:rsid w:val="005B7233"/>
    <w:rsid w:val="005C227D"/>
    <w:rsid w:val="005C3755"/>
    <w:rsid w:val="005C5B7F"/>
    <w:rsid w:val="005C6557"/>
    <w:rsid w:val="005D1729"/>
    <w:rsid w:val="005D32F1"/>
    <w:rsid w:val="005D61EC"/>
    <w:rsid w:val="005E1172"/>
    <w:rsid w:val="005E45AF"/>
    <w:rsid w:val="005E46B0"/>
    <w:rsid w:val="005E51FC"/>
    <w:rsid w:val="005F331D"/>
    <w:rsid w:val="0060495B"/>
    <w:rsid w:val="00604DBC"/>
    <w:rsid w:val="00605E28"/>
    <w:rsid w:val="006062F7"/>
    <w:rsid w:val="00607463"/>
    <w:rsid w:val="0060746B"/>
    <w:rsid w:val="0061195D"/>
    <w:rsid w:val="00613359"/>
    <w:rsid w:val="00613A32"/>
    <w:rsid w:val="006159CC"/>
    <w:rsid w:val="00615E2B"/>
    <w:rsid w:val="00617C47"/>
    <w:rsid w:val="00621FAF"/>
    <w:rsid w:val="00622012"/>
    <w:rsid w:val="00623599"/>
    <w:rsid w:val="00623A4E"/>
    <w:rsid w:val="006241C1"/>
    <w:rsid w:val="00624857"/>
    <w:rsid w:val="006270BF"/>
    <w:rsid w:val="0062724D"/>
    <w:rsid w:val="00631750"/>
    <w:rsid w:val="006317CF"/>
    <w:rsid w:val="00641F3D"/>
    <w:rsid w:val="00645B72"/>
    <w:rsid w:val="006505C2"/>
    <w:rsid w:val="00651AA9"/>
    <w:rsid w:val="00651F8E"/>
    <w:rsid w:val="00652A6D"/>
    <w:rsid w:val="00654960"/>
    <w:rsid w:val="0065543F"/>
    <w:rsid w:val="006565E1"/>
    <w:rsid w:val="0065793A"/>
    <w:rsid w:val="006640EC"/>
    <w:rsid w:val="00664B88"/>
    <w:rsid w:val="00665B75"/>
    <w:rsid w:val="006721FE"/>
    <w:rsid w:val="006765D7"/>
    <w:rsid w:val="006769B4"/>
    <w:rsid w:val="0068195B"/>
    <w:rsid w:val="00681A90"/>
    <w:rsid w:val="00681D77"/>
    <w:rsid w:val="00681EE6"/>
    <w:rsid w:val="0068274B"/>
    <w:rsid w:val="00683D88"/>
    <w:rsid w:val="00684B83"/>
    <w:rsid w:val="006906C6"/>
    <w:rsid w:val="00690F2A"/>
    <w:rsid w:val="00691744"/>
    <w:rsid w:val="006951AA"/>
    <w:rsid w:val="006A24C3"/>
    <w:rsid w:val="006A79FB"/>
    <w:rsid w:val="006B4872"/>
    <w:rsid w:val="006B6106"/>
    <w:rsid w:val="006C2D75"/>
    <w:rsid w:val="006C356B"/>
    <w:rsid w:val="006C5ACD"/>
    <w:rsid w:val="006C7EA1"/>
    <w:rsid w:val="006D51C4"/>
    <w:rsid w:val="006D5D13"/>
    <w:rsid w:val="006D6714"/>
    <w:rsid w:val="006D6B85"/>
    <w:rsid w:val="006E296F"/>
    <w:rsid w:val="006E30D1"/>
    <w:rsid w:val="006E4AB9"/>
    <w:rsid w:val="006E6FC6"/>
    <w:rsid w:val="006F49B8"/>
    <w:rsid w:val="006F610E"/>
    <w:rsid w:val="00700901"/>
    <w:rsid w:val="00702B1B"/>
    <w:rsid w:val="007066E1"/>
    <w:rsid w:val="00707496"/>
    <w:rsid w:val="007111AC"/>
    <w:rsid w:val="007147D4"/>
    <w:rsid w:val="007149BA"/>
    <w:rsid w:val="00714ABB"/>
    <w:rsid w:val="007154BD"/>
    <w:rsid w:val="00715E25"/>
    <w:rsid w:val="00716E16"/>
    <w:rsid w:val="007212E9"/>
    <w:rsid w:val="0072389C"/>
    <w:rsid w:val="0072749C"/>
    <w:rsid w:val="0073293F"/>
    <w:rsid w:val="0073436E"/>
    <w:rsid w:val="00740A8D"/>
    <w:rsid w:val="00741AF1"/>
    <w:rsid w:val="00741B0B"/>
    <w:rsid w:val="007431E4"/>
    <w:rsid w:val="00746221"/>
    <w:rsid w:val="00755BD6"/>
    <w:rsid w:val="007562F5"/>
    <w:rsid w:val="0076082E"/>
    <w:rsid w:val="00760A0D"/>
    <w:rsid w:val="00760BEF"/>
    <w:rsid w:val="00761024"/>
    <w:rsid w:val="007649B5"/>
    <w:rsid w:val="007649EA"/>
    <w:rsid w:val="00764CBB"/>
    <w:rsid w:val="00770FC8"/>
    <w:rsid w:val="00772E97"/>
    <w:rsid w:val="007736E6"/>
    <w:rsid w:val="00774370"/>
    <w:rsid w:val="00776B33"/>
    <w:rsid w:val="0078052A"/>
    <w:rsid w:val="007817C8"/>
    <w:rsid w:val="007846DD"/>
    <w:rsid w:val="00795D96"/>
    <w:rsid w:val="00796AA0"/>
    <w:rsid w:val="007A1B5F"/>
    <w:rsid w:val="007A32DC"/>
    <w:rsid w:val="007A461A"/>
    <w:rsid w:val="007A49D7"/>
    <w:rsid w:val="007A4BA2"/>
    <w:rsid w:val="007A4E12"/>
    <w:rsid w:val="007A5477"/>
    <w:rsid w:val="007B2450"/>
    <w:rsid w:val="007B3F4A"/>
    <w:rsid w:val="007B4924"/>
    <w:rsid w:val="007B61E6"/>
    <w:rsid w:val="007B6EE8"/>
    <w:rsid w:val="007C2566"/>
    <w:rsid w:val="007C3120"/>
    <w:rsid w:val="007C7DAD"/>
    <w:rsid w:val="007D3272"/>
    <w:rsid w:val="007D40EA"/>
    <w:rsid w:val="007D4D85"/>
    <w:rsid w:val="007E1114"/>
    <w:rsid w:val="007E4318"/>
    <w:rsid w:val="007F7679"/>
    <w:rsid w:val="007F76A4"/>
    <w:rsid w:val="00801898"/>
    <w:rsid w:val="00805518"/>
    <w:rsid w:val="00805DD6"/>
    <w:rsid w:val="0080637A"/>
    <w:rsid w:val="0080781F"/>
    <w:rsid w:val="00810421"/>
    <w:rsid w:val="00811C67"/>
    <w:rsid w:val="00824D26"/>
    <w:rsid w:val="0082599F"/>
    <w:rsid w:val="008262A5"/>
    <w:rsid w:val="00832752"/>
    <w:rsid w:val="008353D2"/>
    <w:rsid w:val="0083645B"/>
    <w:rsid w:val="0084020D"/>
    <w:rsid w:val="00841146"/>
    <w:rsid w:val="00841264"/>
    <w:rsid w:val="00843663"/>
    <w:rsid w:val="00845853"/>
    <w:rsid w:val="00847E1E"/>
    <w:rsid w:val="00850047"/>
    <w:rsid w:val="00854645"/>
    <w:rsid w:val="00855B00"/>
    <w:rsid w:val="00860167"/>
    <w:rsid w:val="00863A31"/>
    <w:rsid w:val="00865BBC"/>
    <w:rsid w:val="00866F39"/>
    <w:rsid w:val="00870BB3"/>
    <w:rsid w:val="008733DF"/>
    <w:rsid w:val="0087345C"/>
    <w:rsid w:val="008747EB"/>
    <w:rsid w:val="0087489C"/>
    <w:rsid w:val="008757E5"/>
    <w:rsid w:val="008776EE"/>
    <w:rsid w:val="008815CB"/>
    <w:rsid w:val="00883ADC"/>
    <w:rsid w:val="00885745"/>
    <w:rsid w:val="00885A97"/>
    <w:rsid w:val="00887D7B"/>
    <w:rsid w:val="00891730"/>
    <w:rsid w:val="008919A3"/>
    <w:rsid w:val="00892BEC"/>
    <w:rsid w:val="00895627"/>
    <w:rsid w:val="00895C07"/>
    <w:rsid w:val="00897D77"/>
    <w:rsid w:val="008A0B55"/>
    <w:rsid w:val="008A210B"/>
    <w:rsid w:val="008A782A"/>
    <w:rsid w:val="008B0ABD"/>
    <w:rsid w:val="008B2348"/>
    <w:rsid w:val="008B31A9"/>
    <w:rsid w:val="008B66C9"/>
    <w:rsid w:val="008B7B9A"/>
    <w:rsid w:val="008C247C"/>
    <w:rsid w:val="008C2C58"/>
    <w:rsid w:val="008C2FE2"/>
    <w:rsid w:val="008C72D1"/>
    <w:rsid w:val="008C7E67"/>
    <w:rsid w:val="008D0D84"/>
    <w:rsid w:val="008D1084"/>
    <w:rsid w:val="008D2C3D"/>
    <w:rsid w:val="008D4C53"/>
    <w:rsid w:val="008D7A09"/>
    <w:rsid w:val="008D7F42"/>
    <w:rsid w:val="008E3C59"/>
    <w:rsid w:val="008E4359"/>
    <w:rsid w:val="008E4984"/>
    <w:rsid w:val="008E688D"/>
    <w:rsid w:val="008F21EF"/>
    <w:rsid w:val="008F22DB"/>
    <w:rsid w:val="008F35AC"/>
    <w:rsid w:val="008F3639"/>
    <w:rsid w:val="008F3E38"/>
    <w:rsid w:val="008F643C"/>
    <w:rsid w:val="008F69AB"/>
    <w:rsid w:val="00901DBF"/>
    <w:rsid w:val="00902FA4"/>
    <w:rsid w:val="00903768"/>
    <w:rsid w:val="0090485F"/>
    <w:rsid w:val="00904F4D"/>
    <w:rsid w:val="00905695"/>
    <w:rsid w:val="00906434"/>
    <w:rsid w:val="00910019"/>
    <w:rsid w:val="00914B32"/>
    <w:rsid w:val="00914F21"/>
    <w:rsid w:val="0091661B"/>
    <w:rsid w:val="00923F6A"/>
    <w:rsid w:val="00925CE8"/>
    <w:rsid w:val="00927FAB"/>
    <w:rsid w:val="00930775"/>
    <w:rsid w:val="00931203"/>
    <w:rsid w:val="00932DD5"/>
    <w:rsid w:val="0093655C"/>
    <w:rsid w:val="00943D79"/>
    <w:rsid w:val="00944667"/>
    <w:rsid w:val="00946046"/>
    <w:rsid w:val="00947272"/>
    <w:rsid w:val="009475E8"/>
    <w:rsid w:val="00947DDC"/>
    <w:rsid w:val="00951116"/>
    <w:rsid w:val="009526E9"/>
    <w:rsid w:val="00952F64"/>
    <w:rsid w:val="009534B3"/>
    <w:rsid w:val="00956A45"/>
    <w:rsid w:val="009609E0"/>
    <w:rsid w:val="00960CFC"/>
    <w:rsid w:val="00962AB9"/>
    <w:rsid w:val="00963AA9"/>
    <w:rsid w:val="009660C5"/>
    <w:rsid w:val="00971D25"/>
    <w:rsid w:val="009726DE"/>
    <w:rsid w:val="00972CF7"/>
    <w:rsid w:val="009761FB"/>
    <w:rsid w:val="009769B9"/>
    <w:rsid w:val="00980327"/>
    <w:rsid w:val="0098206A"/>
    <w:rsid w:val="009825A6"/>
    <w:rsid w:val="009862F4"/>
    <w:rsid w:val="00987B84"/>
    <w:rsid w:val="00993AC3"/>
    <w:rsid w:val="00993ACA"/>
    <w:rsid w:val="00995500"/>
    <w:rsid w:val="00996796"/>
    <w:rsid w:val="009A0BF5"/>
    <w:rsid w:val="009B2035"/>
    <w:rsid w:val="009B5CC0"/>
    <w:rsid w:val="009C73A4"/>
    <w:rsid w:val="009D1301"/>
    <w:rsid w:val="009D4820"/>
    <w:rsid w:val="009D4F23"/>
    <w:rsid w:val="009D7C13"/>
    <w:rsid w:val="009E0A34"/>
    <w:rsid w:val="009E0B99"/>
    <w:rsid w:val="009E241A"/>
    <w:rsid w:val="009E2D0F"/>
    <w:rsid w:val="009E3667"/>
    <w:rsid w:val="009E3F7B"/>
    <w:rsid w:val="009F0EAA"/>
    <w:rsid w:val="009F1FCE"/>
    <w:rsid w:val="009F4C95"/>
    <w:rsid w:val="00A017C0"/>
    <w:rsid w:val="00A01B55"/>
    <w:rsid w:val="00A05515"/>
    <w:rsid w:val="00A07748"/>
    <w:rsid w:val="00A1102D"/>
    <w:rsid w:val="00A113E9"/>
    <w:rsid w:val="00A15C66"/>
    <w:rsid w:val="00A17CD1"/>
    <w:rsid w:val="00A25777"/>
    <w:rsid w:val="00A26AE9"/>
    <w:rsid w:val="00A26B7B"/>
    <w:rsid w:val="00A3109E"/>
    <w:rsid w:val="00A32A9F"/>
    <w:rsid w:val="00A3636C"/>
    <w:rsid w:val="00A37019"/>
    <w:rsid w:val="00A37AC7"/>
    <w:rsid w:val="00A37FA7"/>
    <w:rsid w:val="00A41681"/>
    <w:rsid w:val="00A51AB9"/>
    <w:rsid w:val="00A53D60"/>
    <w:rsid w:val="00A544C5"/>
    <w:rsid w:val="00A573A9"/>
    <w:rsid w:val="00A61EA4"/>
    <w:rsid w:val="00A64406"/>
    <w:rsid w:val="00A66776"/>
    <w:rsid w:val="00A66C6C"/>
    <w:rsid w:val="00A66DAF"/>
    <w:rsid w:val="00A671BE"/>
    <w:rsid w:val="00A678C9"/>
    <w:rsid w:val="00A719C0"/>
    <w:rsid w:val="00A73453"/>
    <w:rsid w:val="00A74960"/>
    <w:rsid w:val="00A76EA8"/>
    <w:rsid w:val="00A7709D"/>
    <w:rsid w:val="00A805C0"/>
    <w:rsid w:val="00A82553"/>
    <w:rsid w:val="00A83450"/>
    <w:rsid w:val="00A83912"/>
    <w:rsid w:val="00A83D65"/>
    <w:rsid w:val="00A84028"/>
    <w:rsid w:val="00A849C1"/>
    <w:rsid w:val="00A865FD"/>
    <w:rsid w:val="00AA260A"/>
    <w:rsid w:val="00AA4FA6"/>
    <w:rsid w:val="00AA580B"/>
    <w:rsid w:val="00AB1175"/>
    <w:rsid w:val="00AB199D"/>
    <w:rsid w:val="00AB5B3B"/>
    <w:rsid w:val="00AB62D0"/>
    <w:rsid w:val="00AC04C1"/>
    <w:rsid w:val="00AC37DB"/>
    <w:rsid w:val="00AC4613"/>
    <w:rsid w:val="00AC57A6"/>
    <w:rsid w:val="00AC6228"/>
    <w:rsid w:val="00AC77B7"/>
    <w:rsid w:val="00AD1B3E"/>
    <w:rsid w:val="00AD1CE9"/>
    <w:rsid w:val="00AD4A3B"/>
    <w:rsid w:val="00AD6898"/>
    <w:rsid w:val="00AD7345"/>
    <w:rsid w:val="00AD7DAA"/>
    <w:rsid w:val="00AE1196"/>
    <w:rsid w:val="00AE27B1"/>
    <w:rsid w:val="00AE48BB"/>
    <w:rsid w:val="00AE5E13"/>
    <w:rsid w:val="00AF1D4F"/>
    <w:rsid w:val="00AF20C8"/>
    <w:rsid w:val="00AF78E0"/>
    <w:rsid w:val="00B021FE"/>
    <w:rsid w:val="00B023A1"/>
    <w:rsid w:val="00B033D7"/>
    <w:rsid w:val="00B13293"/>
    <w:rsid w:val="00B139EF"/>
    <w:rsid w:val="00B154A1"/>
    <w:rsid w:val="00B22AC9"/>
    <w:rsid w:val="00B240AD"/>
    <w:rsid w:val="00B259C2"/>
    <w:rsid w:val="00B324F1"/>
    <w:rsid w:val="00B33E3A"/>
    <w:rsid w:val="00B34238"/>
    <w:rsid w:val="00B35538"/>
    <w:rsid w:val="00B37B24"/>
    <w:rsid w:val="00B37C45"/>
    <w:rsid w:val="00B4726D"/>
    <w:rsid w:val="00B509A7"/>
    <w:rsid w:val="00B525A8"/>
    <w:rsid w:val="00B56BFE"/>
    <w:rsid w:val="00B63528"/>
    <w:rsid w:val="00B6379C"/>
    <w:rsid w:val="00B67EA7"/>
    <w:rsid w:val="00B70450"/>
    <w:rsid w:val="00B7151A"/>
    <w:rsid w:val="00B73485"/>
    <w:rsid w:val="00B76180"/>
    <w:rsid w:val="00B77616"/>
    <w:rsid w:val="00B7783E"/>
    <w:rsid w:val="00B8116D"/>
    <w:rsid w:val="00B93DE5"/>
    <w:rsid w:val="00B94770"/>
    <w:rsid w:val="00BA643E"/>
    <w:rsid w:val="00BA7334"/>
    <w:rsid w:val="00BB19A8"/>
    <w:rsid w:val="00BB3600"/>
    <w:rsid w:val="00BB5F49"/>
    <w:rsid w:val="00BB7242"/>
    <w:rsid w:val="00BC7651"/>
    <w:rsid w:val="00BD489F"/>
    <w:rsid w:val="00BD5666"/>
    <w:rsid w:val="00BD58F0"/>
    <w:rsid w:val="00BE24FC"/>
    <w:rsid w:val="00BE3752"/>
    <w:rsid w:val="00BE3835"/>
    <w:rsid w:val="00BE4268"/>
    <w:rsid w:val="00BE43FE"/>
    <w:rsid w:val="00BF0B91"/>
    <w:rsid w:val="00C005C8"/>
    <w:rsid w:val="00C04E0E"/>
    <w:rsid w:val="00C055C8"/>
    <w:rsid w:val="00C136D9"/>
    <w:rsid w:val="00C1563B"/>
    <w:rsid w:val="00C16A9C"/>
    <w:rsid w:val="00C20E8F"/>
    <w:rsid w:val="00C23B7A"/>
    <w:rsid w:val="00C23DEF"/>
    <w:rsid w:val="00C2560F"/>
    <w:rsid w:val="00C26DA0"/>
    <w:rsid w:val="00C30285"/>
    <w:rsid w:val="00C315A4"/>
    <w:rsid w:val="00C321F5"/>
    <w:rsid w:val="00C32908"/>
    <w:rsid w:val="00C362BC"/>
    <w:rsid w:val="00C365AA"/>
    <w:rsid w:val="00C40F1C"/>
    <w:rsid w:val="00C43180"/>
    <w:rsid w:val="00C44176"/>
    <w:rsid w:val="00C46078"/>
    <w:rsid w:val="00C47C4E"/>
    <w:rsid w:val="00C5658D"/>
    <w:rsid w:val="00C614AC"/>
    <w:rsid w:val="00C64D1A"/>
    <w:rsid w:val="00C7164F"/>
    <w:rsid w:val="00C7323B"/>
    <w:rsid w:val="00C7366C"/>
    <w:rsid w:val="00C741F8"/>
    <w:rsid w:val="00C7589D"/>
    <w:rsid w:val="00C77969"/>
    <w:rsid w:val="00C77E42"/>
    <w:rsid w:val="00C80F13"/>
    <w:rsid w:val="00C81E22"/>
    <w:rsid w:val="00C81F23"/>
    <w:rsid w:val="00C833F2"/>
    <w:rsid w:val="00C94C2C"/>
    <w:rsid w:val="00C96386"/>
    <w:rsid w:val="00CB0D7C"/>
    <w:rsid w:val="00CB155F"/>
    <w:rsid w:val="00CC2ACB"/>
    <w:rsid w:val="00CC6035"/>
    <w:rsid w:val="00CC65BF"/>
    <w:rsid w:val="00CD4A59"/>
    <w:rsid w:val="00CD5329"/>
    <w:rsid w:val="00CE291A"/>
    <w:rsid w:val="00CE3413"/>
    <w:rsid w:val="00CE440F"/>
    <w:rsid w:val="00CE7AEC"/>
    <w:rsid w:val="00CF04A0"/>
    <w:rsid w:val="00CF0E33"/>
    <w:rsid w:val="00CF43BE"/>
    <w:rsid w:val="00D01A5E"/>
    <w:rsid w:val="00D02E7C"/>
    <w:rsid w:val="00D03686"/>
    <w:rsid w:val="00D048A9"/>
    <w:rsid w:val="00D05F77"/>
    <w:rsid w:val="00D064D9"/>
    <w:rsid w:val="00D07C8B"/>
    <w:rsid w:val="00D11DDA"/>
    <w:rsid w:val="00D1251D"/>
    <w:rsid w:val="00D1756A"/>
    <w:rsid w:val="00D20059"/>
    <w:rsid w:val="00D20D67"/>
    <w:rsid w:val="00D21680"/>
    <w:rsid w:val="00D26226"/>
    <w:rsid w:val="00D2677E"/>
    <w:rsid w:val="00D308B5"/>
    <w:rsid w:val="00D322C8"/>
    <w:rsid w:val="00D34426"/>
    <w:rsid w:val="00D400C8"/>
    <w:rsid w:val="00D40774"/>
    <w:rsid w:val="00D4400F"/>
    <w:rsid w:val="00D504AE"/>
    <w:rsid w:val="00D50EFA"/>
    <w:rsid w:val="00D52451"/>
    <w:rsid w:val="00D544EB"/>
    <w:rsid w:val="00D54A84"/>
    <w:rsid w:val="00D56314"/>
    <w:rsid w:val="00D567B3"/>
    <w:rsid w:val="00D70804"/>
    <w:rsid w:val="00D71E7C"/>
    <w:rsid w:val="00D73247"/>
    <w:rsid w:val="00D81E00"/>
    <w:rsid w:val="00D87456"/>
    <w:rsid w:val="00D95FEE"/>
    <w:rsid w:val="00DA39BF"/>
    <w:rsid w:val="00DB0D23"/>
    <w:rsid w:val="00DB13AD"/>
    <w:rsid w:val="00DB2232"/>
    <w:rsid w:val="00DB4CC8"/>
    <w:rsid w:val="00DB5B26"/>
    <w:rsid w:val="00DB6971"/>
    <w:rsid w:val="00DE0E51"/>
    <w:rsid w:val="00DE1452"/>
    <w:rsid w:val="00DE3D9A"/>
    <w:rsid w:val="00DE62B6"/>
    <w:rsid w:val="00DE65FC"/>
    <w:rsid w:val="00DE6949"/>
    <w:rsid w:val="00DE758C"/>
    <w:rsid w:val="00DE763F"/>
    <w:rsid w:val="00DF1117"/>
    <w:rsid w:val="00DF4B02"/>
    <w:rsid w:val="00DF4BFB"/>
    <w:rsid w:val="00DF68FB"/>
    <w:rsid w:val="00E004BC"/>
    <w:rsid w:val="00E02636"/>
    <w:rsid w:val="00E042A7"/>
    <w:rsid w:val="00E04683"/>
    <w:rsid w:val="00E05AD9"/>
    <w:rsid w:val="00E076D9"/>
    <w:rsid w:val="00E11E31"/>
    <w:rsid w:val="00E169F1"/>
    <w:rsid w:val="00E22459"/>
    <w:rsid w:val="00E36DE3"/>
    <w:rsid w:val="00E3731B"/>
    <w:rsid w:val="00E437DC"/>
    <w:rsid w:val="00E5270D"/>
    <w:rsid w:val="00E5587A"/>
    <w:rsid w:val="00E62CDE"/>
    <w:rsid w:val="00E62D89"/>
    <w:rsid w:val="00E778D5"/>
    <w:rsid w:val="00E828F0"/>
    <w:rsid w:val="00E844DC"/>
    <w:rsid w:val="00E847DD"/>
    <w:rsid w:val="00E90F79"/>
    <w:rsid w:val="00E92F2E"/>
    <w:rsid w:val="00E935C6"/>
    <w:rsid w:val="00E94AEE"/>
    <w:rsid w:val="00EA09F1"/>
    <w:rsid w:val="00EA7000"/>
    <w:rsid w:val="00EB0A31"/>
    <w:rsid w:val="00EB1752"/>
    <w:rsid w:val="00EB57CC"/>
    <w:rsid w:val="00EB5BB7"/>
    <w:rsid w:val="00EC0658"/>
    <w:rsid w:val="00EC330C"/>
    <w:rsid w:val="00EC4694"/>
    <w:rsid w:val="00EC4F1D"/>
    <w:rsid w:val="00EC53E3"/>
    <w:rsid w:val="00EC5BEB"/>
    <w:rsid w:val="00EC632F"/>
    <w:rsid w:val="00EC633C"/>
    <w:rsid w:val="00ED6BE5"/>
    <w:rsid w:val="00EE12F0"/>
    <w:rsid w:val="00EE2612"/>
    <w:rsid w:val="00EE37F5"/>
    <w:rsid w:val="00EE5475"/>
    <w:rsid w:val="00EE6018"/>
    <w:rsid w:val="00EE631C"/>
    <w:rsid w:val="00EE65D3"/>
    <w:rsid w:val="00EE687B"/>
    <w:rsid w:val="00EF0AEE"/>
    <w:rsid w:val="00EF1A0B"/>
    <w:rsid w:val="00F008CD"/>
    <w:rsid w:val="00F00EB5"/>
    <w:rsid w:val="00F0195D"/>
    <w:rsid w:val="00F04658"/>
    <w:rsid w:val="00F0482E"/>
    <w:rsid w:val="00F071E9"/>
    <w:rsid w:val="00F109F1"/>
    <w:rsid w:val="00F132CE"/>
    <w:rsid w:val="00F13570"/>
    <w:rsid w:val="00F140F3"/>
    <w:rsid w:val="00F17253"/>
    <w:rsid w:val="00F2275A"/>
    <w:rsid w:val="00F2638A"/>
    <w:rsid w:val="00F31616"/>
    <w:rsid w:val="00F31F2B"/>
    <w:rsid w:val="00F3389B"/>
    <w:rsid w:val="00F35630"/>
    <w:rsid w:val="00F376CC"/>
    <w:rsid w:val="00F4197B"/>
    <w:rsid w:val="00F41E50"/>
    <w:rsid w:val="00F439D1"/>
    <w:rsid w:val="00F4518D"/>
    <w:rsid w:val="00F468BF"/>
    <w:rsid w:val="00F50231"/>
    <w:rsid w:val="00F5115E"/>
    <w:rsid w:val="00F548B0"/>
    <w:rsid w:val="00F54D08"/>
    <w:rsid w:val="00F564B9"/>
    <w:rsid w:val="00F61D66"/>
    <w:rsid w:val="00F63D24"/>
    <w:rsid w:val="00F65D6E"/>
    <w:rsid w:val="00F71E08"/>
    <w:rsid w:val="00F72EDE"/>
    <w:rsid w:val="00F732E1"/>
    <w:rsid w:val="00F76BC7"/>
    <w:rsid w:val="00F84DA6"/>
    <w:rsid w:val="00F86185"/>
    <w:rsid w:val="00F9231E"/>
    <w:rsid w:val="00F95718"/>
    <w:rsid w:val="00F96024"/>
    <w:rsid w:val="00F96030"/>
    <w:rsid w:val="00FA457E"/>
    <w:rsid w:val="00FA5E0A"/>
    <w:rsid w:val="00FA7319"/>
    <w:rsid w:val="00FB0F5F"/>
    <w:rsid w:val="00FB112F"/>
    <w:rsid w:val="00FB514F"/>
    <w:rsid w:val="00FB5916"/>
    <w:rsid w:val="00FC1571"/>
    <w:rsid w:val="00FC19D7"/>
    <w:rsid w:val="00FC1FE6"/>
    <w:rsid w:val="00FC253A"/>
    <w:rsid w:val="00FC5C50"/>
    <w:rsid w:val="00FD1AE8"/>
    <w:rsid w:val="00FD4E51"/>
    <w:rsid w:val="00FD5058"/>
    <w:rsid w:val="00FD7F1B"/>
    <w:rsid w:val="00FE5D03"/>
    <w:rsid w:val="00FF2CEB"/>
    <w:rsid w:val="00FF4424"/>
    <w:rsid w:val="00FF45AB"/>
    <w:rsid w:val="00FF71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D27B7"/>
  <w15:chartTrackingRefBased/>
  <w15:docId w15:val="{66F8737A-7C42-4786-A978-0E7F80DA4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01C4"/>
  </w:style>
  <w:style w:type="paragraph" w:styleId="1">
    <w:name w:val="heading 1"/>
    <w:basedOn w:val="a"/>
    <w:next w:val="a"/>
    <w:link w:val="10"/>
    <w:uiPriority w:val="9"/>
    <w:qFormat/>
    <w:rsid w:val="00141E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41E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41ED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41ED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41ED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41E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1E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1E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1E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1ED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41ED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41ED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41ED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41ED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41ED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41ED6"/>
    <w:rPr>
      <w:rFonts w:eastAsiaTheme="majorEastAsia" w:cstheme="majorBidi"/>
      <w:color w:val="595959" w:themeColor="text1" w:themeTint="A6"/>
    </w:rPr>
  </w:style>
  <w:style w:type="character" w:customStyle="1" w:styleId="80">
    <w:name w:val="Заголовок 8 Знак"/>
    <w:basedOn w:val="a0"/>
    <w:link w:val="8"/>
    <w:uiPriority w:val="9"/>
    <w:semiHidden/>
    <w:rsid w:val="00141ED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41ED6"/>
    <w:rPr>
      <w:rFonts w:eastAsiaTheme="majorEastAsia" w:cstheme="majorBidi"/>
      <w:color w:val="272727" w:themeColor="text1" w:themeTint="D8"/>
    </w:rPr>
  </w:style>
  <w:style w:type="paragraph" w:styleId="a3">
    <w:name w:val="Title"/>
    <w:basedOn w:val="a"/>
    <w:next w:val="a"/>
    <w:link w:val="a4"/>
    <w:uiPriority w:val="10"/>
    <w:qFormat/>
    <w:rsid w:val="00141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41E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1ED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41ED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41ED6"/>
    <w:pPr>
      <w:spacing w:before="160"/>
      <w:jc w:val="center"/>
    </w:pPr>
    <w:rPr>
      <w:i/>
      <w:iCs/>
      <w:color w:val="404040" w:themeColor="text1" w:themeTint="BF"/>
    </w:rPr>
  </w:style>
  <w:style w:type="character" w:customStyle="1" w:styleId="22">
    <w:name w:val="Цитата 2 Знак"/>
    <w:basedOn w:val="a0"/>
    <w:link w:val="21"/>
    <w:uiPriority w:val="29"/>
    <w:rsid w:val="00141ED6"/>
    <w:rPr>
      <w:i/>
      <w:iCs/>
      <w:color w:val="404040" w:themeColor="text1" w:themeTint="BF"/>
    </w:rPr>
  </w:style>
  <w:style w:type="paragraph" w:styleId="a7">
    <w:name w:val="List Paragraph"/>
    <w:basedOn w:val="a"/>
    <w:uiPriority w:val="34"/>
    <w:qFormat/>
    <w:rsid w:val="00141ED6"/>
    <w:pPr>
      <w:ind w:left="720"/>
      <w:contextualSpacing/>
    </w:pPr>
  </w:style>
  <w:style w:type="character" w:styleId="a8">
    <w:name w:val="Intense Emphasis"/>
    <w:basedOn w:val="a0"/>
    <w:uiPriority w:val="21"/>
    <w:qFormat/>
    <w:rsid w:val="00141ED6"/>
    <w:rPr>
      <w:i/>
      <w:iCs/>
      <w:color w:val="2F5496" w:themeColor="accent1" w:themeShade="BF"/>
    </w:rPr>
  </w:style>
  <w:style w:type="paragraph" w:styleId="a9">
    <w:name w:val="Intense Quote"/>
    <w:basedOn w:val="a"/>
    <w:next w:val="a"/>
    <w:link w:val="aa"/>
    <w:uiPriority w:val="30"/>
    <w:qFormat/>
    <w:rsid w:val="00141E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41ED6"/>
    <w:rPr>
      <w:i/>
      <w:iCs/>
      <w:color w:val="2F5496" w:themeColor="accent1" w:themeShade="BF"/>
    </w:rPr>
  </w:style>
  <w:style w:type="character" w:styleId="ab">
    <w:name w:val="Intense Reference"/>
    <w:basedOn w:val="a0"/>
    <w:uiPriority w:val="32"/>
    <w:qFormat/>
    <w:rsid w:val="00141ED6"/>
    <w:rPr>
      <w:b/>
      <w:bCs/>
      <w:smallCaps/>
      <w:color w:val="2F5496" w:themeColor="accent1" w:themeShade="BF"/>
      <w:spacing w:val="5"/>
    </w:rPr>
  </w:style>
  <w:style w:type="table" w:styleId="ac">
    <w:name w:val="Table Grid"/>
    <w:basedOn w:val="a1"/>
    <w:uiPriority w:val="39"/>
    <w:rsid w:val="00931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DB5B26"/>
    <w:rPr>
      <w:sz w:val="16"/>
      <w:szCs w:val="16"/>
    </w:rPr>
  </w:style>
  <w:style w:type="paragraph" w:styleId="ae">
    <w:name w:val="annotation text"/>
    <w:basedOn w:val="a"/>
    <w:link w:val="af"/>
    <w:uiPriority w:val="99"/>
    <w:semiHidden/>
    <w:unhideWhenUsed/>
    <w:rsid w:val="00DB5B26"/>
    <w:pPr>
      <w:spacing w:line="240" w:lineRule="auto"/>
    </w:pPr>
    <w:rPr>
      <w:sz w:val="20"/>
      <w:szCs w:val="20"/>
    </w:rPr>
  </w:style>
  <w:style w:type="character" w:customStyle="1" w:styleId="af">
    <w:name w:val="Текст примечания Знак"/>
    <w:basedOn w:val="a0"/>
    <w:link w:val="ae"/>
    <w:uiPriority w:val="99"/>
    <w:semiHidden/>
    <w:rsid w:val="00DB5B26"/>
    <w:rPr>
      <w:sz w:val="20"/>
      <w:szCs w:val="20"/>
    </w:rPr>
  </w:style>
  <w:style w:type="paragraph" w:styleId="af0">
    <w:name w:val="annotation subject"/>
    <w:basedOn w:val="ae"/>
    <w:next w:val="ae"/>
    <w:link w:val="af1"/>
    <w:uiPriority w:val="99"/>
    <w:semiHidden/>
    <w:unhideWhenUsed/>
    <w:rsid w:val="00DB5B26"/>
    <w:rPr>
      <w:b/>
      <w:bCs/>
    </w:rPr>
  </w:style>
  <w:style w:type="character" w:customStyle="1" w:styleId="af1">
    <w:name w:val="Тема примечания Знак"/>
    <w:basedOn w:val="af"/>
    <w:link w:val="af0"/>
    <w:uiPriority w:val="99"/>
    <w:semiHidden/>
    <w:rsid w:val="00DB5B26"/>
    <w:rPr>
      <w:b/>
      <w:bCs/>
      <w:sz w:val="20"/>
      <w:szCs w:val="20"/>
    </w:rPr>
  </w:style>
  <w:style w:type="character" w:styleId="af2">
    <w:name w:val="Hyperlink"/>
    <w:basedOn w:val="a0"/>
    <w:uiPriority w:val="99"/>
    <w:unhideWhenUsed/>
    <w:rsid w:val="00860167"/>
    <w:rPr>
      <w:color w:val="0563C1" w:themeColor="hyperlink"/>
      <w:u w:val="single"/>
    </w:rPr>
  </w:style>
  <w:style w:type="character" w:styleId="af3">
    <w:name w:val="Unresolved Mention"/>
    <w:basedOn w:val="a0"/>
    <w:uiPriority w:val="99"/>
    <w:semiHidden/>
    <w:unhideWhenUsed/>
    <w:rsid w:val="008601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1" Type="http://schemas.openxmlformats.org/officeDocument/2006/relationships/oleObject" Target="embeddings/oleObject7.bin"/><Relationship Id="rId42" Type="http://schemas.microsoft.com/office/2018/08/relationships/commentsExtensible" Target="commentsExtensible.xml"/><Relationship Id="rId63" Type="http://schemas.openxmlformats.org/officeDocument/2006/relationships/oleObject" Target="embeddings/oleObject23.bin"/><Relationship Id="rId84" Type="http://schemas.openxmlformats.org/officeDocument/2006/relationships/image" Target="media/image43.wmf"/><Relationship Id="rId138" Type="http://schemas.openxmlformats.org/officeDocument/2006/relationships/oleObject" Target="embeddings/oleObject56.bin"/><Relationship Id="rId107" Type="http://schemas.openxmlformats.org/officeDocument/2006/relationships/image" Target="media/image55.wmf"/><Relationship Id="rId11" Type="http://schemas.openxmlformats.org/officeDocument/2006/relationships/oleObject" Target="embeddings/oleObject3.bin"/><Relationship Id="rId32" Type="http://schemas.openxmlformats.org/officeDocument/2006/relationships/oleObject" Target="embeddings/oleObject12.bin"/><Relationship Id="rId53" Type="http://schemas.openxmlformats.org/officeDocument/2006/relationships/oleObject" Target="embeddings/oleObject18.bin"/><Relationship Id="rId74" Type="http://schemas.openxmlformats.org/officeDocument/2006/relationships/oleObject" Target="embeddings/oleObject28.bin"/><Relationship Id="rId128" Type="http://schemas.openxmlformats.org/officeDocument/2006/relationships/oleObject" Target="embeddings/oleObject53.bin"/><Relationship Id="rId5" Type="http://schemas.openxmlformats.org/officeDocument/2006/relationships/webSettings" Target="webSettings.xml"/><Relationship Id="rId90" Type="http://schemas.openxmlformats.org/officeDocument/2006/relationships/image" Target="media/image46.wmf"/><Relationship Id="rId95" Type="http://schemas.openxmlformats.org/officeDocument/2006/relationships/oleObject" Target="embeddings/oleObject38.bin"/><Relationship Id="rId22" Type="http://schemas.openxmlformats.org/officeDocument/2006/relationships/image" Target="media/image10.png"/><Relationship Id="rId27" Type="http://schemas.openxmlformats.org/officeDocument/2006/relationships/image" Target="media/image13.wmf"/><Relationship Id="rId43" Type="http://schemas.openxmlformats.org/officeDocument/2006/relationships/image" Target="media/image20.png"/><Relationship Id="rId48" Type="http://schemas.openxmlformats.org/officeDocument/2006/relationships/oleObject" Target="embeddings/oleObject16.bin"/><Relationship Id="rId64" Type="http://schemas.openxmlformats.org/officeDocument/2006/relationships/image" Target="media/image32.wmf"/><Relationship Id="rId69" Type="http://schemas.openxmlformats.org/officeDocument/2006/relationships/image" Target="media/image35.wmf"/><Relationship Id="rId113" Type="http://schemas.openxmlformats.org/officeDocument/2006/relationships/image" Target="media/image59.wmf"/><Relationship Id="rId118" Type="http://schemas.openxmlformats.org/officeDocument/2006/relationships/oleObject" Target="embeddings/oleObject48.bin"/><Relationship Id="rId134" Type="http://schemas.openxmlformats.org/officeDocument/2006/relationships/image" Target="media/image70.png"/><Relationship Id="rId139" Type="http://schemas.openxmlformats.org/officeDocument/2006/relationships/image" Target="media/image74.wmf"/><Relationship Id="rId80" Type="http://schemas.openxmlformats.org/officeDocument/2006/relationships/image" Target="media/image41.wmf"/><Relationship Id="rId85" Type="http://schemas.openxmlformats.org/officeDocument/2006/relationships/oleObject" Target="embeddings/oleObject33.bin"/><Relationship Id="rId12" Type="http://schemas.openxmlformats.org/officeDocument/2006/relationships/image" Target="media/image4.wmf"/><Relationship Id="rId17" Type="http://schemas.openxmlformats.org/officeDocument/2006/relationships/image" Target="media/image7.wmf"/><Relationship Id="rId33" Type="http://schemas.openxmlformats.org/officeDocument/2006/relationships/image" Target="media/image16.wmf"/><Relationship Id="rId38" Type="http://schemas.openxmlformats.org/officeDocument/2006/relationships/image" Target="media/image19.png"/><Relationship Id="rId59" Type="http://schemas.openxmlformats.org/officeDocument/2006/relationships/oleObject" Target="embeddings/oleObject21.bin"/><Relationship Id="rId103" Type="http://schemas.openxmlformats.org/officeDocument/2006/relationships/oleObject" Target="embeddings/oleObject42.bin"/><Relationship Id="rId108" Type="http://schemas.openxmlformats.org/officeDocument/2006/relationships/oleObject" Target="embeddings/oleObject44.bin"/><Relationship Id="rId124" Type="http://schemas.openxmlformats.org/officeDocument/2006/relationships/oleObject" Target="embeddings/oleObject51.bin"/><Relationship Id="rId129" Type="http://schemas.openxmlformats.org/officeDocument/2006/relationships/image" Target="media/image67.wmf"/><Relationship Id="rId54" Type="http://schemas.openxmlformats.org/officeDocument/2006/relationships/image" Target="media/image27.wmf"/><Relationship Id="rId70" Type="http://schemas.openxmlformats.org/officeDocument/2006/relationships/oleObject" Target="embeddings/oleObject26.bin"/><Relationship Id="rId75" Type="http://schemas.openxmlformats.org/officeDocument/2006/relationships/image" Target="media/image38.wmf"/><Relationship Id="rId91" Type="http://schemas.openxmlformats.org/officeDocument/2006/relationships/oleObject" Target="embeddings/oleObject36.bin"/><Relationship Id="rId96" Type="http://schemas.openxmlformats.org/officeDocument/2006/relationships/image" Target="media/image49.wmf"/><Relationship Id="rId140" Type="http://schemas.openxmlformats.org/officeDocument/2006/relationships/oleObject" Target="embeddings/oleObject57.bin"/><Relationship Id="rId145"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image" Target="media/image1.wmf"/><Relationship Id="rId23" Type="http://schemas.openxmlformats.org/officeDocument/2006/relationships/image" Target="media/image11.wmf"/><Relationship Id="rId28" Type="http://schemas.openxmlformats.org/officeDocument/2006/relationships/oleObject" Target="embeddings/oleObject10.bin"/><Relationship Id="rId49" Type="http://schemas.openxmlformats.org/officeDocument/2006/relationships/image" Target="media/image24.png"/><Relationship Id="rId114" Type="http://schemas.openxmlformats.org/officeDocument/2006/relationships/oleObject" Target="embeddings/oleObject46.bin"/><Relationship Id="rId119" Type="http://schemas.openxmlformats.org/officeDocument/2006/relationships/image" Target="media/image62.wmf"/><Relationship Id="rId44" Type="http://schemas.openxmlformats.org/officeDocument/2006/relationships/image" Target="media/image21.png"/><Relationship Id="rId60" Type="http://schemas.openxmlformats.org/officeDocument/2006/relationships/image" Target="media/image30.wmf"/><Relationship Id="rId65" Type="http://schemas.openxmlformats.org/officeDocument/2006/relationships/oleObject" Target="embeddings/oleObject24.bin"/><Relationship Id="rId81" Type="http://schemas.openxmlformats.org/officeDocument/2006/relationships/oleObject" Target="embeddings/oleObject31.bin"/><Relationship Id="rId86" Type="http://schemas.openxmlformats.org/officeDocument/2006/relationships/image" Target="media/image44.wmf"/><Relationship Id="rId130" Type="http://schemas.openxmlformats.org/officeDocument/2006/relationships/oleObject" Target="embeddings/oleObject54.bin"/><Relationship Id="rId135" Type="http://schemas.openxmlformats.org/officeDocument/2006/relationships/image" Target="media/image71.png"/><Relationship Id="rId13" Type="http://schemas.openxmlformats.org/officeDocument/2006/relationships/oleObject" Target="embeddings/oleObject4.bin"/><Relationship Id="rId18" Type="http://schemas.openxmlformats.org/officeDocument/2006/relationships/oleObject" Target="embeddings/oleObject6.bin"/><Relationship Id="rId39" Type="http://schemas.openxmlformats.org/officeDocument/2006/relationships/comments" Target="comments.xml"/><Relationship Id="rId109" Type="http://schemas.openxmlformats.org/officeDocument/2006/relationships/image" Target="media/image56.wmf"/><Relationship Id="rId34" Type="http://schemas.openxmlformats.org/officeDocument/2006/relationships/oleObject" Target="embeddings/oleObject13.bin"/><Relationship Id="rId50" Type="http://schemas.openxmlformats.org/officeDocument/2006/relationships/image" Target="media/image25.wmf"/><Relationship Id="rId55" Type="http://schemas.openxmlformats.org/officeDocument/2006/relationships/oleObject" Target="embeddings/oleObject19.bin"/><Relationship Id="rId76" Type="http://schemas.openxmlformats.org/officeDocument/2006/relationships/oleObject" Target="embeddings/oleObject29.bin"/><Relationship Id="rId97" Type="http://schemas.openxmlformats.org/officeDocument/2006/relationships/oleObject" Target="embeddings/oleObject39.bin"/><Relationship Id="rId104" Type="http://schemas.openxmlformats.org/officeDocument/2006/relationships/image" Target="media/image53.wmf"/><Relationship Id="rId120" Type="http://schemas.openxmlformats.org/officeDocument/2006/relationships/oleObject" Target="embeddings/oleObject49.bin"/><Relationship Id="rId125" Type="http://schemas.openxmlformats.org/officeDocument/2006/relationships/image" Target="media/image65.wmf"/><Relationship Id="rId141" Type="http://schemas.openxmlformats.org/officeDocument/2006/relationships/image" Target="media/image75.wmf"/><Relationship Id="rId146" Type="http://schemas.openxmlformats.org/officeDocument/2006/relationships/fontTable" Target="fontTable.xml"/><Relationship Id="rId7" Type="http://schemas.openxmlformats.org/officeDocument/2006/relationships/oleObject" Target="embeddings/oleObject1.bin"/><Relationship Id="rId71" Type="http://schemas.openxmlformats.org/officeDocument/2006/relationships/image" Target="media/image36.wmf"/><Relationship Id="rId92" Type="http://schemas.openxmlformats.org/officeDocument/2006/relationships/image" Target="media/image47.wmf"/><Relationship Id="rId2" Type="http://schemas.openxmlformats.org/officeDocument/2006/relationships/numbering" Target="numbering.xml"/><Relationship Id="rId29" Type="http://schemas.openxmlformats.org/officeDocument/2006/relationships/image" Target="media/image14.wmf"/><Relationship Id="rId24" Type="http://schemas.openxmlformats.org/officeDocument/2006/relationships/oleObject" Target="embeddings/oleObject8.bin"/><Relationship Id="rId40" Type="http://schemas.microsoft.com/office/2011/relationships/commentsExtended" Target="commentsExtended.xml"/><Relationship Id="rId45" Type="http://schemas.openxmlformats.org/officeDocument/2006/relationships/image" Target="media/image22.wmf"/><Relationship Id="rId66" Type="http://schemas.openxmlformats.org/officeDocument/2006/relationships/image" Target="media/image33.png"/><Relationship Id="rId87" Type="http://schemas.openxmlformats.org/officeDocument/2006/relationships/oleObject" Target="embeddings/oleObject34.bin"/><Relationship Id="rId110" Type="http://schemas.openxmlformats.org/officeDocument/2006/relationships/oleObject" Target="embeddings/oleObject45.bin"/><Relationship Id="rId115" Type="http://schemas.openxmlformats.org/officeDocument/2006/relationships/image" Target="media/image60.wmf"/><Relationship Id="rId131" Type="http://schemas.openxmlformats.org/officeDocument/2006/relationships/image" Target="media/image68.wmf"/><Relationship Id="rId136" Type="http://schemas.openxmlformats.org/officeDocument/2006/relationships/image" Target="media/image72.png"/><Relationship Id="rId61" Type="http://schemas.openxmlformats.org/officeDocument/2006/relationships/oleObject" Target="embeddings/oleObject22.bin"/><Relationship Id="rId82" Type="http://schemas.openxmlformats.org/officeDocument/2006/relationships/image" Target="media/image42.wmf"/><Relationship Id="rId19" Type="http://schemas.openxmlformats.org/officeDocument/2006/relationships/image" Target="media/image8.png"/><Relationship Id="rId14" Type="http://schemas.openxmlformats.org/officeDocument/2006/relationships/image" Target="media/image5.wmf"/><Relationship Id="rId30" Type="http://schemas.openxmlformats.org/officeDocument/2006/relationships/oleObject" Target="embeddings/oleObject11.bin"/><Relationship Id="rId35" Type="http://schemas.openxmlformats.org/officeDocument/2006/relationships/image" Target="media/image17.wmf"/><Relationship Id="rId56" Type="http://schemas.openxmlformats.org/officeDocument/2006/relationships/image" Target="media/image28.wmf"/><Relationship Id="rId77" Type="http://schemas.openxmlformats.org/officeDocument/2006/relationships/image" Target="media/image39.wmf"/><Relationship Id="rId100" Type="http://schemas.openxmlformats.org/officeDocument/2006/relationships/image" Target="media/image51.wmf"/><Relationship Id="rId105" Type="http://schemas.openxmlformats.org/officeDocument/2006/relationships/oleObject" Target="embeddings/oleObject43.bin"/><Relationship Id="rId126" Type="http://schemas.openxmlformats.org/officeDocument/2006/relationships/oleObject" Target="embeddings/oleObject52.bin"/><Relationship Id="rId147" Type="http://schemas.microsoft.com/office/2011/relationships/people" Target="people.xml"/><Relationship Id="rId8" Type="http://schemas.openxmlformats.org/officeDocument/2006/relationships/image" Target="media/image2.wmf"/><Relationship Id="rId51" Type="http://schemas.openxmlformats.org/officeDocument/2006/relationships/oleObject" Target="embeddings/oleObject17.bin"/><Relationship Id="rId72" Type="http://schemas.openxmlformats.org/officeDocument/2006/relationships/oleObject" Target="embeddings/oleObject27.bin"/><Relationship Id="rId93" Type="http://schemas.openxmlformats.org/officeDocument/2006/relationships/oleObject" Target="embeddings/oleObject37.bin"/><Relationship Id="rId98" Type="http://schemas.openxmlformats.org/officeDocument/2006/relationships/image" Target="media/image50.wmf"/><Relationship Id="rId121" Type="http://schemas.openxmlformats.org/officeDocument/2006/relationships/image" Target="media/image63.wmf"/><Relationship Id="rId142" Type="http://schemas.openxmlformats.org/officeDocument/2006/relationships/oleObject" Target="embeddings/oleObject58.bin"/><Relationship Id="rId3" Type="http://schemas.openxmlformats.org/officeDocument/2006/relationships/styles" Target="styles.xml"/><Relationship Id="rId25" Type="http://schemas.openxmlformats.org/officeDocument/2006/relationships/image" Target="media/image12.wmf"/><Relationship Id="rId46" Type="http://schemas.openxmlformats.org/officeDocument/2006/relationships/oleObject" Target="embeddings/oleObject15.bin"/><Relationship Id="rId67" Type="http://schemas.openxmlformats.org/officeDocument/2006/relationships/image" Target="media/image34.wmf"/><Relationship Id="rId116" Type="http://schemas.openxmlformats.org/officeDocument/2006/relationships/oleObject" Target="embeddings/oleObject47.bin"/><Relationship Id="rId137" Type="http://schemas.openxmlformats.org/officeDocument/2006/relationships/image" Target="media/image73.wmf"/><Relationship Id="rId20" Type="http://schemas.openxmlformats.org/officeDocument/2006/relationships/image" Target="media/image9.wmf"/><Relationship Id="rId41" Type="http://schemas.microsoft.com/office/2016/09/relationships/commentsIds" Target="commentsIds.xml"/><Relationship Id="rId62" Type="http://schemas.openxmlformats.org/officeDocument/2006/relationships/image" Target="media/image31.wmf"/><Relationship Id="rId83" Type="http://schemas.openxmlformats.org/officeDocument/2006/relationships/oleObject" Target="embeddings/oleObject32.bin"/><Relationship Id="rId88" Type="http://schemas.openxmlformats.org/officeDocument/2006/relationships/image" Target="media/image45.wmf"/><Relationship Id="rId111" Type="http://schemas.openxmlformats.org/officeDocument/2006/relationships/image" Target="media/image57.png"/><Relationship Id="rId132" Type="http://schemas.openxmlformats.org/officeDocument/2006/relationships/oleObject" Target="embeddings/oleObject55.bin"/><Relationship Id="rId15" Type="http://schemas.openxmlformats.org/officeDocument/2006/relationships/oleObject" Target="embeddings/oleObject5.bin"/><Relationship Id="rId36" Type="http://schemas.openxmlformats.org/officeDocument/2006/relationships/oleObject" Target="embeddings/oleObject14.bin"/><Relationship Id="rId57" Type="http://schemas.openxmlformats.org/officeDocument/2006/relationships/oleObject" Target="embeddings/oleObject20.bin"/><Relationship Id="rId106" Type="http://schemas.openxmlformats.org/officeDocument/2006/relationships/image" Target="media/image54.png"/><Relationship Id="rId127" Type="http://schemas.openxmlformats.org/officeDocument/2006/relationships/image" Target="media/image66.wmf"/><Relationship Id="rId10" Type="http://schemas.openxmlformats.org/officeDocument/2006/relationships/image" Target="media/image3.wmf"/><Relationship Id="rId31" Type="http://schemas.openxmlformats.org/officeDocument/2006/relationships/image" Target="media/image15.wmf"/><Relationship Id="rId52" Type="http://schemas.openxmlformats.org/officeDocument/2006/relationships/image" Target="media/image26.wmf"/><Relationship Id="rId73" Type="http://schemas.openxmlformats.org/officeDocument/2006/relationships/image" Target="media/image37.wmf"/><Relationship Id="rId78" Type="http://schemas.openxmlformats.org/officeDocument/2006/relationships/oleObject" Target="embeddings/oleObject30.bin"/><Relationship Id="rId94" Type="http://schemas.openxmlformats.org/officeDocument/2006/relationships/image" Target="media/image48.wmf"/><Relationship Id="rId99" Type="http://schemas.openxmlformats.org/officeDocument/2006/relationships/oleObject" Target="embeddings/oleObject40.bin"/><Relationship Id="rId101" Type="http://schemas.openxmlformats.org/officeDocument/2006/relationships/oleObject" Target="embeddings/oleObject41.bin"/><Relationship Id="rId122" Type="http://schemas.openxmlformats.org/officeDocument/2006/relationships/oleObject" Target="embeddings/oleObject50.bin"/><Relationship Id="rId143" Type="http://schemas.openxmlformats.org/officeDocument/2006/relationships/image" Target="media/image76.wmf"/><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2.bin"/><Relationship Id="rId26" Type="http://schemas.openxmlformats.org/officeDocument/2006/relationships/oleObject" Target="embeddings/oleObject9.bin"/><Relationship Id="rId47" Type="http://schemas.openxmlformats.org/officeDocument/2006/relationships/image" Target="media/image23.wmf"/><Relationship Id="rId68" Type="http://schemas.openxmlformats.org/officeDocument/2006/relationships/oleObject" Target="embeddings/oleObject25.bin"/><Relationship Id="rId89" Type="http://schemas.openxmlformats.org/officeDocument/2006/relationships/oleObject" Target="embeddings/oleObject35.bin"/><Relationship Id="rId112" Type="http://schemas.openxmlformats.org/officeDocument/2006/relationships/image" Target="media/image58.png"/><Relationship Id="rId133" Type="http://schemas.openxmlformats.org/officeDocument/2006/relationships/image" Target="media/image69.png"/><Relationship Id="rId16" Type="http://schemas.openxmlformats.org/officeDocument/2006/relationships/image" Target="media/image6.png"/><Relationship Id="rId37" Type="http://schemas.openxmlformats.org/officeDocument/2006/relationships/image" Target="media/image18.png"/><Relationship Id="rId58" Type="http://schemas.openxmlformats.org/officeDocument/2006/relationships/image" Target="media/image29.wmf"/><Relationship Id="rId79" Type="http://schemas.openxmlformats.org/officeDocument/2006/relationships/image" Target="media/image40.png"/><Relationship Id="rId102" Type="http://schemas.openxmlformats.org/officeDocument/2006/relationships/image" Target="media/image52.wmf"/><Relationship Id="rId123" Type="http://schemas.openxmlformats.org/officeDocument/2006/relationships/image" Target="media/image64.wmf"/><Relationship Id="rId144" Type="http://schemas.openxmlformats.org/officeDocument/2006/relationships/oleObject" Target="embeddings/oleObject59.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C4E44-0375-4656-80F3-C58AF9F21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2768</TotalTime>
  <Pages>87</Pages>
  <Words>18707</Words>
  <Characters>106633</Characters>
  <Application>Microsoft Office Word</Application>
  <DocSecurity>0</DocSecurity>
  <Lines>888</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xeon_ssd</dc:creator>
  <cp:keywords/>
  <dc:description/>
  <cp:lastModifiedBy>Admini</cp:lastModifiedBy>
  <cp:revision>855</cp:revision>
  <dcterms:created xsi:type="dcterms:W3CDTF">2026-03-08T09:35:00Z</dcterms:created>
  <dcterms:modified xsi:type="dcterms:W3CDTF">2026-08-11T05:47:00Z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