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многомасштабная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tbl>
      <w:tblPr>
        <w:tblStyle w:val="ac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3"/>
        <w:gridCol w:w="5707"/>
        <w:gridCol w:w="1984"/>
      </w:tblGrid>
      <w:tr w:rsidR="008D1084" w14:paraId="0AAC25A8" w14:textId="77777777" w:rsidTr="00103C97">
        <w:tc>
          <w:tcPr>
            <w:tcW w:w="1943" w:type="dxa"/>
          </w:tcPr>
          <w:p w14:paraId="7319C762" w14:textId="77777777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07" w:type="dxa"/>
          </w:tcPr>
          <w:p w14:paraId="3F02F46F" w14:textId="2288D47D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6FD2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5300" w:dyaOrig="400" w14:anchorId="0B5D1C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18" type="#_x0000_t75" style="width:265.1pt;height:20.55pt" o:ole="">
                  <v:imagedata r:id="rId6" o:title=""/>
                </v:shape>
                <o:OLEObject Type="Embed" ProgID="Equation.DSMT4" ShapeID="_x0000_i1118" DrawAspect="Content" ObjectID="_1846673618" r:id="rId7"/>
              </w:object>
            </w:r>
            <w:r w:rsidR="00103C9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984" w:type="dxa"/>
          </w:tcPr>
          <w:p w14:paraId="6F682DA6" w14:textId="4F729B00" w:rsidR="008D1084" w:rsidRDefault="008D1084" w:rsidP="008D1084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(1.1)</w:t>
            </w:r>
          </w:p>
        </w:tc>
      </w:tr>
    </w:tbl>
    <w:p w14:paraId="168E604C" w14:textId="3721D600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где</w:t>
      </w:r>
      <w:r w:rsidR="00843663">
        <w:rPr>
          <w:rFonts w:ascii="Times New Roman" w:hAnsi="Times New Roman" w:cs="Times New Roman"/>
          <w:sz w:val="28"/>
          <w:szCs w:val="28"/>
        </w:rPr>
        <w:t xml:space="preserve"> </w:t>
      </w: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lastRenderedPageBreak/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tbl>
      <w:tblPr>
        <w:tblStyle w:val="ac"/>
        <w:tblW w:w="97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2"/>
        <w:gridCol w:w="4169"/>
        <w:gridCol w:w="2771"/>
      </w:tblGrid>
      <w:tr w:rsidR="00E36DE3" w14:paraId="6E575015" w14:textId="77777777" w:rsidTr="00E36DE3">
        <w:tc>
          <w:tcPr>
            <w:tcW w:w="2772" w:type="dxa"/>
          </w:tcPr>
          <w:p w14:paraId="46B446A8" w14:textId="77777777" w:rsidR="00E36DE3" w:rsidRDefault="00E36DE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69" w:type="dxa"/>
          </w:tcPr>
          <w:p w14:paraId="0D076BE2" w14:textId="11CFAD95" w:rsidR="00E36DE3" w:rsidRDefault="00E36DE3" w:rsidP="00E36DE3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0737B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159" w:dyaOrig="680" w14:anchorId="11886A6E">
                <v:shape id="_x0000_i1127" type="#_x0000_t75" style="width:158.05pt;height:33.65pt" o:ole="">
                  <v:imagedata r:id="rId8" o:title=""/>
                </v:shape>
                <o:OLEObject Type="Embed" ProgID="Equation.DSMT4" ShapeID="_x0000_i1127" DrawAspect="Content" ObjectID="_1846673619" r:id="rId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71" w:type="dxa"/>
          </w:tcPr>
          <w:p w14:paraId="70C27033" w14:textId="23EB0AFC" w:rsidR="00E36DE3" w:rsidRDefault="00E36DE3" w:rsidP="00E36DE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(1.2)</w:t>
            </w:r>
          </w:p>
        </w:tc>
      </w:tr>
    </w:tbl>
    <w:p w14:paraId="6DA41FCE" w14:textId="77440501" w:rsidR="000737B2" w:rsidRDefault="0084366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="000737B2"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 w:rsidR="000737B2"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По этой причине в современных задачах надёжности и ресурсного сопровождения батарей одной 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commentRangeStart w:id="0"/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 w:rsidRPr="007D3272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commentRangeEnd w:id="0"/>
      <w:r w:rsidR="00DB5B26" w:rsidRPr="00EE12F0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01D1C" w14:paraId="298DF33A" w14:textId="77777777" w:rsidTr="00101D1C">
        <w:tc>
          <w:tcPr>
            <w:tcW w:w="3209" w:type="dxa"/>
          </w:tcPr>
          <w:p w14:paraId="3D7C87EB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6D770A86" w14:textId="6461D14D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359" w:dyaOrig="360" w14:anchorId="045D2A18">
                <v:shape id="_x0000_i1131" type="#_x0000_t75" style="width:67.8pt;height:17.75pt" o:ole="">
                  <v:imagedata r:id="rId14" o:title=""/>
                </v:shape>
                <o:OLEObject Type="Embed" ProgID="Equation.DSMT4" ShapeID="_x0000_i1131" DrawAspect="Content" ObjectID="_1846673620" r:id="rId1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0ADBB3D0" w14:textId="6DDAC922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(1.3)</w:t>
            </w:r>
          </w:p>
        </w:tc>
      </w:tr>
    </w:tbl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7D630A85" w:rsidR="00EE12F0" w:rsidRPr="00DB5B26" w:rsidRDefault="00DB5B2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,</w:t>
      </w:r>
    </w:p>
    <w:p w14:paraId="0ED3C069" w14:textId="02C8F7EA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252"/>
        <w:gridCol w:w="2722"/>
      </w:tblGrid>
      <w:tr w:rsidR="00101D1C" w14:paraId="02F86015" w14:textId="77777777" w:rsidTr="00101D1C">
        <w:tc>
          <w:tcPr>
            <w:tcW w:w="2547" w:type="dxa"/>
          </w:tcPr>
          <w:p w14:paraId="63F157BD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2" w:type="dxa"/>
          </w:tcPr>
          <w:p w14:paraId="3CBFC913" w14:textId="62897D79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240" w:dyaOrig="400" w14:anchorId="76B07ABE">
                <v:shape id="_x0000_i1148" type="#_x0000_t75" style="width:162.7pt;height:20.55pt" o:ole="">
                  <v:imagedata r:id="rId16" o:title=""/>
                </v:shape>
                <o:OLEObject Type="Embed" ProgID="Equation.DSMT4" ShapeID="_x0000_i1148" DrawAspect="Content" ObjectID="_1846673621" r:id="rId1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22" w:type="dxa"/>
          </w:tcPr>
          <w:p w14:paraId="2491A875" w14:textId="3F1B3276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(1.4)</w:t>
            </w:r>
          </w:p>
        </w:tc>
      </w:tr>
    </w:tbl>
    <w:p w14:paraId="7F866B4D" w14:textId="5177FA7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tbl>
      <w:tblPr>
        <w:tblStyle w:val="ac"/>
        <w:tblW w:w="97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6"/>
        <w:gridCol w:w="4447"/>
        <w:gridCol w:w="2636"/>
      </w:tblGrid>
      <w:tr w:rsidR="00613A32" w14:paraId="0A0ED753" w14:textId="77777777" w:rsidTr="00613A32">
        <w:tc>
          <w:tcPr>
            <w:tcW w:w="2636" w:type="dxa"/>
          </w:tcPr>
          <w:p w14:paraId="0585D05D" w14:textId="77777777" w:rsidR="00613A32" w:rsidRDefault="00613A32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47" w:type="dxa"/>
          </w:tcPr>
          <w:p w14:paraId="79973787" w14:textId="233D54DD" w:rsidR="00613A32" w:rsidRPr="00613A32" w:rsidRDefault="00613A32" w:rsidP="00613A32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7F1B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440" w:dyaOrig="620" w14:anchorId="292EB649">
                <v:shape id="_x0000_i1162" type="#_x0000_t75" style="width:171.6pt;height:31.3pt" o:ole="">
                  <v:imagedata r:id="rId18" o:title=""/>
                </v:shape>
                <o:OLEObject Type="Embed" ProgID="Equation.DSMT4" ShapeID="_x0000_i1162" DrawAspect="Content" ObjectID="_1846673622" r:id="rId1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36" w:type="dxa"/>
          </w:tcPr>
          <w:p w14:paraId="393A3BA4" w14:textId="0F465088" w:rsidR="00613A32" w:rsidRDefault="00613A32" w:rsidP="00613A32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(1.5)</w:t>
            </w:r>
          </w:p>
        </w:tc>
      </w:tr>
    </w:tbl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lastRenderedPageBreak/>
        <w:t xml:space="preserve"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>натрий-ионные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US"/>
              </w:rPr>
              <w:t>R</w:t>
            </w:r>
            <w:r w:rsidRPr="00A17CD1">
              <w:rPr>
                <w:rFonts w:ascii="Times New Roman" w:hAnsi="Times New Roman" w:cs="Times New Roman"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t xml:space="preserve"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</w:t>
      </w:r>
      <w:r w:rsidRPr="00435449">
        <w:rPr>
          <w:rFonts w:ascii="Times New Roman" w:hAnsi="Times New Roman" w:cs="Times New Roman"/>
          <w:sz w:val="28"/>
          <w:szCs w:val="28"/>
        </w:rPr>
        <w:lastRenderedPageBreak/>
        <w:t>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1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1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 xml:space="preserve"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</w:t>
      </w:r>
      <w:r w:rsidRPr="007A1B5F">
        <w:rPr>
          <w:rFonts w:ascii="Times New Roman" w:hAnsi="Times New Roman" w:cs="Times New Roman"/>
          <w:sz w:val="28"/>
          <w:szCs w:val="28"/>
        </w:rPr>
        <w:lastRenderedPageBreak/>
        <w:t>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задаёт архитектуру будущей инженерной реализации. Из него непосредственно следует, где могут 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5E3C5F30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="005C3755">
        <w:rPr>
          <w:rFonts w:ascii="Times New Roman" w:hAnsi="Times New Roman" w:cs="Times New Roman"/>
          <w:sz w:val="28"/>
          <w:szCs w:val="28"/>
        </w:rPr>
        <w:t xml:space="preserve"> </w:t>
      </w:r>
      <w:r w:rsidRPr="005C3755">
        <w:rPr>
          <w:rFonts w:ascii="Times New Roman" w:hAnsi="Times New Roman" w:cs="Times New Roman"/>
          <w:sz w:val="28"/>
          <w:szCs w:val="28"/>
          <w:highlight w:val="red"/>
        </w:rPr>
        <w:t>пульсирующим токопотреблением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61D66" w14:paraId="6EAFDB67" w14:textId="77777777" w:rsidTr="005E46B0">
        <w:tc>
          <w:tcPr>
            <w:tcW w:w="3209" w:type="dxa"/>
          </w:tcPr>
          <w:p w14:paraId="0EFAAD79" w14:textId="77777777" w:rsidR="00F61D66" w:rsidRDefault="00F61D66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41DDB507" w14:textId="2E2C6B8B" w:rsidR="00F61D66" w:rsidRPr="00F61D66" w:rsidRDefault="00F61D66" w:rsidP="00F61D6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0EB5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79" w:dyaOrig="380" w14:anchorId="76B1A919">
                <v:shape id="_x0000_i1166" type="#_x0000_t75" style="width:103.8pt;height:18.7pt" o:ole="">
                  <v:imagedata r:id="rId21" o:title=""/>
                </v:shape>
                <o:OLEObject Type="Embed" ProgID="Equation.DSMT4" ShapeID="_x0000_i1166" DrawAspect="Content" ObjectID="_1846673623" r:id="rId2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71769E9D" w14:textId="5CF40561" w:rsidR="00F61D66" w:rsidRDefault="00F61D66" w:rsidP="00F61D6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(1.6)</w:t>
            </w:r>
          </w:p>
        </w:tc>
      </w:tr>
    </w:tbl>
    <w:p w14:paraId="77A9D1F3" w14:textId="2FBEE9F2" w:rsid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61D66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lastRenderedPageBreak/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2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 xml:space="preserve"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</w:t>
      </w:r>
      <w:r w:rsidRPr="00411245">
        <w:rPr>
          <w:rFonts w:ascii="Times New Roman" w:hAnsi="Times New Roman" w:cs="Times New Roman"/>
          <w:sz w:val="28"/>
          <w:szCs w:val="28"/>
        </w:rPr>
        <w:lastRenderedPageBreak/>
        <w:t>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A672A" w14:paraId="001BBA93" w14:textId="77777777" w:rsidTr="00CC65BF">
        <w:tc>
          <w:tcPr>
            <w:tcW w:w="3209" w:type="dxa"/>
          </w:tcPr>
          <w:p w14:paraId="3C4428A4" w14:textId="77777777" w:rsidR="001A672A" w:rsidRDefault="001A672A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1DD7F186" w14:textId="3B91C2F0" w:rsidR="001A672A" w:rsidRDefault="001A672A" w:rsidP="001A672A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E90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74BD215E">
                <v:shape id="_x0000_i1170" type="#_x0000_t75" style="width:48.15pt;height:33.65pt" o:ole="">
                  <v:imagedata r:id="rId24" o:title=""/>
                </v:shape>
                <o:OLEObject Type="Embed" ProgID="Equation.DSMT4" ShapeID="_x0000_i1170" DrawAspect="Content" ObjectID="_1846673624" r:id="rId2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00596246" w14:textId="488EF23D" w:rsidR="001A672A" w:rsidRDefault="001A672A" w:rsidP="001A672A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(1.7)</w:t>
            </w:r>
          </w:p>
        </w:tc>
      </w:tr>
    </w:tbl>
    <w:p w14:paraId="5219755D" w14:textId="781089C6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lastRenderedPageBreak/>
        <w:t xml:space="preserve">то изменение </w:t>
      </w:r>
      <w:r w:rsidRPr="00AC04C1">
        <w:rPr>
          <w:rFonts w:ascii="Times New Roman" w:hAnsi="Times New Roman" w:cs="Times New Roman"/>
          <w:sz w:val="28"/>
          <w:szCs w:val="28"/>
          <w:highlight w:val="yellow"/>
        </w:rPr>
        <w:t>обменного</w:t>
      </w:r>
      <w:r w:rsidRPr="00415E90">
        <w:rPr>
          <w:rFonts w:ascii="Times New Roman" w:hAnsi="Times New Roman" w:cs="Times New Roman"/>
          <w:sz w:val="28"/>
          <w:szCs w:val="28"/>
        </w:rPr>
        <w:t xml:space="preserve">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</w:t>
      </w:r>
      <w:r w:rsidRPr="00AC04C1">
        <w:rPr>
          <w:rFonts w:ascii="Times New Roman" w:hAnsi="Times New Roman" w:cs="Times New Roman"/>
          <w:sz w:val="28"/>
          <w:szCs w:val="28"/>
          <w:highlight w:val="red"/>
        </w:rPr>
        <w:t>реакционной</w:t>
      </w:r>
      <w:r w:rsidRPr="00415E90">
        <w:rPr>
          <w:rFonts w:ascii="Times New Roman" w:hAnsi="Times New Roman" w:cs="Times New Roman"/>
          <w:sz w:val="28"/>
          <w:szCs w:val="28"/>
        </w:rPr>
        <w:t xml:space="preserve"> поверхности </w:t>
      </w:r>
      <w:r w:rsidR="00AC04C1" w:rsidRPr="00AC04C1">
        <w:rPr>
          <w:rFonts w:ascii="Times New Roman" w:hAnsi="Times New Roman" w:cs="Times New Roman"/>
          <w:sz w:val="28"/>
          <w:szCs w:val="28"/>
          <w:highlight w:val="green"/>
        </w:rPr>
        <w:t>реакции</w:t>
      </w:r>
      <w:r w:rsidR="00AC04C1">
        <w:rPr>
          <w:rFonts w:ascii="Times New Roman" w:hAnsi="Times New Roman" w:cs="Times New Roman"/>
          <w:sz w:val="28"/>
          <w:szCs w:val="28"/>
        </w:rPr>
        <w:t xml:space="preserve"> </w:t>
      </w:r>
      <w:r w:rsidRPr="00415E90">
        <w:rPr>
          <w:rFonts w:ascii="Times New Roman" w:hAnsi="Times New Roman" w:cs="Times New Roman"/>
          <w:sz w:val="28"/>
          <w:szCs w:val="28"/>
        </w:rPr>
        <w:t>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lastRenderedPageBreak/>
        <w:t>На рисунке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 xml:space="preserve"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</w:t>
      </w:r>
      <w:r w:rsidRPr="00B70450">
        <w:rPr>
          <w:rFonts w:ascii="Times New Roman" w:hAnsi="Times New Roman" w:cs="Times New Roman"/>
          <w:sz w:val="28"/>
          <w:szCs w:val="28"/>
        </w:rPr>
        <w:lastRenderedPageBreak/>
        <w:t>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1E5CEDF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250E7D">
        <w:rPr>
          <w:rFonts w:ascii="Times New Roman" w:hAnsi="Times New Roman" w:cs="Times New Roman"/>
          <w:sz w:val="28"/>
          <w:szCs w:val="28"/>
          <w:highlight w:val="yellow"/>
        </w:rPr>
        <w:t>циклируемого</w:t>
      </w:r>
      <w:r w:rsidRPr="00681EE6">
        <w:rPr>
          <w:rFonts w:ascii="Times New Roman" w:hAnsi="Times New Roman" w:cs="Times New Roman"/>
          <w:sz w:val="28"/>
          <w:szCs w:val="28"/>
        </w:rPr>
        <w:t xml:space="preserve">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снижение ёмкости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capacity fade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импеданса</w:t>
      </w:r>
      <w:r w:rsidR="00250E7D">
        <w:rPr>
          <w:rFonts w:ascii="Times New Roman" w:hAnsi="Times New Roman" w:cs="Times New Roman"/>
          <w:sz w:val="28"/>
          <w:szCs w:val="28"/>
        </w:rPr>
        <w:t xml:space="preserve"> </w:t>
      </w:r>
      <w:r w:rsidRPr="00250E7D">
        <w:rPr>
          <w:rFonts w:ascii="Times New Roman" w:hAnsi="Times New Roman" w:cs="Times New Roman"/>
          <w:sz w:val="28"/>
          <w:szCs w:val="28"/>
          <w:highlight w:val="red"/>
        </w:rPr>
        <w:t>impedance rise</w:t>
      </w:r>
      <w:r w:rsidRPr="00681EE6">
        <w:rPr>
          <w:rFonts w:ascii="Times New Roman" w:hAnsi="Times New Roman" w:cs="Times New Roman"/>
          <w:sz w:val="28"/>
          <w:szCs w:val="28"/>
        </w:rPr>
        <w:t>.</w:t>
      </w:r>
    </w:p>
    <w:p w14:paraId="749AA03B" w14:textId="586E47EC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 xml:space="preserve">С физико-математической точки зрения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деградационный</w:t>
      </w:r>
      <w:r w:rsidRPr="00522B5B">
        <w:rPr>
          <w:rFonts w:ascii="Times New Roman" w:hAnsi="Times New Roman" w:cs="Times New Roman"/>
          <w:sz w:val="28"/>
          <w:szCs w:val="28"/>
        </w:rPr>
        <w:t xml:space="preserve">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tbl>
      <w:tblPr>
        <w:tblStyle w:val="ac"/>
        <w:tblW w:w="9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415"/>
        <w:gridCol w:w="2668"/>
      </w:tblGrid>
      <w:tr w:rsidR="00EC4F1D" w14:paraId="69679079" w14:textId="77777777" w:rsidTr="00CC65BF">
        <w:tc>
          <w:tcPr>
            <w:tcW w:w="2668" w:type="dxa"/>
          </w:tcPr>
          <w:p w14:paraId="7D87602D" w14:textId="77777777" w:rsidR="00EC4F1D" w:rsidRDefault="00EC4F1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15" w:type="dxa"/>
          </w:tcPr>
          <w:p w14:paraId="4D818CB7" w14:textId="1C843DCF" w:rsidR="00EC4F1D" w:rsidRPr="00EC4F1D" w:rsidRDefault="00EC4F1D" w:rsidP="00EC4F1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48B0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379" w:dyaOrig="620" w14:anchorId="46A08211">
                <v:shape id="_x0000_i1178" type="#_x0000_t75" style="width:168.3pt;height:31.3pt" o:ole="">
                  <v:imagedata r:id="rId27" o:title=""/>
                </v:shape>
                <o:OLEObject Type="Embed" ProgID="Equation.DSMT4" ShapeID="_x0000_i1178" DrawAspect="Content" ObjectID="_1846673625" r:id="rId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68" w:type="dxa"/>
          </w:tcPr>
          <w:p w14:paraId="7E0037BF" w14:textId="1B443D10" w:rsidR="00EC4F1D" w:rsidRDefault="00EC4F1D" w:rsidP="00EC4F1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(1.8)</w:t>
            </w:r>
          </w:p>
        </w:tc>
      </w:tr>
    </w:tbl>
    <w:p w14:paraId="01F43E17" w14:textId="0F437986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C65BF" w14:paraId="162C4BAF" w14:textId="77777777" w:rsidTr="00CC65BF">
        <w:tc>
          <w:tcPr>
            <w:tcW w:w="3209" w:type="dxa"/>
          </w:tcPr>
          <w:p w14:paraId="5E47EC8C" w14:textId="77777777" w:rsidR="00CC65BF" w:rsidRDefault="00CC65B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</w:tcPr>
          <w:p w14:paraId="084AA9E1" w14:textId="30CC3ED4" w:rsidR="00CC65BF" w:rsidRPr="00CC65BF" w:rsidRDefault="00CC65BF" w:rsidP="00CC65B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0B2B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960" w:dyaOrig="680" w14:anchorId="279BC301">
                <v:shape id="_x0000_i1182" type="#_x0000_t75" style="width:47.7pt;height:33.65pt" o:ole="">
                  <v:imagedata r:id="rId29" o:title=""/>
                </v:shape>
                <o:OLEObject Type="Embed" ProgID="Equation.DSMT4" ShapeID="_x0000_i1182" DrawAspect="Content" ObjectID="_1846673626" r:id="rId3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3363C93F" w14:textId="714BAFB7" w:rsidR="00CC65BF" w:rsidRPr="00CC65BF" w:rsidRDefault="00CC65BF" w:rsidP="00CC65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(1.9)</w:t>
            </w:r>
          </w:p>
        </w:tc>
      </w:tr>
    </w:tbl>
    <w:p w14:paraId="3C1F875F" w14:textId="484A116F" w:rsidR="004D0B2B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C65BF">
        <w:rPr>
          <w:rFonts w:ascii="Times New Roman" w:hAnsi="Times New Roman" w:cs="Times New Roman"/>
          <w:sz w:val="28"/>
          <w:szCs w:val="28"/>
        </w:rPr>
        <w:t xml:space="preserve"> 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2E5720"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 w:rsidR="002E5720"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0F527CC7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Pr="00C365AA">
        <w:rPr>
          <w:rFonts w:ascii="Times New Roman" w:hAnsi="Times New Roman" w:cs="Times New Roman"/>
          <w:sz w:val="28"/>
          <w:szCs w:val="28"/>
          <w:highlight w:val="red"/>
        </w:rPr>
        <w:t>транспортом</w:t>
      </w:r>
      <w:r w:rsidRPr="00381AA1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02B1B" w14:paraId="2A820EC9" w14:textId="77777777" w:rsidTr="00702B1B">
        <w:tc>
          <w:tcPr>
            <w:tcW w:w="3209" w:type="dxa"/>
          </w:tcPr>
          <w:p w14:paraId="0CC70865" w14:textId="77777777" w:rsidR="00702B1B" w:rsidRDefault="00702B1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4A99CDD4" w14:textId="6B3D8880" w:rsidR="00702B1B" w:rsidRPr="00702B1B" w:rsidRDefault="00702B1B" w:rsidP="00702B1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81AA1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1280" w:dyaOrig="660" w14:anchorId="013A6453">
                <v:shape id="_x0000_i1187" type="#_x0000_t75" style="width:64.05pt;height:31.8pt" o:ole="">
                  <v:imagedata r:id="rId31" o:title=""/>
                </v:shape>
                <o:OLEObject Type="Embed" ProgID="Equation.DSMT4" ShapeID="_x0000_i1187" DrawAspect="Content" ObjectID="_1846673627" r:id="rId3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097A0E44" w14:textId="6B1A7E19" w:rsidR="00702B1B" w:rsidRDefault="00702B1B" w:rsidP="00702B1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(1.10)</w:t>
            </w:r>
          </w:p>
        </w:tc>
      </w:tr>
    </w:tbl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45pt;height:21.5pt" o:ole="">
            <v:imagedata r:id="rId33" o:title=""/>
          </v:shape>
          <o:OLEObject Type="Embed" ProgID="Equation.DSMT4" ShapeID="_x0000_i1035" DrawAspect="Content" ObjectID="_1846673628" r:id="rId34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65pt;height:20.55pt" o:ole="">
            <v:imagedata r:id="rId35" o:title=""/>
          </v:shape>
          <o:OLEObject Type="Embed" ProgID="Equation.DSMT4" ShapeID="_x0000_i1036" DrawAspect="Content" ObjectID="_1846673629" r:id="rId36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 xml:space="preserve">Эта зависимость особенно важна для объяснения ранней стадии старения, когда снижение ёмкости ещё умеренно, а рост сопротивления уже становится </w:t>
      </w:r>
      <w:r w:rsidRPr="000E1575">
        <w:rPr>
          <w:rFonts w:ascii="Times New Roman" w:hAnsi="Times New Roman" w:cs="Times New Roman"/>
          <w:sz w:val="28"/>
          <w:szCs w:val="28"/>
        </w:rPr>
        <w:lastRenderedPageBreak/>
        <w:t>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27CDF" w14:paraId="293D4B47" w14:textId="77777777" w:rsidTr="007817C8">
        <w:tc>
          <w:tcPr>
            <w:tcW w:w="3209" w:type="dxa"/>
          </w:tcPr>
          <w:p w14:paraId="4F08C111" w14:textId="77777777" w:rsidR="00127CDF" w:rsidRDefault="00127CD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1DE37681" w14:textId="79266E08" w:rsidR="00127CDF" w:rsidRDefault="00127CDF" w:rsidP="00127CD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079" w:dyaOrig="680" w14:anchorId="53410C15">
                <v:shape id="_x0000_i1191" type="#_x0000_t75" style="width:103.8pt;height:33.65pt" o:ole="">
                  <v:imagedata r:id="rId37" o:title=""/>
                </v:shape>
                <o:OLEObject Type="Embed" ProgID="Equation.DSMT4" ShapeID="_x0000_i1191" DrawAspect="Content" ObjectID="_1846673630" r:id="rId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3A45F7B9" w14:textId="7E376E33" w:rsidR="00127CDF" w:rsidRDefault="00127CDF" w:rsidP="00127CD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(1.11)</w:t>
            </w:r>
          </w:p>
        </w:tc>
      </w:tr>
    </w:tbl>
    <w:p w14:paraId="7BCDAFA9" w14:textId="5E9A7F3D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6703216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245DDD">
        <w:rPr>
          <w:rFonts w:ascii="Times New Roman" w:hAnsi="Times New Roman" w:cs="Times New Roman"/>
          <w:sz w:val="28"/>
          <w:szCs w:val="28"/>
          <w:highlight w:val="red"/>
        </w:rPr>
        <w:t>микротрещинообразование</w:t>
      </w:r>
      <w:r w:rsidR="00245DDD">
        <w:rPr>
          <w:rFonts w:ascii="Times New Roman" w:hAnsi="Times New Roman" w:cs="Times New Roman"/>
          <w:sz w:val="28"/>
          <w:szCs w:val="28"/>
        </w:rPr>
        <w:t xml:space="preserve">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="00245DDD">
        <w:rPr>
          <w:rFonts w:ascii="Times New Roman" w:hAnsi="Times New Roman" w:cs="Times New Roman"/>
          <w:sz w:val="28"/>
          <w:szCs w:val="28"/>
        </w:rPr>
        <w:t>(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богатых литием</w:t>
      </w:r>
      <w:r w:rsidR="00245DDD">
        <w:rPr>
          <w:rFonts w:ascii="Times New Roman" w:hAnsi="Times New Roman" w:cs="Times New Roman"/>
          <w:sz w:val="28"/>
          <w:szCs w:val="28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 xml:space="preserve">С точки зрения кинетики старения это означает, что деградация NMC идёт одновременно по двум связанным контурам. Первый контур — катодный: </w:t>
      </w:r>
      <w:r w:rsidRPr="00376127">
        <w:rPr>
          <w:rFonts w:ascii="Times New Roman" w:hAnsi="Times New Roman" w:cs="Times New Roman"/>
          <w:sz w:val="28"/>
          <w:szCs w:val="28"/>
        </w:rPr>
        <w:lastRenderedPageBreak/>
        <w:t>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5"/>
        <w:gridCol w:w="4730"/>
        <w:gridCol w:w="2495"/>
      </w:tblGrid>
      <w:tr w:rsidR="007817C8" w14:paraId="5E6B7A33" w14:textId="77777777" w:rsidTr="00CE440F">
        <w:tc>
          <w:tcPr>
            <w:tcW w:w="2495" w:type="dxa"/>
          </w:tcPr>
          <w:p w14:paraId="60D01217" w14:textId="77777777" w:rsidR="007817C8" w:rsidRDefault="007817C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0" w:type="dxa"/>
          </w:tcPr>
          <w:p w14:paraId="2952E27C" w14:textId="28F4A1E5" w:rsidR="007817C8" w:rsidRPr="007817C8" w:rsidRDefault="007817C8" w:rsidP="007817C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726DE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700" w:dyaOrig="400" w14:anchorId="5C1C648B">
                <v:shape id="_x0000_i1202" type="#_x0000_t75" style="width:185.6pt;height:20.55pt" o:ole="">
                  <v:imagedata r:id="rId39" o:title=""/>
                </v:shape>
                <o:OLEObject Type="Embed" ProgID="Equation.DSMT4" ShapeID="_x0000_i1202" DrawAspect="Content" ObjectID="_1846673631" r:id="rId4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495" w:type="dxa"/>
          </w:tcPr>
          <w:p w14:paraId="6BC778A0" w14:textId="19F617CE" w:rsidR="007817C8" w:rsidRDefault="00CE440F" w:rsidP="00CE440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(1.12)</w:t>
            </w:r>
          </w:p>
        </w:tc>
      </w:tr>
    </w:tbl>
    <w:p w14:paraId="4D2CA58F" w14:textId="4A00BD76" w:rsidR="00E778D5" w:rsidRDefault="00E778D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</w:p>
    <w:p w14:paraId="57F556D7" w14:textId="4882636A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="000D55DB">
        <w:rPr>
          <w:rFonts w:ascii="Times New Roman" w:hAnsi="Times New Roman" w:cs="Times New Roman"/>
          <w:sz w:val="28"/>
          <w:szCs w:val="28"/>
        </w:rPr>
        <w:t xml:space="preserve"> (</w:t>
      </w:r>
      <w:r w:rsidR="000D55DB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снижение способности батареи передавать или поглощать энергию с определённой скоростью</w:t>
      </w:r>
      <w:r w:rsidR="000D55DB">
        <w:rPr>
          <w:rFonts w:ascii="Times New Roman" w:hAnsi="Times New Roman" w:cs="Times New Roman"/>
          <w:sz w:val="28"/>
          <w:szCs w:val="28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</w:t>
      </w:r>
      <w:r w:rsidRPr="0051321D">
        <w:rPr>
          <w:rFonts w:ascii="Times New Roman" w:hAnsi="Times New Roman" w:cs="Times New Roman"/>
          <w:sz w:val="28"/>
          <w:szCs w:val="28"/>
        </w:rPr>
        <w:lastRenderedPageBreak/>
        <w:t>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51D5D344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эффективной реакционной площади. Обзор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(leading to irreversible capacity degradation</w:t>
      </w:r>
      <w:r w:rsidR="00A37019" w:rsidRPr="00BB19A8">
        <w:rPr>
          <w:rFonts w:ascii="Times New Roman" w:hAnsi="Times New Roman" w:cs="Times New Roman"/>
          <w:sz w:val="28"/>
          <w:szCs w:val="28"/>
          <w:highlight w:val="yellow"/>
        </w:rPr>
        <w:t xml:space="preserve"> - </w:t>
      </w:r>
      <w:r w:rsidR="00A37019" w:rsidRPr="00A37019">
        <w:rPr>
          <w:rFonts w:ascii="Times New Roman" w:hAnsi="Times New Roman" w:cs="Times New Roman"/>
          <w:sz w:val="28"/>
          <w:szCs w:val="28"/>
          <w:highlight w:val="yellow"/>
        </w:rPr>
        <w:t>Необратимая потеря ёмкости в литий-ионных аккумуляторах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3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3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tbl>
      <w:tblPr>
        <w:tblStyle w:val="ac"/>
        <w:tblW w:w="96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5"/>
        <w:gridCol w:w="4316"/>
        <w:gridCol w:w="2757"/>
      </w:tblGrid>
      <w:tr w:rsidR="00E778D5" w14:paraId="50BB9222" w14:textId="77777777" w:rsidTr="00AD7345">
        <w:tc>
          <w:tcPr>
            <w:tcW w:w="2625" w:type="dxa"/>
          </w:tcPr>
          <w:p w14:paraId="5C9CD0D8" w14:textId="77777777" w:rsidR="00E778D5" w:rsidRDefault="00E778D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6" w:type="dxa"/>
          </w:tcPr>
          <w:p w14:paraId="0704C40A" w14:textId="0FD2C52D" w:rsidR="00E778D5" w:rsidRDefault="00E778D5" w:rsidP="00E77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A31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3320" w:dyaOrig="440" w14:anchorId="770E539D">
                <v:shape id="_x0000_i1211" type="#_x0000_t75" style="width:165.95pt;height:21.95pt" o:ole="">
                  <v:imagedata r:id="rId41" o:title=""/>
                </v:shape>
                <o:OLEObject Type="Embed" ProgID="Equation.DSMT4" ShapeID="_x0000_i1211" DrawAspect="Content" ObjectID="_1846673632" r:id="rId4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57" w:type="dxa"/>
          </w:tcPr>
          <w:p w14:paraId="5CE177BE" w14:textId="6ED6440B" w:rsidR="00E778D5" w:rsidRDefault="00E778D5" w:rsidP="00E778D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(1.13)</w:t>
            </w:r>
          </w:p>
        </w:tc>
      </w:tr>
    </w:tbl>
    <w:p w14:paraId="71FA2A01" w14:textId="2857BBF8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lastRenderedPageBreak/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</w:t>
      </w:r>
      <w:r w:rsidRPr="006A79FB">
        <w:rPr>
          <w:rFonts w:ascii="Times New Roman" w:hAnsi="Times New Roman" w:cs="Times New Roman"/>
          <w:sz w:val="28"/>
          <w:szCs w:val="28"/>
          <w:highlight w:val="yellow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и </w:t>
      </w:r>
      <w:r w:rsidR="001A49AA" w:rsidRPr="006A79FB">
        <w:rPr>
          <w:rFonts w:ascii="Times New Roman" w:hAnsi="Times New Roman" w:cs="Times New Roman"/>
          <w:sz w:val="28"/>
          <w:szCs w:val="28"/>
          <w:highlight w:val="yellow"/>
        </w:rPr>
        <w:t>деинтеркаляции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</w:t>
      </w:r>
      <w:r w:rsidR="001A49AA" w:rsidRPr="000B5788">
        <w:rPr>
          <w:rFonts w:ascii="Times New Roman" w:hAnsi="Times New Roman" w:cs="Times New Roman"/>
          <w:sz w:val="28"/>
          <w:szCs w:val="28"/>
          <w:highlight w:val="yellow"/>
        </w:rPr>
        <w:t>near-zero 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разрушением LTO-анода</w:t>
      </w:r>
      <w:r w:rsidRPr="007D40EA">
        <w:rPr>
          <w:rFonts w:ascii="Times New Roman" w:hAnsi="Times New Roman" w:cs="Times New Roman"/>
          <w:sz w:val="28"/>
          <w:szCs w:val="28"/>
        </w:rPr>
        <w:t xml:space="preserve"> как такового. Это </w:t>
      </w:r>
      <w:r w:rsidRPr="007D40EA">
        <w:rPr>
          <w:rFonts w:ascii="Times New Roman" w:hAnsi="Times New Roman" w:cs="Times New Roman"/>
          <w:sz w:val="28"/>
          <w:szCs w:val="28"/>
        </w:rPr>
        <w:lastRenderedPageBreak/>
        <w:t>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4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4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  <w:r w:rsidRPr="007D40EA">
        <w:rPr>
          <w:rFonts w:ascii="Times New Roman" w:hAnsi="Times New Roman" w:cs="Times New Roman"/>
          <w:sz w:val="28"/>
          <w:szCs w:val="28"/>
        </w:rPr>
        <w:t>системой, на которой удобно проверять чувствительность импедансных критериев к медленным деградационным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CBEEF24" w:rsidR="00903768" w:rsidRDefault="008B2348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Натрий-ионные аккумуляторы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 xml:space="preserve"> – 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</w:t>
      </w:r>
      <w:commentRangeStart w:id="5"/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5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B580C41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0B578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r w:rsidRPr="008B2348">
        <w:rPr>
          <w:rFonts w:ascii="Times New Roman" w:hAnsi="Times New Roman" w:cs="Times New Roman"/>
          <w:sz w:val="28"/>
          <w:szCs w:val="28"/>
        </w:rPr>
        <w:t xml:space="preserve">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 xml:space="preserve">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="00B240AD" w:rsidRPr="00B240AD">
        <w:rPr>
          <w:rFonts w:ascii="Times New Roman" w:hAnsi="Times New Roman" w:cs="Times New Roman"/>
          <w:sz w:val="28"/>
          <w:szCs w:val="28"/>
          <w:highlight w:val="green"/>
        </w:rPr>
        <w:t>(Sodium-Ion Batteries)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tbl>
      <w:tblPr>
        <w:tblStyle w:val="ac"/>
        <w:tblW w:w="9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1"/>
        <w:gridCol w:w="4512"/>
        <w:gridCol w:w="2714"/>
      </w:tblGrid>
      <w:tr w:rsidR="00AD7345" w14:paraId="594A4748" w14:textId="77777777" w:rsidTr="00410BB2">
        <w:tc>
          <w:tcPr>
            <w:tcW w:w="2571" w:type="dxa"/>
          </w:tcPr>
          <w:p w14:paraId="57756E0E" w14:textId="77777777" w:rsidR="00AD7345" w:rsidRDefault="00AD73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12" w:type="dxa"/>
          </w:tcPr>
          <w:p w14:paraId="4F0C04CC" w14:textId="6ACE0155" w:rsidR="00AD7345" w:rsidRDefault="00AD7345" w:rsidP="00AD734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540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420" w:dyaOrig="400" w14:anchorId="3F4D2CC1">
                <v:shape id="_x0000_i1224" type="#_x0000_t75" style="width:170.65pt;height:20.55pt" o:ole="">
                  <v:imagedata r:id="rId43" o:title=""/>
                </v:shape>
                <o:OLEObject Type="Embed" ProgID="Equation.DSMT4" ShapeID="_x0000_i1224" DrawAspect="Content" ObjectID="_1846673633" r:id="rId44"/>
              </w:object>
            </w:r>
            <w:r w:rsidRPr="00B240A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14" w:type="dxa"/>
          </w:tcPr>
          <w:p w14:paraId="1B20EDAA" w14:textId="26C520E2" w:rsidR="00AD7345" w:rsidRDefault="00AD7345" w:rsidP="00AD734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(1.14)</w:t>
            </w:r>
          </w:p>
        </w:tc>
      </w:tr>
    </w:tbl>
    <w:p w14:paraId="3FB3057C" w14:textId="08113CC9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потеря циклируемого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сопротивление, 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медленный рост </w:t>
            </w:r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высокие температуры, неблагоприятное SOC-окно, экстремальный power cycling</w:t>
            </w:r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Na-ion</w:t>
            </w:r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нестабильность интерфейса, структурные превращения 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температурные возмущения, высокие токи, </w:t>
            </w:r>
            <w:r w:rsidRPr="007154B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lastRenderedPageBreak/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 xml:space="preserve">. Именно форма </w:t>
      </w:r>
      <w:r w:rsidRPr="003A7725">
        <w:rPr>
          <w:rFonts w:ascii="Times New Roman" w:hAnsi="Times New Roman" w:cs="Times New Roman"/>
          <w:sz w:val="28"/>
          <w:szCs w:val="28"/>
        </w:rPr>
        <w:lastRenderedPageBreak/>
        <w:t>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</w:t>
      </w:r>
      <w:r w:rsidRPr="00795D96">
        <w:rPr>
          <w:rFonts w:ascii="Times New Roman" w:hAnsi="Times New Roman" w:cs="Times New Roman"/>
          <w:sz w:val="28"/>
          <w:szCs w:val="28"/>
        </w:rPr>
        <w:lastRenderedPageBreak/>
        <w:t xml:space="preserve">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75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11E31" w14:paraId="0E705CC6" w14:textId="77777777" w:rsidTr="00E11E31">
        <w:tc>
          <w:tcPr>
            <w:tcW w:w="3209" w:type="dxa"/>
          </w:tcPr>
          <w:p w14:paraId="6CAF8B4A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257F99AF" w14:textId="2CB2F544" w:rsidR="00E11E31" w:rsidRDefault="00E11E31" w:rsidP="00E11E31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26DA0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69747113">
                <v:shape id="_x0000_i1229" type="#_x0000_t75" style="width:107.05pt;height:33.65pt" o:ole="">
                  <v:imagedata r:id="rId49" o:title=""/>
                </v:shape>
                <o:OLEObject Type="Embed" ProgID="Equation.DSMT4" ShapeID="_x0000_i1229" DrawAspect="Content" ObjectID="_1846673634" r:id="rId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2B379588" w14:textId="5F977EA5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(1.15)</w:t>
            </w:r>
          </w:p>
        </w:tc>
      </w:tr>
    </w:tbl>
    <w:p w14:paraId="06F5E985" w14:textId="40444DB3" w:rsidR="00C40F1C" w:rsidRP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tbl>
      <w:tblPr>
        <w:tblStyle w:val="ac"/>
        <w:tblW w:w="9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6"/>
        <w:gridCol w:w="4225"/>
        <w:gridCol w:w="2827"/>
      </w:tblGrid>
      <w:tr w:rsidR="00E11E31" w14:paraId="0AD489BE" w14:textId="77777777" w:rsidTr="009D4F23">
        <w:tc>
          <w:tcPr>
            <w:tcW w:w="2716" w:type="dxa"/>
          </w:tcPr>
          <w:p w14:paraId="46478DDB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5" w:type="dxa"/>
          </w:tcPr>
          <w:p w14:paraId="4219DFC1" w14:textId="2824DBA7" w:rsidR="00E11E31" w:rsidRDefault="00E11E31" w:rsidP="00E11E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32DC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3159" w:dyaOrig="680" w14:anchorId="6C171952">
                <v:shape id="_x0000_i1241" type="#_x0000_t75" style="width:158.05pt;height:33.65pt" o:ole="">
                  <v:imagedata r:id="rId51" o:title=""/>
                </v:shape>
                <o:OLEObject Type="Embed" ProgID="Equation.DSMT4" ShapeID="_x0000_i1241" DrawAspect="Content" ObjectID="_1846673635" r:id="rId5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827" w:type="dxa"/>
          </w:tcPr>
          <w:p w14:paraId="75A9B6BE" w14:textId="0066B767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(1.16)</w:t>
            </w:r>
          </w:p>
        </w:tc>
      </w:tr>
    </w:tbl>
    <w:p w14:paraId="1ECD10D7" w14:textId="06B99192" w:rsid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6A1067" w14:textId="7B5C4B98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lastRenderedPageBreak/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>-оценки с 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1661B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9D4F23" w14:paraId="6687E3C4" w14:textId="77777777" w:rsidTr="009D4F23">
        <w:tc>
          <w:tcPr>
            <w:tcW w:w="3209" w:type="dxa"/>
          </w:tcPr>
          <w:p w14:paraId="251CF3B6" w14:textId="77777777" w:rsidR="009D4F23" w:rsidRDefault="009D4F2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</w:tcPr>
          <w:p w14:paraId="62BE4503" w14:textId="3928AD94" w:rsidR="009D4F23" w:rsidRPr="009D4F23" w:rsidRDefault="009D4F23" w:rsidP="009D4F2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5501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939" w:dyaOrig="680" w14:anchorId="77F502F1">
                <v:shape id="_x0000_i1246" type="#_x0000_t75" style="width:96.3pt;height:33.65pt" o:ole="">
                  <v:imagedata r:id="rId54" o:title=""/>
                </v:shape>
                <o:OLEObject Type="Embed" ProgID="Equation.DSMT4" ShapeID="_x0000_i1246" DrawAspect="Content" ObjectID="_1846673636" r:id="rId5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386A7143" w14:textId="1BE69836" w:rsidR="009D4F23" w:rsidRPr="009D4F23" w:rsidRDefault="009D4F23" w:rsidP="009D4F2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(1.17)</w:t>
            </w:r>
          </w:p>
        </w:tc>
      </w:tr>
    </w:tbl>
    <w:p w14:paraId="4E4626A6" w14:textId="30BDC1F0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632D63BF" w14:textId="77777777" w:rsidTr="002B5448">
        <w:tc>
          <w:tcPr>
            <w:tcW w:w="3209" w:type="dxa"/>
          </w:tcPr>
          <w:p w14:paraId="1A9F9F93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78B98093" w14:textId="6B7887AA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960" w:dyaOrig="680" w14:anchorId="577CD808">
                <v:shape id="_x0000_i1250" type="#_x0000_t75" style="width:97.25pt;height:33.65pt" o:ole="">
                  <v:imagedata r:id="rId56" o:title=""/>
                </v:shape>
                <o:OLEObject Type="Embed" ProgID="Equation.DSMT4" ShapeID="_x0000_i1250" DrawAspect="Content" ObjectID="_1846673637" r:id="rId57"/>
              </w:object>
            </w:r>
          </w:p>
        </w:tc>
        <w:tc>
          <w:tcPr>
            <w:tcW w:w="3209" w:type="dxa"/>
          </w:tcPr>
          <w:p w14:paraId="7F866DC0" w14:textId="3C933981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(1.18)</w:t>
            </w:r>
          </w:p>
        </w:tc>
      </w:tr>
    </w:tbl>
    <w:p w14:paraId="35755446" w14:textId="2F9D64B8" w:rsidR="00883ADC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2FCA75F4" w14:textId="77777777" w:rsidTr="002B5448">
        <w:tc>
          <w:tcPr>
            <w:tcW w:w="3209" w:type="dxa"/>
          </w:tcPr>
          <w:p w14:paraId="3A5F90B6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7F3F750C" w14:textId="196CE8C7" w:rsidR="002B5448" w:rsidRPr="002B5448" w:rsidRDefault="002B5448" w:rsidP="002B544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60" w:dyaOrig="360" w14:anchorId="75D42C9F">
                <v:shape id="_x0000_i1252" type="#_x0000_t75" style="width:78.1pt;height:17.75pt" o:ole="">
                  <v:imagedata r:id="rId58" o:title=""/>
                </v:shape>
                <o:OLEObject Type="Embed" ProgID="Equation.DSMT4" ShapeID="_x0000_i1252" DrawAspect="Content" ObjectID="_1846673638" r:id="rId5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407A52E2" w14:textId="79453CE5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2C248A42" w14:textId="59F2DD08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3598B" w14:paraId="55731444" w14:textId="77777777" w:rsidTr="0043598B">
        <w:tc>
          <w:tcPr>
            <w:tcW w:w="3209" w:type="dxa"/>
          </w:tcPr>
          <w:p w14:paraId="6641BF57" w14:textId="77777777" w:rsidR="0043598B" w:rsidRDefault="0043598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03565DD3" w14:textId="4A82A129" w:rsidR="0043598B" w:rsidRDefault="0043598B" w:rsidP="0043598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102D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194995A8">
                <v:shape id="_x0000_i1258" type="#_x0000_t75" style="width:47.7pt;height:33.65pt" o:ole="">
                  <v:imagedata r:id="rId60" o:title=""/>
                </v:shape>
                <o:OLEObject Type="Embed" ProgID="Equation.DSMT4" ShapeID="_x0000_i1258" DrawAspect="Content" ObjectID="_1846673639" r:id="rId6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235A2CBD" w14:textId="1A264DC8" w:rsidR="0043598B" w:rsidRDefault="0043598B" w:rsidP="00435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(1.20)</w:t>
            </w:r>
          </w:p>
        </w:tc>
      </w:tr>
    </w:tbl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lastRenderedPageBreak/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67"/>
        <w:gridCol w:w="2201"/>
        <w:gridCol w:w="2369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8pt;height:17.75pt" o:ole="">
                  <v:imagedata r:id="rId62" o:title=""/>
                </v:shape>
                <o:OLEObject Type="Embed" ProgID="Equation.DSMT4" ShapeID="_x0000_i1047" DrawAspect="Content" ObjectID="_1846673640" r:id="rId63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Потеря способности 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Слабая чувствительность 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 fade</w:t>
            </w:r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4pt;height:17.75pt" o:ole="">
                  <v:imagedata r:id="rId64" o:title=""/>
                </v:shape>
                <o:OLEObject Type="Embed" ProgID="Equation.DSMT4" ShapeID="_x0000_i1048" DrawAspect="Content" ObjectID="_1846673641" r:id="rId65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5pt;height:21.95pt" o:ole="">
                  <v:imagedata r:id="rId66" o:title=""/>
                </v:shape>
                <o:OLEObject Type="Embed" ProgID="Equation.DSMT4" ShapeID="_x0000_i1049" DrawAspect="Content" ObjectID="_1846673642" r:id="rId67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 xml:space="preserve">Отражает межфазную и </w:t>
            </w:r>
            <w:r w:rsidRPr="007B61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Требует параметрической </w:t>
            </w:r>
            <w:r w:rsidRPr="007B61E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1.1pt;height:21.95pt" o:ole="">
                  <v:imagedata r:id="rId68" o:title=""/>
                </v:shape>
                <o:OLEObject Type="Embed" ProgID="Equation.DSMT4" ShapeID="_x0000_i1050" DrawAspect="Content" ObjectID="_1846673643" r:id="rId69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lastRenderedPageBreak/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D334A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064D9" w14:paraId="336EF990" w14:textId="77777777" w:rsidTr="00D95FEE">
        <w:tc>
          <w:tcPr>
            <w:tcW w:w="3209" w:type="dxa"/>
          </w:tcPr>
          <w:p w14:paraId="089526DF" w14:textId="77777777" w:rsidR="00D064D9" w:rsidRDefault="00D064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5D00E751" w14:textId="13C73A36" w:rsidR="00D064D9" w:rsidRDefault="00D064D9" w:rsidP="00D064D9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88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180" w:dyaOrig="720" w14:anchorId="3A79AF13">
                <v:shape id="_x0000_i1261" type="#_x0000_t75" style="width:58.45pt;height:36.45pt" o:ole="">
                  <v:imagedata r:id="rId71" o:title=""/>
                </v:shape>
                <o:OLEObject Type="Embed" ProgID="Equation.DSMT4" ShapeID="_x0000_i1261" DrawAspect="Content" ObjectID="_1846673644" r:id="rId7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06B6F202" w14:textId="7360E88B" w:rsidR="00D064D9" w:rsidRDefault="00D064D9" w:rsidP="00D064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(1.21)</w:t>
            </w:r>
          </w:p>
        </w:tc>
      </w:tr>
    </w:tbl>
    <w:p w14:paraId="1ACE3F9A" w14:textId="77777777" w:rsidR="00D064D9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D064D9">
        <w:rPr>
          <w:rFonts w:ascii="Times New Roman" w:hAnsi="Times New Roman" w:cs="Times New Roman"/>
          <w:sz w:val="28"/>
          <w:szCs w:val="28"/>
        </w:rPr>
        <w:t xml:space="preserve">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</w:t>
      </w:r>
      <w:r w:rsidR="00D064D9">
        <w:rPr>
          <w:rFonts w:ascii="Times New Roman" w:hAnsi="Times New Roman" w:cs="Times New Roman"/>
          <w:sz w:val="28"/>
          <w:szCs w:val="28"/>
        </w:rPr>
        <w:t xml:space="preserve">;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47A8338B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tbl>
      <w:tblPr>
        <w:tblStyle w:val="ac"/>
        <w:tblW w:w="97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6"/>
        <w:gridCol w:w="4879"/>
        <w:gridCol w:w="2539"/>
      </w:tblGrid>
      <w:tr w:rsidR="00D95FEE" w14:paraId="32B76271" w14:textId="77777777" w:rsidTr="00D95FEE">
        <w:tc>
          <w:tcPr>
            <w:tcW w:w="2346" w:type="dxa"/>
          </w:tcPr>
          <w:p w14:paraId="0283070F" w14:textId="77777777" w:rsidR="00D95FEE" w:rsidRDefault="00D95FEE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79" w:type="dxa"/>
          </w:tcPr>
          <w:p w14:paraId="77B27C46" w14:textId="4C2E4142" w:rsidR="00D95FEE" w:rsidRPr="00D95FEE" w:rsidRDefault="00D95FEE" w:rsidP="00D95FEE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7450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3820" w:dyaOrig="440" w14:anchorId="73445D17">
                <v:shape id="_x0000_i1278" type="#_x0000_t75" style="width:190.75pt;height:21.95pt" o:ole="">
                  <v:imagedata r:id="rId73" o:title=""/>
                </v:shape>
                <o:OLEObject Type="Embed" ProgID="Equation.DSMT4" ShapeID="_x0000_i1278" DrawAspect="Content" ObjectID="_1846673645" r:id="rId7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39" w:type="dxa"/>
          </w:tcPr>
          <w:p w14:paraId="1556819F" w14:textId="10BA6FAA" w:rsidR="00D95FEE" w:rsidRDefault="00D95FEE" w:rsidP="00D95FEE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(1.22)</w:t>
            </w:r>
          </w:p>
        </w:tc>
      </w:tr>
    </w:tbl>
    <w:p w14:paraId="6EDCF0D2" w14:textId="167AC52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lastRenderedPageBreak/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62D0C95" w14:textId="77777777" w:rsidTr="00C43180">
        <w:tc>
          <w:tcPr>
            <w:tcW w:w="3209" w:type="dxa"/>
          </w:tcPr>
          <w:p w14:paraId="5DBE06F1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5E1D44C9" w14:textId="1D5A1A7E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090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AA02937">
                <v:shape id="_x0000_i1283" type="#_x0000_t75" style="width:88.85pt;height:17.75pt" o:ole="">
                  <v:imagedata r:id="rId75" o:title=""/>
                </v:shape>
                <o:OLEObject Type="Embed" ProgID="Equation.DSMT4" ShapeID="_x0000_i1283" DrawAspect="Content" ObjectID="_1846673646" r:id="rId76"/>
              </w:object>
            </w:r>
          </w:p>
        </w:tc>
        <w:tc>
          <w:tcPr>
            <w:tcW w:w="3209" w:type="dxa"/>
          </w:tcPr>
          <w:p w14:paraId="23E4A8D1" w14:textId="4E4A22B9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(1.23)</w:t>
            </w:r>
          </w:p>
        </w:tc>
      </w:tr>
    </w:tbl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00CF350" w14:textId="77777777" w:rsidTr="00C43180">
        <w:tc>
          <w:tcPr>
            <w:tcW w:w="3209" w:type="dxa"/>
          </w:tcPr>
          <w:p w14:paraId="6AEC2E7F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01C09E0D" w14:textId="41313008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89C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79" w:dyaOrig="360" w14:anchorId="46AEF671">
                <v:shape id="_x0000_i1287" type="#_x0000_t75" style="width:103.8pt;height:17.75pt" o:ole="">
                  <v:imagedata r:id="rId77" o:title=""/>
                </v:shape>
                <o:OLEObject Type="Embed" ProgID="Equation.DSMT4" ShapeID="_x0000_i1287" DrawAspect="Content" ObjectID="_1846673647" r:id="rId78"/>
              </w:object>
            </w:r>
          </w:p>
        </w:tc>
        <w:tc>
          <w:tcPr>
            <w:tcW w:w="3209" w:type="dxa"/>
          </w:tcPr>
          <w:p w14:paraId="557BF904" w14:textId="17F00180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(1.24)</w:t>
            </w:r>
          </w:p>
        </w:tc>
      </w:tr>
    </w:tbl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297" type="#_x0000_t75" style="width:72.95pt;height:17.75pt" o:ole="">
            <v:imagedata r:id="rId79" o:title=""/>
          </v:shape>
          <o:OLEObject Type="Embed" ProgID="Equation.DSMT4" ShapeID="_x0000_i1297" DrawAspect="Content" ObjectID="_1846673648" r:id="rId80"/>
        </w:object>
      </w: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0F7F7BEA" w14:textId="77777777" w:rsidTr="00E05AD9">
        <w:tc>
          <w:tcPr>
            <w:tcW w:w="3209" w:type="dxa"/>
          </w:tcPr>
          <w:p w14:paraId="0BD768AD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61D75E22" w14:textId="2923C1C8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610E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2060" w:dyaOrig="700" w14:anchorId="26A87F2E">
                <v:shape id="_x0000_i1300" type="#_x0000_t75" style="width:103.3pt;height:35.05pt" o:ole="">
                  <v:imagedata r:id="rId81" o:title=""/>
                </v:shape>
                <o:OLEObject Type="Embed" ProgID="Equation.DSMT4" ShapeID="_x0000_i1300" DrawAspect="Content" ObjectID="_1846673649" r:id="rId82"/>
              </w:object>
            </w:r>
          </w:p>
        </w:tc>
        <w:tc>
          <w:tcPr>
            <w:tcW w:w="3209" w:type="dxa"/>
          </w:tcPr>
          <w:p w14:paraId="1E431B6A" w14:textId="457C4040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(1.25)</w:t>
            </w:r>
          </w:p>
        </w:tc>
      </w:tr>
    </w:tbl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6EFF5484" w14:textId="77777777" w:rsidTr="00E05AD9">
        <w:tc>
          <w:tcPr>
            <w:tcW w:w="3209" w:type="dxa"/>
          </w:tcPr>
          <w:p w14:paraId="57D99BE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523F94CF" w14:textId="257FC22D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3D7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5ED17B9B">
                <v:shape id="_x0000_i1304" type="#_x0000_t75" style="width:107.05pt;height:33.65pt" o:ole="">
                  <v:imagedata r:id="rId83" o:title=""/>
                </v:shape>
                <o:OLEObject Type="Embed" ProgID="Equation.DSMT4" ShapeID="_x0000_i1304" DrawAspect="Content" ObjectID="_1846673650" r:id="rId84"/>
              </w:object>
            </w:r>
          </w:p>
        </w:tc>
        <w:tc>
          <w:tcPr>
            <w:tcW w:w="3209" w:type="dxa"/>
          </w:tcPr>
          <w:p w14:paraId="6C3CAE80" w14:textId="730B8BAE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(1.26)</w:t>
            </w:r>
          </w:p>
        </w:tc>
      </w:tr>
    </w:tbl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6"/>
      <w:r w:rsidRPr="00B033D7">
        <w:rPr>
          <w:rFonts w:ascii="Times New Roman" w:hAnsi="Times New Roman" w:cs="Times New Roman"/>
          <w:sz w:val="28"/>
          <w:szCs w:val="28"/>
        </w:rPr>
        <w:t>теории деградационных процессов</w:t>
      </w:r>
      <w:commentRangeEnd w:id="6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деградационной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7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7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7"/>
      </w:r>
      <w:r w:rsidRPr="00707496">
        <w:rPr>
          <w:rFonts w:ascii="Times New Roman" w:hAnsi="Times New Roman" w:cs="Times New Roman"/>
          <w:sz w:val="28"/>
          <w:szCs w:val="28"/>
        </w:rPr>
        <w:t>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7"/>
        <w:gridCol w:w="5105"/>
        <w:gridCol w:w="2385"/>
      </w:tblGrid>
      <w:tr w:rsidR="001B49D1" w14:paraId="318B42F7" w14:textId="77777777" w:rsidTr="001B49D1">
        <w:tc>
          <w:tcPr>
            <w:tcW w:w="3209" w:type="dxa"/>
          </w:tcPr>
          <w:p w14:paraId="429D04A5" w14:textId="77777777" w:rsidR="001B49D1" w:rsidRDefault="001B49D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1CC800E4" w14:textId="3C8DB6E5" w:rsidR="001B49D1" w:rsidRDefault="001B49D1" w:rsidP="001B49D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1920" w:dyaOrig="400" w14:anchorId="6BD054EA">
                <v:shape id="_x0000_i1308" type="#_x0000_t75" style="width:96.3pt;height:20.55pt" o:ole="">
                  <v:imagedata r:id="rId86" o:title=""/>
                </v:shape>
                <o:OLEObject Type="Embed" ProgID="Equation.DSMT4" ShapeID="_x0000_i1308" DrawAspect="Content" ObjectID="_1846673651" r:id="rId87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3FD6E13A" w14:textId="42AFEDA7" w:rsidR="001B49D1" w:rsidRDefault="001B49D1" w:rsidP="001B49D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(1.27)</w:t>
            </w:r>
          </w:p>
        </w:tc>
      </w:tr>
      <w:tr w:rsidR="001B49D1" w14:paraId="72E2A7BA" w14:textId="77777777" w:rsidTr="001B49D1">
        <w:tc>
          <w:tcPr>
            <w:tcW w:w="3209" w:type="dxa"/>
          </w:tcPr>
          <w:p w14:paraId="56A58FE2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288DBC53" w14:textId="0360C503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2840" w:dyaOrig="440" w14:anchorId="4E49E19B">
                <v:shape id="_x0000_i1320" type="#_x0000_t75" style="width:142.6pt;height:21.95pt" o:ole="">
                  <v:imagedata r:id="rId88" o:title=""/>
                </v:shape>
                <o:OLEObject Type="Embed" ProgID="Equation.DSMT4" ShapeID="_x0000_i1320" DrawAspect="Content" ObjectID="_1846673652" r:id="rId89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607E9338" w14:textId="6E9D5215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1B49D1" w14:paraId="6D90EBBF" w14:textId="77777777" w:rsidTr="001B49D1">
        <w:tc>
          <w:tcPr>
            <w:tcW w:w="3209" w:type="dxa"/>
          </w:tcPr>
          <w:p w14:paraId="45F1B81E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653128DE" w14:textId="004A877A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920" w:dyaOrig="400" w14:anchorId="4CCD6FE5">
                <v:shape id="_x0000_i1324" type="#_x0000_t75" style="width:145.4pt;height:20.55pt" o:ole="">
                  <v:imagedata r:id="rId90" o:title=""/>
                </v:shape>
                <o:OLEObject Type="Embed" ProgID="Equation.DSMT4" ShapeID="_x0000_i1324" DrawAspect="Content" ObjectID="_1846673653" r:id="rId91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29F9C1EA" w14:textId="014A1F22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1B49D1" w14:paraId="24697CA7" w14:textId="77777777" w:rsidTr="001B49D1">
        <w:tc>
          <w:tcPr>
            <w:tcW w:w="3209" w:type="dxa"/>
          </w:tcPr>
          <w:p w14:paraId="3788F47D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1C183368" w14:textId="0A8AC4C1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28"/>
                <w:sz w:val="28"/>
                <w:szCs w:val="28"/>
              </w:rPr>
              <w:object w:dxaOrig="4180" w:dyaOrig="680" w14:anchorId="0E0C89C5">
                <v:shape id="_x0000_i1329" type="#_x0000_t75" style="width:209pt;height:33.65pt" o:ole="">
                  <v:imagedata r:id="rId92" o:title=""/>
                </v:shape>
                <o:OLEObject Type="Embed" ProgID="Equation.DSMT4" ShapeID="_x0000_i1329" DrawAspect="Content" ObjectID="_1846673654" r:id="rId93"/>
              </w:object>
            </w:r>
          </w:p>
        </w:tc>
        <w:tc>
          <w:tcPr>
            <w:tcW w:w="3209" w:type="dxa"/>
          </w:tcPr>
          <w:p w14:paraId="6778E802" w14:textId="06DE2B9C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 xml:space="preserve">Данная система </w:t>
      </w:r>
      <w:commentRangeStart w:id="8"/>
      <w:r w:rsidRPr="000347E1">
        <w:rPr>
          <w:rFonts w:ascii="Times New Roman" w:hAnsi="Times New Roman" w:cs="Times New Roman"/>
          <w:sz w:val="28"/>
          <w:szCs w:val="28"/>
        </w:rPr>
        <w:t>не вводится как завершённая вычислительная модель</w:t>
      </w:r>
      <w:commentRangeEnd w:id="8"/>
      <w:r w:rsidR="004A5453" w:rsidRPr="000347E1">
        <w:rPr>
          <w:rStyle w:val="ad"/>
          <w:rFonts w:ascii="Times New Roman" w:hAnsi="Times New Roman" w:cs="Times New Roman"/>
          <w:sz w:val="28"/>
          <w:szCs w:val="28"/>
        </w:rPr>
        <w:commentReference w:id="8"/>
      </w:r>
      <w:r w:rsidRPr="000347E1">
        <w:rPr>
          <w:rFonts w:ascii="Times New Roman" w:hAnsi="Times New Roman" w:cs="Times New Roman"/>
          <w:sz w:val="28"/>
          <w:szCs w:val="28"/>
        </w:rPr>
        <w:t>, 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8pt;height:17.75pt" o:ole="">
                  <v:imagedata r:id="rId94" o:title=""/>
                </v:shape>
                <o:OLEObject Type="Embed" ProgID="Equation.DSMT4" ShapeID="_x0000_i1062" DrawAspect="Content" ObjectID="_1846673655" r:id="rId95"/>
              </w:object>
            </w:r>
          </w:p>
        </w:tc>
        <w:tc>
          <w:tcPr>
            <w:tcW w:w="2407" w:type="dxa"/>
          </w:tcPr>
          <w:p w14:paraId="75ACAAE7" w14:textId="172F122F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6pt;height:17.75pt" o:ole="">
                  <v:imagedata r:id="rId96" o:title=""/>
                </v:shape>
                <o:OLEObject Type="Embed" ProgID="Equation.DSMT4" ShapeID="_x0000_i1063" DrawAspect="Content" ObjectID="_1846673656" r:id="rId97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4.35pt;height:20.55pt" o:ole="">
                  <v:imagedata r:id="rId98" o:title=""/>
                </v:shape>
                <o:OLEObject Type="Embed" ProgID="Equation.DSMT4" ShapeID="_x0000_i1064" DrawAspect="Content" ObjectID="_1846673657" r:id="rId99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1pt;height:20.55pt" o:ole="">
                  <v:imagedata r:id="rId100" o:title=""/>
                </v:shape>
                <o:OLEObject Type="Embed" ProgID="Equation.DSMT4" ShapeID="_x0000_i1065" DrawAspect="Content" ObjectID="_1846673658" r:id="rId101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85pt;height:17.75pt" o:ole="">
                  <v:imagedata r:id="rId102" o:title=""/>
                </v:shape>
                <o:OLEObject Type="Embed" ProgID="Equation.DSMT4" ShapeID="_x0000_i1066" DrawAspect="Content" ObjectID="_1846673659" r:id="rId103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Невозможен без модели деградационной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545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3DDEEF9B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47D26FD0" w14:textId="77777777" w:rsidTr="00C96386">
        <w:tc>
          <w:tcPr>
            <w:tcW w:w="3209" w:type="dxa"/>
          </w:tcPr>
          <w:p w14:paraId="1D0E7CF0" w14:textId="77777777" w:rsidR="00C96386" w:rsidRDefault="00C9638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4FDBCA38" w14:textId="3138E307" w:rsid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719" w:dyaOrig="360" w14:anchorId="6BF22C0A">
                <v:shape id="_x0000_i1341" type="#_x0000_t75" style="width:86.5pt;height:18.25pt" o:ole="">
                  <v:imagedata r:id="rId104" o:title=""/>
                </v:shape>
                <o:OLEObject Type="Embed" ProgID="Equation.DSMT4" ShapeID="_x0000_i1341" DrawAspect="Content" ObjectID="_1846673660" r:id="rId105"/>
              </w:object>
            </w:r>
            <w:r w:rsidRPr="0094727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3DE9A7AD" w14:textId="03D58BE5" w:rsidR="00C96386" w:rsidRDefault="00C96386" w:rsidP="00C9638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(1.31)</w:t>
            </w:r>
          </w:p>
        </w:tc>
      </w:tr>
    </w:tbl>
    <w:p w14:paraId="7EFADA78" w14:textId="1DB50032" w:rsidR="00A15C66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1EDE24F0" w14:textId="77777777" w:rsidTr="00C96386">
        <w:tc>
          <w:tcPr>
            <w:tcW w:w="3209" w:type="dxa"/>
          </w:tcPr>
          <w:p w14:paraId="225B4715" w14:textId="77777777" w:rsidR="00C96386" w:rsidRDefault="00C96386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22C2B8DD" w14:textId="0B64F4F7" w:rsidR="00C96386" w:rsidRP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939" w:dyaOrig="360" w14:anchorId="1374F71D">
                <v:shape id="_x0000_i1347" type="#_x0000_t75" style="width:97.25pt;height:18.25pt" o:ole="">
                  <v:imagedata r:id="rId106" o:title=""/>
                </v:shape>
                <o:OLEObject Type="Embed" ProgID="Equation.DSMT4" ShapeID="_x0000_i1347" DrawAspect="Content" ObjectID="_1846673661" r:id="rId10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233AB929" w14:textId="0C6FA2B8" w:rsidR="00C96386" w:rsidRDefault="00C96386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33E50A4C" w14:textId="6337579D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B13AD" w14:paraId="2C60FE57" w14:textId="77777777" w:rsidTr="00DB13AD">
        <w:tc>
          <w:tcPr>
            <w:tcW w:w="3209" w:type="dxa"/>
            <w:vAlign w:val="center"/>
          </w:tcPr>
          <w:p w14:paraId="2ED8500D" w14:textId="77777777" w:rsidR="00DB13AD" w:rsidRDefault="00DB13AD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B83D153" w14:textId="31018439" w:rsidR="00DB13AD" w:rsidRDefault="00DB13AD" w:rsidP="00DB13A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76180">
              <w:rPr>
                <w:rFonts w:ascii="Times New Roman" w:hAnsi="Times New Roman" w:cs="Times New Roman"/>
                <w:position w:val="-40"/>
                <w:sz w:val="28"/>
                <w:szCs w:val="28"/>
              </w:rPr>
              <w:object w:dxaOrig="1420" w:dyaOrig="920" w14:anchorId="3B1F457E">
                <v:shape id="_x0000_i1352" type="#_x0000_t75" style="width:71.55pt;height:46.3pt" o:ole="">
                  <v:imagedata r:id="rId108" o:title=""/>
                </v:shape>
                <o:OLEObject Type="Embed" ProgID="Equation.DSMT4" ShapeID="_x0000_i1352" DrawAspect="Content" ObjectID="_1846673662" r:id="rId109"/>
              </w:object>
            </w:r>
            <w:r w:rsidRPr="00206F4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4B022562" w14:textId="69DC26AA" w:rsidR="00DB13AD" w:rsidRDefault="00DB13AD" w:rsidP="00DB1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(1.33)</w:t>
            </w:r>
          </w:p>
        </w:tc>
      </w:tr>
    </w:tbl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6062F7" w14:paraId="2C87D235" w14:textId="77777777" w:rsidTr="006062F7">
        <w:tc>
          <w:tcPr>
            <w:tcW w:w="3209" w:type="dxa"/>
          </w:tcPr>
          <w:p w14:paraId="32488719" w14:textId="77777777" w:rsid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2373892C" w14:textId="4C3F9BD5" w:rsidR="006062F7" w:rsidRP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B1D5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400" w:dyaOrig="400" w14:anchorId="01FEE904">
                <v:shape id="_x0000_i1356" type="#_x0000_t75" style="width:120.15pt;height:19.15pt" o:ole="">
                  <v:imagedata r:id="rId110" o:title=""/>
                </v:shape>
                <o:OLEObject Type="Embed" ProgID="Equation.DSMT4" ShapeID="_x0000_i1356" DrawAspect="Content" ObjectID="_1846673663" r:id="rId11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22623494" w14:textId="1A366A9E" w:rsidR="006062F7" w:rsidRDefault="006062F7" w:rsidP="006062F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(1.34)</w:t>
            </w:r>
          </w:p>
        </w:tc>
      </w:tr>
    </w:tbl>
    <w:p w14:paraId="476D571F" w14:textId="6B4FB7AC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</w:t>
      </w:r>
      <w:r w:rsidR="006062F7">
        <w:rPr>
          <w:rFonts w:ascii="Times New Roman" w:hAnsi="Times New Roman" w:cs="Times New Roman"/>
          <w:sz w:val="28"/>
          <w:szCs w:val="28"/>
        </w:rPr>
        <w:t xml:space="preserve">;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</w:t>
      </w:r>
      <w:commentRangeStart w:id="9"/>
      <w:r w:rsidRPr="00B525A8">
        <w:rPr>
          <w:rFonts w:ascii="Times New Roman" w:hAnsi="Times New Roman" w:cs="Times New Roman"/>
          <w:sz w:val="28"/>
          <w:szCs w:val="28"/>
        </w:rPr>
        <w:t xml:space="preserve">задержанные отклики </w:t>
      </w:r>
      <w:commentRangeEnd w:id="9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 xml:space="preserve">, </w:t>
      </w:r>
      <w:r w:rsidRPr="00B525A8">
        <w:rPr>
          <w:rFonts w:ascii="Times New Roman" w:hAnsi="Times New Roman" w:cs="Times New Roman"/>
          <w:sz w:val="28"/>
          <w:szCs w:val="28"/>
        </w:rPr>
        <w:lastRenderedPageBreak/>
        <w:t>тогда как диаграмма Боде даёт более наглядное представление о частотных диапазонах доминирующих процессов.</w:t>
      </w:r>
    </w:p>
    <w:p w14:paraId="7FEE2A95" w14:textId="1BFA9708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</w:t>
      </w:r>
      <w:commentRangeStart w:id="10"/>
      <w:r w:rsidR="00C7323B" w:rsidRPr="00C7323B">
        <w:rPr>
          <w:rFonts w:ascii="Times New Roman" w:hAnsi="Times New Roman" w:cs="Times New Roman"/>
          <w:sz w:val="28"/>
          <w:szCs w:val="28"/>
        </w:rPr>
        <w:t>не потому, что полностью воспроизводит реальную пространственно-распределённую электрохимию</w:t>
      </w:r>
      <w:commentRangeEnd w:id="10"/>
      <w:r w:rsidR="004620A3" w:rsidRPr="00C7323B">
        <w:rPr>
          <w:rStyle w:val="ad"/>
          <w:rFonts w:ascii="Times New Roman" w:hAnsi="Times New Roman" w:cs="Times New Roman"/>
          <w:sz w:val="28"/>
          <w:szCs w:val="28"/>
        </w:rPr>
        <w:commentReference w:id="10"/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4620A3">
        <w:rPr>
          <w:rFonts w:ascii="Times New Roman" w:hAnsi="Times New Roman" w:cs="Times New Roman"/>
          <w:sz w:val="28"/>
          <w:szCs w:val="28"/>
        </w:rPr>
        <w:t xml:space="preserve"> </w:t>
      </w:r>
      <w:r w:rsidR="004620A3" w:rsidRPr="00297C73">
        <w:rPr>
          <w:rFonts w:ascii="Times New Roman" w:hAnsi="Times New Roman" w:cs="Times New Roman"/>
          <w:sz w:val="28"/>
          <w:szCs w:val="28"/>
          <w:highlight w:val="green"/>
        </w:rPr>
        <w:t>(Кривая аппроксимации)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1"/>
      <w:r w:rsidRPr="00FA5E0A">
        <w:rPr>
          <w:rFonts w:ascii="Times New Roman" w:hAnsi="Times New Roman" w:cs="Times New Roman"/>
          <w:sz w:val="28"/>
          <w:szCs w:val="28"/>
        </w:rPr>
        <w:lastRenderedPageBreak/>
        <w:t>Рисунок 1.11 — Эквивалентная схема импедансной модели тяговой аккумуляторной батареи</w:t>
      </w:r>
      <w:commentRangeEnd w:id="11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7"/>
        <w:gridCol w:w="3560"/>
        <w:gridCol w:w="3060"/>
      </w:tblGrid>
      <w:tr w:rsidR="00B139EF" w14:paraId="1EC39D0F" w14:textId="77777777" w:rsidTr="00B139EF">
        <w:tc>
          <w:tcPr>
            <w:tcW w:w="3209" w:type="dxa"/>
            <w:vAlign w:val="center"/>
          </w:tcPr>
          <w:p w14:paraId="13868AC5" w14:textId="77777777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B8655E0" w14:textId="6B6C2932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340" w:dyaOrig="680" w14:anchorId="26677E7C">
                <v:shape id="_x0000_i1360" type="#_x0000_t75" style="width:167.4pt;height:33.65pt" o:ole="">
                  <v:imagedata r:id="rId113" o:title=""/>
                </v:shape>
                <o:OLEObject Type="Embed" ProgID="Equation.DSMT4" ShapeID="_x0000_i1360" DrawAspect="Content" ObjectID="_1846673664" r:id="rId114"/>
              </w:object>
            </w:r>
          </w:p>
        </w:tc>
        <w:tc>
          <w:tcPr>
            <w:tcW w:w="3209" w:type="dxa"/>
            <w:vAlign w:val="center"/>
          </w:tcPr>
          <w:p w14:paraId="5B992F97" w14:textId="38A0B05B" w:rsidR="00B139EF" w:rsidRDefault="00B139EF" w:rsidP="00B139E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(1.35)</w:t>
            </w:r>
          </w:p>
        </w:tc>
      </w:tr>
    </w:tbl>
    <w:p w14:paraId="79030E21" w14:textId="0C53019E" w:rsidR="004A5C3A" w:rsidRPr="00B139EF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2"/>
      <w:r w:rsidRPr="004A5C3A">
        <w:rPr>
          <w:rFonts w:ascii="Times New Roman" w:hAnsi="Times New Roman" w:cs="Times New Roman"/>
          <w:sz w:val="28"/>
          <w:szCs w:val="28"/>
        </w:rPr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</w:t>
      </w:r>
      <w:commentRangeEnd w:id="12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81DDC" w14:paraId="63F70CEC" w14:textId="77777777" w:rsidTr="00181DDC">
        <w:tc>
          <w:tcPr>
            <w:tcW w:w="3209" w:type="dxa"/>
            <w:vAlign w:val="center"/>
          </w:tcPr>
          <w:p w14:paraId="3E021A08" w14:textId="77777777" w:rsid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1AD6AD0" w14:textId="15796078" w:rsidR="00181DDC" w:rsidRP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1420" w:dyaOrig="700" w14:anchorId="0A73D889">
                <v:shape id="_x0000_i1364" type="#_x0000_t75" style="width:71.55pt;height:35.05pt" o:ole="">
                  <v:imagedata r:id="rId115" o:title=""/>
                </v:shape>
                <o:OLEObject Type="Embed" ProgID="Equation.DSMT4" ShapeID="_x0000_i1364" DrawAspect="Content" ObjectID="_1846673665" r:id="rId11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4E79976" w14:textId="25734500" w:rsidR="00181DDC" w:rsidRDefault="00181DDC" w:rsidP="00181DD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(1.36)</w:t>
            </w:r>
          </w:p>
        </w:tc>
      </w:tr>
    </w:tbl>
    <w:p w14:paraId="33594DF9" w14:textId="1CE5457F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r w:rsidRPr="00613359">
        <w:rPr>
          <w:rFonts w:ascii="Times New Roman" w:hAnsi="Times New Roman" w:cs="Times New Roman"/>
          <w:sz w:val="28"/>
          <w:szCs w:val="28"/>
          <w:highlight w:val="yellow"/>
        </w:rPr>
        <w:t>закона Фика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</w:t>
      </w:r>
      <w:r w:rsidRPr="007431E4">
        <w:rPr>
          <w:rFonts w:ascii="Times New Roman" w:hAnsi="Times New Roman" w:cs="Times New Roman"/>
          <w:sz w:val="28"/>
          <w:szCs w:val="28"/>
        </w:rPr>
        <w:lastRenderedPageBreak/>
        <w:t xml:space="preserve">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13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 и конечнодлиновую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3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13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EF3E0B" wp14:editId="77EFB929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4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14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14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</w:t>
      </w:r>
      <w:r w:rsidRPr="00573537">
        <w:rPr>
          <w:rFonts w:ascii="Times New Roman" w:hAnsi="Times New Roman" w:cs="Times New Roman"/>
          <w:sz w:val="28"/>
          <w:szCs w:val="28"/>
        </w:rPr>
        <w:lastRenderedPageBreak/>
        <w:t xml:space="preserve">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5DB1DC0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="003719B6">
        <w:rPr>
          <w:rFonts w:ascii="Times New Roman" w:hAnsi="Times New Roman" w:cs="Times New Roman"/>
          <w:sz w:val="28"/>
          <w:szCs w:val="28"/>
        </w:rPr>
        <w:t>(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  <w:lang w:val="en-US"/>
        </w:rPr>
        <w:t>EIS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 автомобильной отрасли</w:t>
      </w:r>
      <w:r w:rsidR="003719B6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="00BE3752" w:rsidRPr="00BE3752">
        <w:rPr>
          <w:rFonts w:ascii="Times New Roman" w:hAnsi="Times New Roman" w:cs="Times New Roman"/>
          <w:sz w:val="28"/>
          <w:szCs w:val="28"/>
        </w:rPr>
        <w:t xml:space="preserve"> (</w:t>
      </w:r>
      <w:r w:rsidR="00BE3752" w:rsidRPr="00BE3752">
        <w:rPr>
          <w:rFonts w:ascii="Times New Roman" w:hAnsi="Times New Roman" w:cs="Times New Roman"/>
          <w:sz w:val="28"/>
          <w:szCs w:val="28"/>
          <w:highlight w:val="green"/>
        </w:rPr>
        <w:t>адаптивные методы</w:t>
      </w:r>
      <w:r w:rsidR="00BE3752" w:rsidRPr="00BE3752">
        <w:rPr>
          <w:rFonts w:ascii="Times New Roman" w:hAnsi="Times New Roman" w:cs="Times New Roman"/>
          <w:sz w:val="28"/>
          <w:szCs w:val="28"/>
        </w:rPr>
        <w:t>)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 w:rsidR="009E3F7B">
        <w:rPr>
          <w:rFonts w:ascii="Times New Roman" w:hAnsi="Times New Roman" w:cs="Times New Roman"/>
          <w:sz w:val="28"/>
          <w:szCs w:val="28"/>
        </w:rPr>
        <w:t>(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отслеживание 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)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40F3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5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>, гибридные модели и импедансно-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15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C3120" w14:paraId="0F3232D6" w14:textId="77777777" w:rsidTr="00DA39BF">
        <w:tc>
          <w:tcPr>
            <w:tcW w:w="3209" w:type="dxa"/>
          </w:tcPr>
          <w:p w14:paraId="272492DD" w14:textId="77777777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4122ECFF" w14:textId="47345BE4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00" w:dyaOrig="360" w14:anchorId="1F5AAED1">
                <v:shape id="_x0000_i1368" type="#_x0000_t75" style="width:79.95pt;height:18.25pt" o:ole="">
                  <v:imagedata r:id="rId119" o:title=""/>
                </v:shape>
                <o:OLEObject Type="Embed" ProgID="Equation.DSMT4" ShapeID="_x0000_i1368" DrawAspect="Content" ObjectID="_1846673666" r:id="rId12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73EABBC4" w14:textId="71BAE89C" w:rsidR="007C3120" w:rsidRDefault="007C3120" w:rsidP="007C312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(1.37)</w:t>
            </w:r>
          </w:p>
        </w:tc>
      </w:tr>
    </w:tbl>
    <w:p w14:paraId="323B6252" w14:textId="4371C44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C31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</w:t>
      </w:r>
      <w:r w:rsidR="007C3120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3D6186DE" w14:textId="77777777" w:rsidTr="00DA39BF">
        <w:tc>
          <w:tcPr>
            <w:tcW w:w="3209" w:type="dxa"/>
          </w:tcPr>
          <w:p w14:paraId="07AD9DE7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2A8F6017" w14:textId="45CCC403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820" w:dyaOrig="400" w14:anchorId="48F6F974">
                <v:shape id="_x0000_i1372" type="#_x0000_t75" style="width:90.7pt;height:19.15pt" o:ole="">
                  <v:imagedata r:id="rId121" o:title=""/>
                </v:shape>
                <o:OLEObject Type="Embed" ProgID="Equation.DSMT4" ShapeID="_x0000_i1372" DrawAspect="Content" ObjectID="_1846673667" r:id="rId122"/>
              </w:object>
            </w:r>
          </w:p>
        </w:tc>
        <w:tc>
          <w:tcPr>
            <w:tcW w:w="3209" w:type="dxa"/>
          </w:tcPr>
          <w:p w14:paraId="59661C89" w14:textId="493884EE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(1.38)</w:t>
            </w:r>
          </w:p>
        </w:tc>
      </w:tr>
    </w:tbl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422FC6DB" w14:textId="77777777" w:rsidTr="00DA39BF">
        <w:tc>
          <w:tcPr>
            <w:tcW w:w="3209" w:type="dxa"/>
          </w:tcPr>
          <w:p w14:paraId="0809CD29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7B10442E" w14:textId="72A24282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0F79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2180" w:dyaOrig="380" w14:anchorId="2CE89B80">
                <v:shape id="_x0000_i1376" type="#_x0000_t75" style="width:108.95pt;height:18.7pt" o:ole="">
                  <v:imagedata r:id="rId123" o:title=""/>
                </v:shape>
                <o:OLEObject Type="Embed" ProgID="Equation.DSMT4" ShapeID="_x0000_i1376" DrawAspect="Content" ObjectID="_1846673668" r:id="rId124"/>
              </w:object>
            </w:r>
          </w:p>
        </w:tc>
        <w:tc>
          <w:tcPr>
            <w:tcW w:w="3209" w:type="dxa"/>
          </w:tcPr>
          <w:p w14:paraId="3A1491F2" w14:textId="7200EC89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(1.39)</w:t>
            </w:r>
          </w:p>
        </w:tc>
      </w:tr>
    </w:tbl>
    <w:p w14:paraId="4268151A" w14:textId="243BE92F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</w:t>
      </w:r>
      <w:r w:rsidR="0007647A">
        <w:rPr>
          <w:rFonts w:ascii="Times New Roman" w:hAnsi="Times New Roman" w:cs="Times New Roman"/>
          <w:sz w:val="28"/>
          <w:szCs w:val="28"/>
        </w:rPr>
        <w:t>(</w:t>
      </w:r>
      <w:r w:rsidR="0007647A" w:rsidRPr="0007647A">
        <w:rPr>
          <w:rFonts w:ascii="Times New Roman" w:hAnsi="Times New Roman" w:cs="Times New Roman"/>
          <w:sz w:val="28"/>
          <w:szCs w:val="28"/>
          <w:highlight w:val="green"/>
        </w:rPr>
        <w:t>кусочно-заданные или сегментированные модели</w:t>
      </w:r>
      <w:r w:rsidR="0007647A">
        <w:rPr>
          <w:rFonts w:ascii="Times New Roman" w:hAnsi="Times New Roman" w:cs="Times New Roman"/>
          <w:sz w:val="28"/>
          <w:szCs w:val="28"/>
        </w:rPr>
        <w:t xml:space="preserve">) </w:t>
      </w:r>
      <w:r w:rsidRPr="00E90F79">
        <w:rPr>
          <w:rFonts w:ascii="Times New Roman" w:hAnsi="Times New Roman" w:cs="Times New Roman"/>
          <w:sz w:val="28"/>
          <w:szCs w:val="28"/>
        </w:rPr>
        <w:t xml:space="preserve">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</w:t>
      </w:r>
      <w:r w:rsidRPr="00E04683">
        <w:rPr>
          <w:rFonts w:ascii="Times New Roman" w:hAnsi="Times New Roman" w:cs="Times New Roman"/>
          <w:sz w:val="28"/>
          <w:szCs w:val="28"/>
          <w:highlight w:val="yellow"/>
        </w:rPr>
        <w:t>baseline</w:t>
      </w:r>
      <w:r w:rsidR="00E04683">
        <w:rPr>
          <w:rFonts w:ascii="Times New Roman" w:hAnsi="Times New Roman" w:cs="Times New Roman"/>
          <w:sz w:val="28"/>
          <w:szCs w:val="28"/>
        </w:rPr>
        <w:t xml:space="preserve"> (</w:t>
      </w:r>
      <w:r w:rsidR="00E04683" w:rsidRPr="00FB0F5F">
        <w:rPr>
          <w:rFonts w:ascii="Times New Roman" w:hAnsi="Times New Roman" w:cs="Times New Roman"/>
          <w:sz w:val="28"/>
          <w:szCs w:val="28"/>
          <w:highlight w:val="green"/>
        </w:rPr>
        <w:t>эталонные данные</w:t>
      </w:r>
      <w:r w:rsidR="00E04683">
        <w:rPr>
          <w:rFonts w:ascii="Times New Roman" w:hAnsi="Times New Roman" w:cs="Times New Roman"/>
          <w:sz w:val="28"/>
          <w:szCs w:val="28"/>
        </w:rPr>
        <w:t>)</w:t>
      </w:r>
      <w:r w:rsidRPr="00E90F79">
        <w:rPr>
          <w:rFonts w:ascii="Times New Roman" w:hAnsi="Times New Roman" w:cs="Times New Roman"/>
          <w:sz w:val="28"/>
          <w:szCs w:val="28"/>
        </w:rPr>
        <w:t>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lastRenderedPageBreak/>
        <w:t>Типичным примером является описание деградации через рост межфазного сопротивления и снижение обменного тока.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95FC7" w14:paraId="64D22067" w14:textId="77777777" w:rsidTr="00295FC7">
        <w:tc>
          <w:tcPr>
            <w:tcW w:w="3209" w:type="dxa"/>
          </w:tcPr>
          <w:p w14:paraId="628A38B0" w14:textId="77777777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</w:tcPr>
          <w:p w14:paraId="6BADA58E" w14:textId="0C4D7566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1116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67EDE240">
                <v:shape id="_x0000_i1380" type="#_x0000_t75" style="width:48.15pt;height:33.65pt" o:ole="">
                  <v:imagedata r:id="rId125" o:title=""/>
                </v:shape>
                <o:OLEObject Type="Embed" ProgID="Equation.DSMT4" ShapeID="_x0000_i1380" DrawAspect="Content" ObjectID="_1846673669" r:id="rId12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7FB52ED2" w14:textId="239A18AD" w:rsidR="00295FC7" w:rsidRDefault="00295FC7" w:rsidP="00295F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(1.40)</w:t>
            </w:r>
          </w:p>
        </w:tc>
      </w:tr>
    </w:tbl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tbl>
      <w:tblPr>
        <w:tblStyle w:val="ac"/>
        <w:tblW w:w="9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1"/>
        <w:gridCol w:w="4854"/>
        <w:gridCol w:w="2560"/>
      </w:tblGrid>
      <w:tr w:rsidR="009E3667" w14:paraId="15839069" w14:textId="77777777" w:rsidTr="009E3667">
        <w:tc>
          <w:tcPr>
            <w:tcW w:w="2371" w:type="dxa"/>
            <w:vAlign w:val="center"/>
          </w:tcPr>
          <w:p w14:paraId="28D30681" w14:textId="77777777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4" w:type="dxa"/>
            <w:vAlign w:val="center"/>
          </w:tcPr>
          <w:p w14:paraId="42AD3FC8" w14:textId="3F901A36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4480" w:dyaOrig="680" w14:anchorId="07757181">
                <v:shape id="_x0000_i1393" type="#_x0000_t75" style="width:223.95pt;height:33.65pt" o:ole="">
                  <v:imagedata r:id="rId127" o:title=""/>
                </v:shape>
                <o:OLEObject Type="Embed" ProgID="Equation.DSMT4" ShapeID="_x0000_i1393" DrawAspect="Content" ObjectID="_1846673670" r:id="rId1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60" w:type="dxa"/>
            <w:vAlign w:val="center"/>
          </w:tcPr>
          <w:p w14:paraId="0B74A8FC" w14:textId="7DC71F86" w:rsidR="009E3667" w:rsidRDefault="009E3667" w:rsidP="009E366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(1.41)</w:t>
            </w:r>
          </w:p>
        </w:tc>
      </w:tr>
    </w:tbl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4A063E54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="00A66776" w:rsidRPr="00A66776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методы с использованием наблюдателей</w:t>
      </w:r>
      <w:r w:rsidR="00A66776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>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4A34C493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="00645B72">
        <w:rPr>
          <w:rFonts w:ascii="Times New Roman" w:hAnsi="Times New Roman" w:cs="Times New Roman"/>
          <w:sz w:val="28"/>
          <w:szCs w:val="28"/>
        </w:rPr>
        <w:t xml:space="preserve"> (</w:t>
      </w:r>
      <w:r w:rsidR="00645B72" w:rsidRPr="00963AA9">
        <w:rPr>
          <w:rFonts w:ascii="Times New Roman" w:hAnsi="Times New Roman" w:cs="Times New Roman"/>
          <w:sz w:val="28"/>
          <w:szCs w:val="28"/>
          <w:highlight w:val="green"/>
        </w:rPr>
        <w:t>Основанное на гистерезисе управление скользящим режимом</w:t>
      </w:r>
      <w:r w:rsidR="00645B72">
        <w:rPr>
          <w:rFonts w:ascii="Times New Roman" w:hAnsi="Times New Roman" w:cs="Times New Roman"/>
          <w:sz w:val="28"/>
          <w:szCs w:val="28"/>
        </w:rPr>
        <w:t>)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tbl>
      <w:tblPr>
        <w:tblStyle w:val="ac"/>
        <w:tblW w:w="9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3969"/>
        <w:gridCol w:w="3209"/>
      </w:tblGrid>
      <w:tr w:rsidR="00C362BC" w14:paraId="11D4C390" w14:textId="77777777" w:rsidTr="00C362BC">
        <w:tc>
          <w:tcPr>
            <w:tcW w:w="2547" w:type="dxa"/>
          </w:tcPr>
          <w:p w14:paraId="12469ED6" w14:textId="77777777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</w:tcPr>
          <w:p w14:paraId="3A4828AC" w14:textId="5309EB4E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20" w:dyaOrig="400" w14:anchorId="39807963">
                <v:shape id="_x0000_i1538" type="#_x0000_t75" style="width:101.45pt;height:19.15pt" o:ole="">
                  <v:imagedata r:id="rId129" o:title=""/>
                </v:shape>
                <o:OLEObject Type="Embed" ProgID="Equation.DSMT4" ShapeID="_x0000_i1538" DrawAspect="Content" ObjectID="_1846673671" r:id="rId130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500" w:dyaOrig="400" w14:anchorId="10BD8E54">
                <v:shape id="_x0000_i1539" type="#_x0000_t75" style="width:74.8pt;height:19.15pt" o:ole="">
                  <v:imagedata r:id="rId131" o:title=""/>
                </v:shape>
                <o:OLEObject Type="Embed" ProgID="Equation.DSMT4" ShapeID="_x0000_i1539" DrawAspect="Content" ObjectID="_1846673672" r:id="rId132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</w:tcPr>
          <w:p w14:paraId="7D4D1969" w14:textId="6F42998C" w:rsidR="00C362BC" w:rsidRDefault="00C362BC" w:rsidP="00C362B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(1.42)</w:t>
            </w:r>
          </w:p>
        </w:tc>
      </w:tr>
    </w:tbl>
    <w:p w14:paraId="4FCE67AE" w14:textId="66D65EFA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362BC"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76B36CFB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</w:t>
      </w:r>
      <w:r w:rsidR="00860167">
        <w:rPr>
          <w:rFonts w:ascii="Times New Roman" w:hAnsi="Times New Roman" w:cs="Times New Roman"/>
          <w:sz w:val="28"/>
          <w:szCs w:val="28"/>
        </w:rPr>
        <w:t>(</w:t>
      </w:r>
      <w:r w:rsidR="00860167" w:rsidRPr="00860167">
        <w:rPr>
          <w:rFonts w:ascii="Times New Roman" w:hAnsi="Times New Roman" w:cs="Times New Roman"/>
          <w:i/>
          <w:iCs/>
          <w:sz w:val="28"/>
          <w:szCs w:val="28"/>
          <w:highlight w:val="green"/>
        </w:rPr>
        <w:t>базовая модель</w:t>
      </w:r>
      <w:r w:rsidR="00860167">
        <w:rPr>
          <w:rFonts w:ascii="Times New Roman" w:hAnsi="Times New Roman" w:cs="Times New Roman"/>
          <w:sz w:val="28"/>
          <w:szCs w:val="28"/>
        </w:rPr>
        <w:t xml:space="preserve">)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1.5.4 Data-driven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и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  <w:lang w:val="en-US"/>
        </w:rPr>
        <w:t xml:space="preserve"> deep learning </w:t>
      </w:r>
      <w:r w:rsidRPr="00DB2232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tbl>
      <w:tblPr>
        <w:tblStyle w:val="ac"/>
        <w:tblW w:w="97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0"/>
        <w:gridCol w:w="3628"/>
        <w:gridCol w:w="3071"/>
      </w:tblGrid>
      <w:tr w:rsidR="00617C47" w14:paraId="75CEF850" w14:textId="77777777" w:rsidTr="00617C47">
        <w:tc>
          <w:tcPr>
            <w:tcW w:w="3030" w:type="dxa"/>
          </w:tcPr>
          <w:p w14:paraId="4DC5F14D" w14:textId="77777777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28" w:type="dxa"/>
          </w:tcPr>
          <w:p w14:paraId="3DC6F635" w14:textId="7779E074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51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3300" w:dyaOrig="400" w14:anchorId="31B7E932">
                <v:shape id="_x0000_i1550" type="#_x0000_t75" style="width:165.5pt;height:19.15pt" o:ole="">
                  <v:imagedata r:id="rId133" o:title=""/>
                </v:shape>
                <o:OLEObject Type="Embed" ProgID="Equation.DSMT4" ShapeID="_x0000_i1550" DrawAspect="Content" ObjectID="_1846673673" r:id="rId13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071" w:type="dxa"/>
          </w:tcPr>
          <w:p w14:paraId="14E023ED" w14:textId="3F6C7A39" w:rsidR="00617C47" w:rsidRDefault="00617C47" w:rsidP="00617C4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(1.43)</w:t>
            </w:r>
          </w:p>
        </w:tc>
      </w:tr>
    </w:tbl>
    <w:p w14:paraId="054864CB" w14:textId="539357AE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29184676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обучением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deployment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развертыванием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репрезентативностью</w:t>
      </w:r>
      <w:r w:rsid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>используемых признаков. При этом интерпретируемость их решений часто остаётся ограниченной.</w:t>
      </w:r>
    </w:p>
    <w:p w14:paraId="1A4AA4C7" w14:textId="4F94CA49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геометрические факторы здоровья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 w:rsidRP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ансамблевое обучение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ранний этап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iCs/>
          <w:sz w:val="28"/>
          <w:szCs w:val="28"/>
          <w:highlight w:val="green"/>
        </w:rPr>
        <w:t>прогноз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>)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5508">
        <w:rPr>
          <w:rFonts w:ascii="Times New Roman" w:hAnsi="Times New Roman" w:cs="Times New Roman"/>
          <w:b/>
          <w:bCs/>
          <w:iCs/>
          <w:sz w:val="28"/>
          <w:szCs w:val="28"/>
          <w:highlight w:val="magenta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657555CA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</w:t>
      </w:r>
      <w:r w:rsidR="00EE631C">
        <w:rPr>
          <w:rFonts w:ascii="Times New Roman" w:hAnsi="Times New Roman" w:cs="Times New Roman"/>
          <w:sz w:val="28"/>
          <w:szCs w:val="28"/>
        </w:rPr>
        <w:t>(</w:t>
      </w:r>
      <w:r w:rsidR="00EE631C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EE631C">
        <w:rPr>
          <w:rFonts w:ascii="Times New Roman" w:hAnsi="Times New Roman" w:cs="Times New Roman"/>
          <w:sz w:val="28"/>
          <w:szCs w:val="28"/>
        </w:rPr>
        <w:t>)</w:t>
      </w:r>
      <w:r w:rsidR="00EE631C" w:rsidRPr="00EE631C">
        <w:rPr>
          <w:rFonts w:ascii="Times New Roman" w:hAnsi="Times New Roman" w:cs="Times New Roman"/>
          <w:sz w:val="28"/>
          <w:szCs w:val="28"/>
        </w:rPr>
        <w:t xml:space="preserve"> </w:t>
      </w:r>
      <w:r w:rsidRPr="00B13293">
        <w:rPr>
          <w:rFonts w:ascii="Times New Roman" w:hAnsi="Times New Roman" w:cs="Times New Roman"/>
          <w:sz w:val="28"/>
          <w:szCs w:val="28"/>
        </w:rPr>
        <w:t xml:space="preserve"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</w:t>
      </w:r>
      <w:r w:rsidRPr="00B13293">
        <w:rPr>
          <w:rFonts w:ascii="Times New Roman" w:hAnsi="Times New Roman" w:cs="Times New Roman"/>
          <w:sz w:val="28"/>
          <w:szCs w:val="28"/>
        </w:rPr>
        <w:lastRenderedPageBreak/>
        <w:t>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0443F7FB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</w:t>
      </w:r>
      <w:r w:rsidR="00D20059">
        <w:rPr>
          <w:rFonts w:ascii="Times New Roman" w:hAnsi="Times New Roman" w:cs="Times New Roman"/>
          <w:sz w:val="28"/>
          <w:szCs w:val="28"/>
        </w:rPr>
        <w:t>(</w:t>
      </w:r>
      <w:r w:rsidR="00D20059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D20059">
        <w:rPr>
          <w:rFonts w:ascii="Times New Roman" w:hAnsi="Times New Roman" w:cs="Times New Roman"/>
          <w:sz w:val="28"/>
          <w:szCs w:val="28"/>
        </w:rPr>
        <w:t>)</w:t>
      </w:r>
      <w:r w:rsidR="00D20059" w:rsidRPr="00D20059">
        <w:rPr>
          <w:rFonts w:ascii="Times New Roman" w:hAnsi="Times New Roman" w:cs="Times New Roman"/>
          <w:sz w:val="28"/>
          <w:szCs w:val="28"/>
        </w:rPr>
        <w:t xml:space="preserve"> </w:t>
      </w:r>
      <w:r w:rsidRPr="00A805C0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1922910A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commentRangeStart w:id="16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</w:t>
      </w:r>
      <w:commentRangeEnd w:id="16"/>
      <w:r w:rsidR="006E296F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16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commentRangeStart w:id="17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 situ</w:t>
      </w:r>
      <w:commentRangeEnd w:id="17"/>
      <w:r w:rsidR="006E296F" w:rsidRPr="005004FB">
        <w:rPr>
          <w:rStyle w:val="ad"/>
          <w:rFonts w:ascii="Times New Roman" w:hAnsi="Times New Roman" w:cs="Times New Roman"/>
          <w:sz w:val="28"/>
          <w:szCs w:val="28"/>
        </w:rPr>
        <w:commentReference w:id="17"/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2FE7DFB2" w14:textId="77777777" w:rsidTr="00204DC0">
        <w:tc>
          <w:tcPr>
            <w:tcW w:w="3209" w:type="dxa"/>
            <w:vAlign w:val="center"/>
          </w:tcPr>
          <w:p w14:paraId="51A52CC2" w14:textId="77777777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8B2F1C2" w14:textId="20583D06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060" w:dyaOrig="700" w14:anchorId="4BA5526F">
                <v:shape id="_x0000_i1554" type="#_x0000_t75" style="width:103.3pt;height:35.05pt" o:ole="">
                  <v:imagedata r:id="rId135" o:title=""/>
                </v:shape>
                <o:OLEObject Type="Embed" ProgID="Equation.DSMT4" ShapeID="_x0000_i1554" DrawAspect="Content" ObjectID="_1846673674" r:id="rId136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3F16CCE" w14:textId="72FD3ADE" w:rsidR="00204DC0" w:rsidRDefault="00204DC0" w:rsidP="00204DC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(1.44)</w:t>
            </w:r>
          </w:p>
        </w:tc>
      </w:tr>
    </w:tbl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01749643" w14:textId="77777777" w:rsidTr="00AD1FA3">
        <w:tc>
          <w:tcPr>
            <w:tcW w:w="3209" w:type="dxa"/>
            <w:vAlign w:val="center"/>
          </w:tcPr>
          <w:p w14:paraId="7A7B4EAB" w14:textId="77777777" w:rsid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785F6C5" w14:textId="24C9BCDF" w:rsidR="00204DC0" w:rsidRP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35469FDA">
                <v:shape id="_x0000_i1561" type="#_x0000_t75" style="width:107.05pt;height:33.65pt" o:ole="">
                  <v:imagedata r:id="rId137" o:title=""/>
                </v:shape>
                <o:OLEObject Type="Embed" ProgID="Equation.DSMT4" ShapeID="_x0000_i1561" DrawAspect="Content" ObjectID="_1846673675" r:id="rId1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958DF20" w14:textId="29480267" w:rsidR="00204DC0" w:rsidRDefault="00204DC0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</w:t>
      </w:r>
      <w:commentRangeStart w:id="18"/>
      <w:r w:rsidRPr="00932DD5">
        <w:rPr>
          <w:rFonts w:ascii="Times New Roman" w:hAnsi="Times New Roman" w:cs="Times New Roman"/>
          <w:sz w:val="28"/>
          <w:szCs w:val="28"/>
        </w:rPr>
        <w:t>не в отсутствии доказательств полезности</w:t>
      </w:r>
      <w:commentRangeEnd w:id="18"/>
      <w:r w:rsidR="006E296F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18"/>
      </w:r>
      <w:r w:rsidRPr="00932DD5">
        <w:rPr>
          <w:rFonts w:ascii="Times New Roman" w:hAnsi="Times New Roman" w:cs="Times New Roman"/>
          <w:sz w:val="28"/>
          <w:szCs w:val="28"/>
        </w:rPr>
        <w:t xml:space="preserve"> EIS, а в отсутствии универсальной и </w:t>
      </w:r>
      <w:r w:rsidRPr="00932DD5">
        <w:rPr>
          <w:rFonts w:ascii="Times New Roman" w:hAnsi="Times New Roman" w:cs="Times New Roman"/>
          <w:sz w:val="28"/>
          <w:szCs w:val="28"/>
        </w:rPr>
        <w:lastRenderedPageBreak/>
        <w:t>математически строгой диагностико-прогностической схемы для нестационарных тяговых режимов.</w:t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аппроксимационная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Сочетание физики и data driven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EIS признаков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Ранняя чувствительность к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Трудности быстрого </w:t>
            </w: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</w:t>
      </w:r>
      <w:r w:rsidRPr="00D07C8B">
        <w:rPr>
          <w:rFonts w:ascii="Times New Roman" w:hAnsi="Times New Roman" w:cs="Times New Roman"/>
          <w:sz w:val="28"/>
          <w:szCs w:val="28"/>
        </w:rPr>
        <w:lastRenderedPageBreak/>
        <w:t>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519C9774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lastRenderedPageBreak/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r w:rsidRPr="006E296F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lastRenderedPageBreak/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/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-оценки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sz w:val="28"/>
          <w:szCs w:val="28"/>
        </w:rPr>
        <w:t xml:space="preserve">гибридные модели и </w:t>
      </w:r>
      <w:commentRangeStart w:id="19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online/near-online алгоритмы</w:t>
      </w:r>
      <w:commentRangeEnd w:id="19"/>
      <w:r w:rsidR="003047F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19"/>
      </w:r>
      <w:r w:rsidRPr="00EC4694">
        <w:rPr>
          <w:rFonts w:ascii="Times New Roman" w:hAnsi="Times New Roman" w:cs="Times New Roman"/>
          <w:sz w:val="28"/>
          <w:szCs w:val="28"/>
        </w:rPr>
        <w:t>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commentRangeStart w:id="20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0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0"/>
      </w:r>
      <w:r w:rsidRPr="00EC4694">
        <w:rPr>
          <w:rFonts w:ascii="Times New Roman" w:hAnsi="Times New Roman" w:cs="Times New Roman"/>
          <w:sz w:val="28"/>
          <w:szCs w:val="28"/>
        </w:rPr>
        <w:t>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исследования по </w:t>
      </w:r>
      <w:commentRangeStart w:id="21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commentRangeEnd w:id="21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1"/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commentRangeStart w:id="22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commentRangeEnd w:id="22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2"/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commentRangeStart w:id="23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commentRangeEnd w:id="23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3"/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 xml:space="preserve">На рисунке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Научный разрыв возникает в точке, где требуется перейти от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761DB">
        <w:rPr>
          <w:rFonts w:ascii="Times New Roman" w:hAnsi="Times New Roman" w:cs="Times New Roman"/>
          <w:sz w:val="28"/>
          <w:szCs w:val="28"/>
        </w:rPr>
        <w:t>(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761DB">
        <w:rPr>
          <w:rFonts w:ascii="Times New Roman" w:hAnsi="Times New Roman" w:cs="Times New Roman"/>
          <w:sz w:val="28"/>
          <w:szCs w:val="28"/>
        </w:rPr>
        <w:t>)</w:t>
      </w:r>
      <w:r w:rsidRPr="00AE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оценке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E48BB">
        <w:rPr>
          <w:rFonts w:ascii="Times New Roman" w:hAnsi="Times New Roman" w:cs="Times New Roman"/>
          <w:sz w:val="28"/>
          <w:szCs w:val="28"/>
        </w:rPr>
        <w:t xml:space="preserve">, скорости деградации и прогнозу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AE48BB">
        <w:rPr>
          <w:rFonts w:ascii="Times New Roman" w:hAnsi="Times New Roman" w:cs="Times New Roman"/>
          <w:sz w:val="28"/>
          <w:szCs w:val="28"/>
        </w:rPr>
        <w:t xml:space="preserve"> в нестационарных тяговых режимах.</w:t>
      </w:r>
    </w:p>
    <w:p w14:paraId="55138500" w14:textId="756117B9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локализует собственный предмет диссертационного исследования. Практическая польза рисунка заключается в том, что он 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</w:t>
      </w:r>
      <w:commentRangeStart w:id="24"/>
      <w:r w:rsidRPr="003047F8">
        <w:rPr>
          <w:rFonts w:ascii="Times New Roman" w:hAnsi="Times New Roman" w:cs="Times New Roman"/>
          <w:sz w:val="28"/>
          <w:szCs w:val="28"/>
          <w:highlight w:val="yellow"/>
        </w:rPr>
        <w:t>ресурсо-прогнозу</w:t>
      </w:r>
      <w:commentRangeEnd w:id="24"/>
      <w:r w:rsidR="00BC7651" w:rsidRPr="00AE48BB">
        <w:rPr>
          <w:rStyle w:val="ad"/>
          <w:rFonts w:ascii="Times New Roman" w:hAnsi="Times New Roman" w:cs="Times New Roman"/>
          <w:sz w:val="28"/>
          <w:szCs w:val="28"/>
        </w:rPr>
        <w:commentReference w:id="24"/>
      </w:r>
      <w:r w:rsidRPr="00AE48BB">
        <w:rPr>
          <w:rFonts w:ascii="Times New Roman" w:hAnsi="Times New Roman" w:cs="Times New Roman"/>
          <w:sz w:val="28"/>
          <w:szCs w:val="28"/>
        </w:rPr>
        <w:t>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7651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6A087475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tbl>
      <w:tblPr>
        <w:tblStyle w:val="ac"/>
        <w:tblW w:w="95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3969"/>
        <w:gridCol w:w="3209"/>
      </w:tblGrid>
      <w:tr w:rsidR="0060495B" w14:paraId="12BBD851" w14:textId="77777777" w:rsidTr="0060495B">
        <w:tc>
          <w:tcPr>
            <w:tcW w:w="2410" w:type="dxa"/>
            <w:vAlign w:val="center"/>
          </w:tcPr>
          <w:p w14:paraId="4D059FB5" w14:textId="77777777" w:rsidR="0060495B" w:rsidRDefault="0060495B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BCCCD13" w14:textId="58F9FBBC" w:rsidR="0060495B" w:rsidRPr="00204DC0" w:rsidRDefault="0060495B" w:rsidP="006049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820" w:dyaOrig="320" w14:anchorId="353B5B00">
                <v:shape id="_x0000_i1692" type="#_x0000_t75" style="width:90.7pt;height:15.9pt" o:ole="">
                  <v:imagedata r:id="rId143" o:title=""/>
                </v:shape>
                <o:OLEObject Type="Embed" ProgID="Equation.DSMT4" ShapeID="_x0000_i1692" DrawAspect="Content" ObjectID="_1846673676" r:id="rId144"/>
              </w:object>
            </w:r>
            <w:r w:rsidRPr="00902FA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780" w:dyaOrig="320" w14:anchorId="411EE312">
                <v:shape id="_x0000_i1693" type="#_x0000_t75" style="width:88.85pt;height:15.9pt" o:ole="">
                  <v:imagedata r:id="rId145" o:title=""/>
                </v:shape>
                <o:OLEObject Type="Embed" ProgID="Equation.DSMT4" ShapeID="_x0000_i1693" DrawAspect="Content" ObjectID="_1846673677" r:id="rId146"/>
              </w:object>
            </w:r>
          </w:p>
        </w:tc>
        <w:tc>
          <w:tcPr>
            <w:tcW w:w="3209" w:type="dxa"/>
            <w:vAlign w:val="center"/>
          </w:tcPr>
          <w:p w14:paraId="2AE44871" w14:textId="457EC7C3" w:rsidR="0060495B" w:rsidRDefault="0060495B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 w:rsidR="007F76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37681F3E" w14:textId="432FCD06" w:rsidR="00AE48BB" w:rsidRPr="00AC77B7" w:rsidRDefault="00902FA4" w:rsidP="006049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191E10ED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 xml:space="preserve">Вторая научная проблема 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commentRangeStart w:id="25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</w:t>
      </w:r>
      <w:commentRangeEnd w:id="25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5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commentRangeStart w:id="26"/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data-driven </w:t>
      </w:r>
      <w:commentRangeEnd w:id="26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6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27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hybrid approaches</w:t>
      </w:r>
      <w:commentRangeEnd w:id="27"/>
      <w:r w:rsidR="009F1FCE" w:rsidRPr="00902FA4">
        <w:rPr>
          <w:rStyle w:val="ad"/>
          <w:rFonts w:ascii="Times New Roman" w:hAnsi="Times New Roman" w:cs="Times New Roman"/>
          <w:sz w:val="28"/>
          <w:szCs w:val="28"/>
        </w:rPr>
        <w:commentReference w:id="27"/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commentRangeStart w:id="28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commentRangeEnd w:id="28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28"/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commentRangeStart w:id="29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onboard-EIS </w:t>
      </w:r>
      <w:commentRangeEnd w:id="29"/>
      <w:r w:rsidR="009F1FCE" w:rsidRPr="00192726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29"/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30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0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30"/>
      </w:r>
      <w:r w:rsidRPr="00192726">
        <w:rPr>
          <w:rFonts w:ascii="Times New Roman" w:hAnsi="Times New Roman" w:cs="Times New Roman"/>
          <w:sz w:val="28"/>
          <w:szCs w:val="28"/>
        </w:rPr>
        <w:t xml:space="preserve">показывают, что аппаратная и алгоритмическая адаптация спектроскопии к реальным режимам эксплуатации </w:t>
      </w:r>
      <w:r w:rsidRPr="00192726">
        <w:rPr>
          <w:rFonts w:ascii="Times New Roman" w:hAnsi="Times New Roman" w:cs="Times New Roman"/>
          <w:sz w:val="28"/>
          <w:szCs w:val="28"/>
        </w:rPr>
        <w:lastRenderedPageBreak/>
        <w:t>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467FE5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 w:rsidRPr="00467FE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Построение объединённой диагностико-прогностической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Рост импеданса начинается раньше выраженного capacity fade</w:t>
            </w:r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редуцированного </w:t>
            </w:r>
            <w:r w:rsidRPr="006D671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 xml:space="preserve">Таблица показывает, что исследовательская задача </w:t>
      </w:r>
      <w:commentRangeStart w:id="31"/>
      <w:r w:rsidRPr="006D6714">
        <w:rPr>
          <w:rFonts w:ascii="Times New Roman" w:hAnsi="Times New Roman" w:cs="Times New Roman"/>
          <w:sz w:val="28"/>
          <w:szCs w:val="28"/>
        </w:rPr>
        <w:t>не сводится к улучшению одного алгоритма аппроксимации</w:t>
      </w:r>
      <w:commentRangeEnd w:id="31"/>
      <w:r w:rsidR="00041CBF" w:rsidRPr="006D6714">
        <w:rPr>
          <w:rStyle w:val="ad"/>
          <w:rFonts w:ascii="Times New Roman" w:hAnsi="Times New Roman" w:cs="Times New Roman"/>
          <w:sz w:val="28"/>
          <w:szCs w:val="28"/>
        </w:rPr>
        <w:commentReference w:id="31"/>
      </w:r>
      <w:r w:rsidRPr="006D6714">
        <w:rPr>
          <w:rFonts w:ascii="Times New Roman" w:hAnsi="Times New Roman" w:cs="Times New Roman"/>
          <w:sz w:val="28"/>
          <w:szCs w:val="28"/>
        </w:rPr>
        <w:t>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 xml:space="preserve">целостной концепции, в которой физически интерпретируемые импедансные признаки используются как база для </w:t>
      </w:r>
      <w:commentRangeStart w:id="32"/>
      <w:r w:rsidRPr="000277D4">
        <w:rPr>
          <w:rFonts w:ascii="Times New Roman" w:hAnsi="Times New Roman" w:cs="Times New Roman"/>
          <w:sz w:val="28"/>
          <w:szCs w:val="28"/>
          <w:highlight w:val="yellow"/>
        </w:rPr>
        <w:t>online- или nea</w:t>
      </w:r>
      <w:r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online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-диагностики</w:t>
      </w:r>
      <w:r w:rsidR="00BE43FE" w:rsidRPr="00BE43FE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2"/>
      <w:r w:rsidR="000277D4" w:rsidRPr="00BE43FE">
        <w:rPr>
          <w:rStyle w:val="ad"/>
          <w:rFonts w:ascii="Times New Roman" w:hAnsi="Times New Roman" w:cs="Times New Roman"/>
          <w:sz w:val="28"/>
          <w:szCs w:val="28"/>
        </w:rPr>
        <w:commentReference w:id="32"/>
      </w:r>
      <w:r w:rsidR="00BE43FE" w:rsidRPr="00BE43FE">
        <w:rPr>
          <w:rFonts w:ascii="Times New Roman" w:hAnsi="Times New Roman" w:cs="Times New Roman"/>
          <w:sz w:val="28"/>
          <w:szCs w:val="28"/>
        </w:rPr>
        <w:t>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7D4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1"/>
        <w:gridCol w:w="4120"/>
        <w:gridCol w:w="3199"/>
      </w:tblGrid>
      <w:tr w:rsidR="004A01C4" w14:paraId="76F6D54C" w14:textId="77777777" w:rsidTr="004A01C4">
        <w:tc>
          <w:tcPr>
            <w:tcW w:w="2401" w:type="dxa"/>
            <w:vAlign w:val="center"/>
          </w:tcPr>
          <w:p w14:paraId="6B90ADF6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286E971A" w14:textId="71402BB0" w:rsidR="004A01C4" w:rsidRPr="00204DC0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760" w:dyaOrig="400" w14:anchorId="40FAD167">
                <v:shape id="_x0000_i1708" type="#_x0000_t75" style="width:188.4pt;height:19.15pt" o:ole="">
                  <v:imagedata r:id="rId147" o:title=""/>
                </v:shape>
                <o:OLEObject Type="Embed" ProgID="Equation.DSMT4" ShapeID="_x0000_i1708" DrawAspect="Content" ObjectID="_1846673678" r:id="rId14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199" w:type="dxa"/>
            <w:vAlign w:val="center"/>
          </w:tcPr>
          <w:p w14:paraId="35A7871B" w14:textId="22F153C9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4A01C4" w14:paraId="5B75E13B" w14:textId="77777777" w:rsidTr="004A01C4">
        <w:tc>
          <w:tcPr>
            <w:tcW w:w="2401" w:type="dxa"/>
            <w:vAlign w:val="center"/>
          </w:tcPr>
          <w:p w14:paraId="6D61DC5F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5E501708" w14:textId="50E25B21" w:rsidR="004A01C4" w:rsidRP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960" w:dyaOrig="680" w14:anchorId="4FC78866">
                <v:shape id="_x0000_i1716" type="#_x0000_t75" style="width:148.2pt;height:33.65pt" o:ole="">
                  <v:imagedata r:id="rId149" o:title=""/>
                </v:shape>
                <o:OLEObject Type="Embed" ProgID="Equation.DSMT4" ShapeID="_x0000_i1716" DrawAspect="Content" ObjectID="_1846673679" r:id="rId1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199" w:type="dxa"/>
            <w:vAlign w:val="center"/>
          </w:tcPr>
          <w:p w14:paraId="419064C0" w14:textId="1C4E3EEB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1F3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537265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>Сформировать сокращённый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3"/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2FB3FCC">
            <wp:extent cx="6119495" cy="2416810"/>
            <wp:effectExtent l="0" t="0" r="0" b="254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  <w:commentRangeEnd w:id="33"/>
      <w:r w:rsidR="009769B9">
        <w:rPr>
          <w:rStyle w:val="ad"/>
          <w:rFonts w:ascii="Times New Roman" w:hAnsi="Times New Roman" w:cs="Times New Roman"/>
          <w:sz w:val="28"/>
          <w:szCs w:val="28"/>
        </w:rPr>
        <w:commentReference w:id="33"/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 xml:space="preserve">, а также показаны диагностические возможности электрохимической импедансной спектроскопии. </w:t>
      </w:r>
      <w:r w:rsidR="00FD5058" w:rsidRPr="00FD5058">
        <w:rPr>
          <w:rFonts w:ascii="Times New Roman" w:hAnsi="Times New Roman" w:cs="Times New Roman"/>
          <w:sz w:val="28"/>
          <w:szCs w:val="28"/>
        </w:rPr>
        <w:lastRenderedPageBreak/>
        <w:t>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1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2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3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4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5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6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7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8" w:author="Admini" w:date="2026-06-04T10:38:00Z" w:initials="A">
    <w:p w14:paraId="48CCAD5E" w14:textId="02C38492" w:rsidR="004A5453" w:rsidRDefault="004A545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9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0" w:author="Admini" w:date="2026-06-04T10:46:00Z" w:initials="A">
    <w:p w14:paraId="590C3426" w14:textId="5474BFC2" w:rsidR="004620A3" w:rsidRDefault="004620A3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11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2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13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4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15" w:author="Admini" w:date="2026-06-04T11:23:00Z" w:initials="A">
    <w:p w14:paraId="77A8606A" w14:textId="74D97DCB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</w:p>
  </w:comment>
  <w:comment w:id="16" w:author="Admini" w:date="2026-06-04T12:56:00Z" w:initials="A">
    <w:p w14:paraId="04D498B1" w14:textId="47E010D8" w:rsidR="006E296F" w:rsidRDefault="006E296F">
      <w:pPr>
        <w:pStyle w:val="ae"/>
      </w:pPr>
      <w:r>
        <w:rPr>
          <w:rStyle w:val="ad"/>
        </w:rPr>
        <w:annotationRef/>
      </w:r>
      <w:r w:rsidRPr="006E296F">
        <w:t>(от латинского «вне места») — это научный и практический термин, означающий изучение, перемещение или сохранение объектов (животных, растений, клеток или материалов) за пределами их естественной среды обитания</w:t>
      </w:r>
    </w:p>
  </w:comment>
  <w:comment w:id="17" w:author="Admini" w:date="2026-06-04T12:56:00Z" w:initials="A">
    <w:p w14:paraId="5E22F011" w14:textId="6255C458" w:rsidR="006E296F" w:rsidRDefault="006E296F">
      <w:pPr>
        <w:pStyle w:val="ae"/>
      </w:pPr>
      <w:r>
        <w:rPr>
          <w:rStyle w:val="ad"/>
        </w:rPr>
        <w:annotationRef/>
      </w:r>
      <w:r w:rsidRPr="006E296F">
        <w:t xml:space="preserve">(лат. «на месте») — это научный термин, означающий проведение исследований, наблюдений или лечение объекта </w:t>
      </w:r>
      <w:r w:rsidRPr="006E296F">
        <w:rPr>
          <w:b/>
          <w:bCs/>
        </w:rPr>
        <w:t>в его естественном состоянии, без изъятия или перемещения</w:t>
      </w:r>
      <w:r w:rsidRPr="006E296F">
        <w:t xml:space="preserve"> в искусственную среду</w:t>
      </w:r>
    </w:p>
  </w:comment>
  <w:comment w:id="18" w:author="Admini" w:date="2026-06-04T12:57:00Z" w:initials="A">
    <w:p w14:paraId="23470433" w14:textId="0D850F4A" w:rsidR="006E296F" w:rsidRDefault="006E296F">
      <w:pPr>
        <w:pStyle w:val="ae"/>
      </w:pPr>
      <w:r>
        <w:rPr>
          <w:rStyle w:val="ad"/>
        </w:rPr>
        <w:annotationRef/>
      </w:r>
      <w:r>
        <w:t>В негативном ключе</w:t>
      </w:r>
    </w:p>
  </w:comment>
  <w:comment w:id="19" w:author="Admini" w:date="2026-06-05T10:51:00Z" w:initials="A">
    <w:p w14:paraId="72213923" w14:textId="02B50707" w:rsidR="003047F8" w:rsidRDefault="003047F8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</w:comment>
  <w:comment w:id="20" w:author="Admini" w:date="2026-06-05T10:52:00Z" w:initials="A">
    <w:p w14:paraId="114579BF" w14:textId="23DE5907" w:rsidR="00AB62D0" w:rsidRDefault="00AB62D0">
      <w:pPr>
        <w:pStyle w:val="ae"/>
      </w:pPr>
      <w:r>
        <w:rPr>
          <w:rStyle w:val="ad"/>
        </w:rPr>
        <w:annotationRef/>
      </w:r>
      <w:r w:rsidRPr="00AB62D0">
        <w:t>это пошаговый процесс адаптации, который помогает новому сотруднику (HR) или пользователю (Product) быстро погрузиться в процессы, освоить инструменты и начать приносить пользу</w:t>
      </w:r>
    </w:p>
  </w:comment>
  <w:comment w:id="21" w:author="Admini" w:date="2026-06-05T10:53:00Z" w:initials="A">
    <w:p w14:paraId="62C4D6FA" w14:textId="00C9FE08" w:rsidR="00AB62D0" w:rsidRPr="00FF2CEB" w:rsidRDefault="00AB62D0">
      <w:pPr>
        <w:pStyle w:val="ae"/>
      </w:pPr>
      <w:r>
        <w:rPr>
          <w:rStyle w:val="ad"/>
        </w:rPr>
        <w:annotationRef/>
      </w:r>
      <w:r>
        <w:t xml:space="preserve">динамическая оценка </w:t>
      </w:r>
      <w:r>
        <w:rPr>
          <w:lang w:val="en-US"/>
        </w:rPr>
        <w:t>EIS</w:t>
      </w:r>
    </w:p>
  </w:comment>
  <w:comment w:id="22" w:author="Admini" w:date="2026-06-05T10:54:00Z" w:initials="A">
    <w:p w14:paraId="2DCF43FF" w14:textId="78D55EF8" w:rsidR="00BC7651" w:rsidRDefault="00BC7651">
      <w:pPr>
        <w:pStyle w:val="ae"/>
      </w:pPr>
      <w:r>
        <w:rPr>
          <w:rStyle w:val="ad"/>
        </w:rPr>
        <w:annotationRef/>
      </w:r>
      <w:r w:rsidRPr="00BC7651">
        <w:t>раннее прогнозирование срока службы</w:t>
      </w:r>
    </w:p>
  </w:comment>
  <w:comment w:id="23" w:author="Admini" w:date="2026-06-05T10:55:00Z" w:initials="A">
    <w:p w14:paraId="37F4042D" w14:textId="6ED269BE" w:rsidR="00BC7651" w:rsidRDefault="00BC7651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</w:comment>
  <w:comment w:id="24" w:author="Admini" w:date="2026-06-05T10:55:00Z" w:initials="A">
    <w:p w14:paraId="03996CAF" w14:textId="6A0FE0AE" w:rsidR="00BC7651" w:rsidRDefault="00BC7651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5" w:author="Admini" w:date="2026-06-05T10:57:00Z" w:initials="A">
    <w:p w14:paraId="0F0A1F27" w14:textId="4B690DD6" w:rsidR="009F1FCE" w:rsidRDefault="009F1FCE">
      <w:pPr>
        <w:pStyle w:val="ae"/>
      </w:pPr>
      <w:r>
        <w:rPr>
          <w:rStyle w:val="ad"/>
        </w:rPr>
        <w:annotationRef/>
      </w:r>
      <w:r w:rsidRPr="009F1FCE">
        <w:t>это подход, при котором система, алгоритм или процесс проектируется, тестируется или управляется с помощью заранее созданной математической или логической модели</w:t>
      </w:r>
    </w:p>
  </w:comment>
  <w:comment w:id="26" w:author="Admini" w:date="2026-06-05T10:57:00Z" w:initials="A">
    <w:p w14:paraId="21DA8684" w14:textId="77777777" w:rsidR="009F1FCE" w:rsidRDefault="009F1FCE" w:rsidP="009F1FCE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  <w:p w14:paraId="6962496F" w14:textId="7AA81EC2" w:rsidR="009F1FCE" w:rsidRDefault="009F1FCE">
      <w:pPr>
        <w:pStyle w:val="ae"/>
      </w:pPr>
    </w:p>
  </w:comment>
  <w:comment w:id="27" w:author="Admini" w:date="2026-06-05T10:57:00Z" w:initials="A">
    <w:p w14:paraId="6AC1B07D" w14:textId="70836AC6" w:rsidR="009F1FCE" w:rsidRDefault="009F1FCE">
      <w:pPr>
        <w:pStyle w:val="ae"/>
      </w:pPr>
      <w:r>
        <w:rPr>
          <w:rStyle w:val="ad"/>
        </w:rPr>
        <w:annotationRef/>
      </w:r>
      <w:r>
        <w:t>гибридный подход</w:t>
      </w:r>
    </w:p>
  </w:comment>
  <w:comment w:id="28" w:author="Admini" w:date="2026-06-05T10:59:00Z" w:initials="A">
    <w:p w14:paraId="739A137F" w14:textId="23D56E9E" w:rsidR="009F1FCE" w:rsidRDefault="009F1FCE">
      <w:pPr>
        <w:pStyle w:val="ae"/>
      </w:pPr>
      <w:r>
        <w:rPr>
          <w:rStyle w:val="ad"/>
        </w:rPr>
        <w:annotationRef/>
      </w:r>
      <w:r w:rsidRPr="009F1FCE">
        <w:t>(спад мощности аккумулятора) — это постепенное снижение максимальной выходной мощности или пиковой токоотдачи батареи по мере её старения и эксплуатации</w:t>
      </w:r>
    </w:p>
  </w:comment>
  <w:comment w:id="29" w:author="Admini" w:date="2026-06-05T11:00:00Z" w:initials="A">
    <w:p w14:paraId="5337F16A" w14:textId="70165333" w:rsidR="009F1FCE" w:rsidRDefault="009F1FCE">
      <w:pPr>
        <w:pStyle w:val="ae"/>
      </w:pPr>
      <w:r>
        <w:rPr>
          <w:rStyle w:val="ad"/>
        </w:rPr>
        <w:annotationRef/>
      </w:r>
      <w:r w:rsidRPr="009F1FCE">
        <w:t xml:space="preserve">это система </w:t>
      </w:r>
      <w:r w:rsidRPr="009F1FCE">
        <w:rPr>
          <w:b/>
          <w:bCs/>
        </w:rPr>
        <w:t>бортового (встроенного) электрохимического импедансного спектрометра</w:t>
      </w:r>
      <w:r w:rsidRPr="009F1FCE">
        <w:t xml:space="preserve"> (EIS — Electrochemical Impedance Spectroscopy), интегрированная в сам аккумулятор или систему управления батареей (BMS)</w:t>
      </w:r>
    </w:p>
  </w:comment>
  <w:comment w:id="30" w:author="Admini" w:date="2026-06-05T11:00:00Z" w:initials="A">
    <w:p w14:paraId="6F4A0DFC" w14:textId="2BD91555" w:rsidR="009F1FCE" w:rsidRDefault="009F1FCE">
      <w:pPr>
        <w:pStyle w:val="ae"/>
      </w:pPr>
      <w:r>
        <w:rPr>
          <w:rStyle w:val="ad"/>
        </w:rPr>
        <w:annotationRef/>
      </w:r>
      <w:r w:rsidRPr="009F1FCE">
        <w:rPr>
          <w:b/>
          <w:bCs/>
        </w:rPr>
        <w:t>Dynamic Electrochemical Impedance Spectroscopy)</w:t>
      </w:r>
      <w:r w:rsidRPr="009F1FCE">
        <w:t xml:space="preserve"> — это метод электрохимической импедансной спектроскопии в реальном времени, измеряющий сопротивление, емкость и внутренние процессы аккумулятора (литий-ионного и др.) прямо во время его работы — при активном заряде или разряде</w:t>
      </w:r>
    </w:p>
  </w:comment>
  <w:comment w:id="31" w:author="Admini" w:date="2026-06-05T11:01:00Z" w:initials="A">
    <w:p w14:paraId="08B054E3" w14:textId="791D025E" w:rsidR="00041CBF" w:rsidRDefault="00041CBF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32" w:author="Admini" w:date="2026-06-05T11:02:00Z" w:initials="A">
    <w:p w14:paraId="1F83387B" w14:textId="77777777" w:rsidR="000277D4" w:rsidRDefault="000277D4" w:rsidP="000277D4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  <w:p w14:paraId="4822ABCF" w14:textId="081A839B" w:rsidR="000277D4" w:rsidRDefault="000277D4">
      <w:pPr>
        <w:pStyle w:val="ae"/>
      </w:pPr>
    </w:p>
  </w:comment>
  <w:comment w:id="33" w:author="Admini" w:date="2026-06-05T11:05:00Z" w:initials="A">
    <w:p w14:paraId="3B2EE321" w14:textId="47809681" w:rsidR="009769B9" w:rsidRDefault="009769B9">
      <w:pPr>
        <w:pStyle w:val="ae"/>
      </w:pPr>
      <w:r>
        <w:rPr>
          <w:rStyle w:val="ad"/>
        </w:rPr>
        <w:annotationRef/>
      </w:r>
      <w:r>
        <w:t>Может это в следущую главу перенести?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9A762ED" w15:done="0"/>
  <w15:commentEx w15:paraId="39C05803" w15:done="0"/>
  <w15:commentEx w15:paraId="6B83933A" w15:done="0"/>
  <w15:commentEx w15:paraId="2DE87458" w15:done="0"/>
  <w15:commentEx w15:paraId="49D7DC3F" w15:done="0"/>
  <w15:commentEx w15:paraId="09B02F52" w15:done="0"/>
  <w15:commentEx w15:paraId="33CFFF0C" w15:done="0"/>
  <w15:commentEx w15:paraId="31A3E2B4" w15:done="0"/>
  <w15:commentEx w15:paraId="48CCAD5E" w15:done="0"/>
  <w15:commentEx w15:paraId="37281F4C" w15:done="0"/>
  <w15:commentEx w15:paraId="590C3426" w15:done="0"/>
  <w15:commentEx w15:paraId="2A99A444" w15:done="0"/>
  <w15:commentEx w15:paraId="4E551373" w15:done="0"/>
  <w15:commentEx w15:paraId="6F8F7028" w15:done="0"/>
  <w15:commentEx w15:paraId="7E9FEE3C" w15:done="0"/>
  <w15:commentEx w15:paraId="77A8606A" w15:done="0"/>
  <w15:commentEx w15:paraId="04D498B1" w15:done="0"/>
  <w15:commentEx w15:paraId="5E22F011" w15:done="0"/>
  <w15:commentEx w15:paraId="23470433" w15:done="0"/>
  <w15:commentEx w15:paraId="72213923" w15:done="0"/>
  <w15:commentEx w15:paraId="114579BF" w15:done="0"/>
  <w15:commentEx w15:paraId="62C4D6FA" w15:done="0"/>
  <w15:commentEx w15:paraId="2DCF43FF" w15:done="0"/>
  <w15:commentEx w15:paraId="37F4042D" w15:done="0"/>
  <w15:commentEx w15:paraId="03996CAF" w15:done="0"/>
  <w15:commentEx w15:paraId="0F0A1F27" w15:done="0"/>
  <w15:commentEx w15:paraId="6962496F" w15:done="0"/>
  <w15:commentEx w15:paraId="6AC1B07D" w15:done="0"/>
  <w15:commentEx w15:paraId="739A137F" w15:done="0"/>
  <w15:commentEx w15:paraId="5337F16A" w15:done="0"/>
  <w15:commentEx w15:paraId="6F4A0DFC" w15:done="0"/>
  <w15:commentEx w15:paraId="08B054E3" w15:done="0"/>
  <w15:commentEx w15:paraId="4822ABCF" w15:done="0"/>
  <w15:commentEx w15:paraId="3B2EE3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EAF4519" w16cex:dateUtc="2026-05-31T05:35:00Z"/>
  <w16cex:commentExtensible w16cex:durableId="6705CF9A" w16cex:dateUtc="2026-05-31T05:45:00Z"/>
  <w16cex:commentExtensible w16cex:durableId="076C328A" w16cex:dateUtc="2026-05-31T05:52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6415EA65" w16cex:dateUtc="2026-06-04T03:32:00Z"/>
  <w16cex:commentExtensible w16cex:durableId="2605724D" w16cex:dateUtc="2026-06-04T03:34:00Z"/>
  <w16cex:commentExtensible w16cex:durableId="72C8E0E1" w16cex:dateUtc="2026-06-04T03:38:00Z"/>
  <w16cex:commentExtensible w16cex:durableId="2F9EB681" w16cex:dateUtc="2026-06-04T03:44:00Z"/>
  <w16cex:commentExtensible w16cex:durableId="1F8BC70B" w16cex:dateUtc="2026-06-04T03:46:00Z"/>
  <w16cex:commentExtensible w16cex:durableId="020E623B" w16cex:dateUtc="2026-06-04T03:50:00Z"/>
  <w16cex:commentExtensible w16cex:durableId="083FCAD5" w16cex:dateUtc="2026-06-04T03:55:00Z"/>
  <w16cex:commentExtensible w16cex:durableId="4DCEEA77" w16cex:dateUtc="2026-06-04T03:57:00Z"/>
  <w16cex:commentExtensible w16cex:durableId="621FDE8E" w16cex:dateUtc="2026-06-04T04:03:00Z"/>
  <w16cex:commentExtensible w16cex:durableId="224A9EB3" w16cex:dateUtc="2026-06-04T04:23:00Z"/>
  <w16cex:commentExtensible w16cex:durableId="284A7B1A" w16cex:dateUtc="2026-06-04T05:56:00Z"/>
  <w16cex:commentExtensible w16cex:durableId="2ED82348" w16cex:dateUtc="2026-06-04T05:56:00Z"/>
  <w16cex:commentExtensible w16cex:durableId="29D03024" w16cex:dateUtc="2026-06-04T05:57:00Z"/>
  <w16cex:commentExtensible w16cex:durableId="2F39109F" w16cex:dateUtc="2026-06-05T03:51:00Z"/>
  <w16cex:commentExtensible w16cex:durableId="6D35A4F4" w16cex:dateUtc="2026-06-05T03:52:00Z"/>
  <w16cex:commentExtensible w16cex:durableId="7495F364" w16cex:dateUtc="2026-06-05T03:53:00Z"/>
  <w16cex:commentExtensible w16cex:durableId="552EE438" w16cex:dateUtc="2026-06-05T03:54:00Z"/>
  <w16cex:commentExtensible w16cex:durableId="5211BF89" w16cex:dateUtc="2026-06-05T03:55:00Z"/>
  <w16cex:commentExtensible w16cex:durableId="75436D95" w16cex:dateUtc="2026-06-05T03:55:00Z"/>
  <w16cex:commentExtensible w16cex:durableId="46C97FE5" w16cex:dateUtc="2026-06-05T03:57:00Z"/>
  <w16cex:commentExtensible w16cex:durableId="3E0F6949" w16cex:dateUtc="2026-06-05T03:57:00Z"/>
  <w16cex:commentExtensible w16cex:durableId="751FBF78" w16cex:dateUtc="2026-06-05T03:57:00Z"/>
  <w16cex:commentExtensible w16cex:durableId="20B504AD" w16cex:dateUtc="2026-06-05T03:59:00Z"/>
  <w16cex:commentExtensible w16cex:durableId="24456CEA" w16cex:dateUtc="2026-06-05T04:00:00Z"/>
  <w16cex:commentExtensible w16cex:durableId="303D1EEF" w16cex:dateUtc="2026-06-05T04:00:00Z"/>
  <w16cex:commentExtensible w16cex:durableId="7BAE1069" w16cex:dateUtc="2026-06-05T04:01:00Z"/>
  <w16cex:commentExtensible w16cex:durableId="2465208E" w16cex:dateUtc="2026-06-05T04:02:00Z"/>
  <w16cex:commentExtensible w16cex:durableId="71ABDE99" w16cex:dateUtc="2026-06-05T0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9A762ED" w16cid:durableId="0EAF4519"/>
  <w16cid:commentId w16cid:paraId="39C05803" w16cid:durableId="6705CF9A"/>
  <w16cid:commentId w16cid:paraId="6B83933A" w16cid:durableId="076C328A"/>
  <w16cid:commentId w16cid:paraId="2DE87458" w16cid:durableId="59BB083E"/>
  <w16cid:commentId w16cid:paraId="49D7DC3F" w16cid:durableId="7B701174"/>
  <w16cid:commentId w16cid:paraId="09B02F52" w16cid:durableId="568099FF"/>
  <w16cid:commentId w16cid:paraId="33CFFF0C" w16cid:durableId="6415EA65"/>
  <w16cid:commentId w16cid:paraId="31A3E2B4" w16cid:durableId="2605724D"/>
  <w16cid:commentId w16cid:paraId="48CCAD5E" w16cid:durableId="72C8E0E1"/>
  <w16cid:commentId w16cid:paraId="37281F4C" w16cid:durableId="2F9EB681"/>
  <w16cid:commentId w16cid:paraId="590C3426" w16cid:durableId="1F8BC70B"/>
  <w16cid:commentId w16cid:paraId="2A99A444" w16cid:durableId="020E623B"/>
  <w16cid:commentId w16cid:paraId="4E551373" w16cid:durableId="083FCAD5"/>
  <w16cid:commentId w16cid:paraId="6F8F7028" w16cid:durableId="4DCEEA77"/>
  <w16cid:commentId w16cid:paraId="7E9FEE3C" w16cid:durableId="621FDE8E"/>
  <w16cid:commentId w16cid:paraId="77A8606A" w16cid:durableId="224A9EB3"/>
  <w16cid:commentId w16cid:paraId="04D498B1" w16cid:durableId="284A7B1A"/>
  <w16cid:commentId w16cid:paraId="5E22F011" w16cid:durableId="2ED82348"/>
  <w16cid:commentId w16cid:paraId="23470433" w16cid:durableId="29D03024"/>
  <w16cid:commentId w16cid:paraId="72213923" w16cid:durableId="2F39109F"/>
  <w16cid:commentId w16cid:paraId="114579BF" w16cid:durableId="6D35A4F4"/>
  <w16cid:commentId w16cid:paraId="62C4D6FA" w16cid:durableId="7495F364"/>
  <w16cid:commentId w16cid:paraId="2DCF43FF" w16cid:durableId="552EE438"/>
  <w16cid:commentId w16cid:paraId="37F4042D" w16cid:durableId="5211BF89"/>
  <w16cid:commentId w16cid:paraId="03996CAF" w16cid:durableId="75436D95"/>
  <w16cid:commentId w16cid:paraId="0F0A1F27" w16cid:durableId="46C97FE5"/>
  <w16cid:commentId w16cid:paraId="6962496F" w16cid:durableId="3E0F6949"/>
  <w16cid:commentId w16cid:paraId="6AC1B07D" w16cid:durableId="751FBF78"/>
  <w16cid:commentId w16cid:paraId="739A137F" w16cid:durableId="20B504AD"/>
  <w16cid:commentId w16cid:paraId="5337F16A" w16cid:durableId="24456CEA"/>
  <w16cid:commentId w16cid:paraId="6F4A0DFC" w16cid:durableId="303D1EEF"/>
  <w16cid:commentId w16cid:paraId="08B054E3" w16cid:durableId="7BAE1069"/>
  <w16cid:commentId w16cid:paraId="4822ABCF" w16cid:durableId="2465208E"/>
  <w16cid:commentId w16cid:paraId="3B2EE321" w16cid:durableId="71ABDE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eon_ssd">
    <w15:presenceInfo w15:providerId="None" w15:userId="xeon_ssd"/>
  </w15:person>
  <w15:person w15:author="Admini">
    <w15:presenceInfo w15:providerId="None" w15:userId="Admini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277D4"/>
    <w:rsid w:val="00031DF2"/>
    <w:rsid w:val="000325D8"/>
    <w:rsid w:val="00034171"/>
    <w:rsid w:val="000342B1"/>
    <w:rsid w:val="000347E1"/>
    <w:rsid w:val="00041CBF"/>
    <w:rsid w:val="00061A05"/>
    <w:rsid w:val="0006550F"/>
    <w:rsid w:val="0007376D"/>
    <w:rsid w:val="000737B2"/>
    <w:rsid w:val="00074F0F"/>
    <w:rsid w:val="0007647A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45A7"/>
    <w:rsid w:val="000D1017"/>
    <w:rsid w:val="000D1909"/>
    <w:rsid w:val="000D55DB"/>
    <w:rsid w:val="000E1575"/>
    <w:rsid w:val="000E50F5"/>
    <w:rsid w:val="000E7EAE"/>
    <w:rsid w:val="000F5501"/>
    <w:rsid w:val="001002CD"/>
    <w:rsid w:val="001016FF"/>
    <w:rsid w:val="00101D1C"/>
    <w:rsid w:val="00103C97"/>
    <w:rsid w:val="00110782"/>
    <w:rsid w:val="00110D50"/>
    <w:rsid w:val="00112725"/>
    <w:rsid w:val="00112792"/>
    <w:rsid w:val="00116F2B"/>
    <w:rsid w:val="00123A52"/>
    <w:rsid w:val="001250BE"/>
    <w:rsid w:val="00126604"/>
    <w:rsid w:val="00126864"/>
    <w:rsid w:val="00127CDF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81DDC"/>
    <w:rsid w:val="00192726"/>
    <w:rsid w:val="00193DC0"/>
    <w:rsid w:val="001A0B8F"/>
    <w:rsid w:val="001A49AA"/>
    <w:rsid w:val="001A672A"/>
    <w:rsid w:val="001B3024"/>
    <w:rsid w:val="001B49D1"/>
    <w:rsid w:val="001B7A97"/>
    <w:rsid w:val="001D7450"/>
    <w:rsid w:val="001F0927"/>
    <w:rsid w:val="00204A17"/>
    <w:rsid w:val="00204DC0"/>
    <w:rsid w:val="0020557F"/>
    <w:rsid w:val="00206663"/>
    <w:rsid w:val="00206F49"/>
    <w:rsid w:val="00210611"/>
    <w:rsid w:val="002139A3"/>
    <w:rsid w:val="00216404"/>
    <w:rsid w:val="0021675A"/>
    <w:rsid w:val="00222920"/>
    <w:rsid w:val="00223448"/>
    <w:rsid w:val="00234A24"/>
    <w:rsid w:val="002358CD"/>
    <w:rsid w:val="00242C76"/>
    <w:rsid w:val="00245DDD"/>
    <w:rsid w:val="00250E7D"/>
    <w:rsid w:val="002616AB"/>
    <w:rsid w:val="002638C1"/>
    <w:rsid w:val="00264837"/>
    <w:rsid w:val="00264EE0"/>
    <w:rsid w:val="00277B04"/>
    <w:rsid w:val="00283988"/>
    <w:rsid w:val="0028792F"/>
    <w:rsid w:val="00295FC7"/>
    <w:rsid w:val="00297C73"/>
    <w:rsid w:val="002A4021"/>
    <w:rsid w:val="002A4899"/>
    <w:rsid w:val="002A4D23"/>
    <w:rsid w:val="002A4FF1"/>
    <w:rsid w:val="002A657A"/>
    <w:rsid w:val="002B1D51"/>
    <w:rsid w:val="002B1F3B"/>
    <w:rsid w:val="002B439F"/>
    <w:rsid w:val="002B5448"/>
    <w:rsid w:val="002B5968"/>
    <w:rsid w:val="002C18E0"/>
    <w:rsid w:val="002C7B6C"/>
    <w:rsid w:val="002D334A"/>
    <w:rsid w:val="002D41D3"/>
    <w:rsid w:val="002D4A79"/>
    <w:rsid w:val="002D5799"/>
    <w:rsid w:val="002D66F5"/>
    <w:rsid w:val="002E5720"/>
    <w:rsid w:val="002F0ECC"/>
    <w:rsid w:val="002F2C01"/>
    <w:rsid w:val="003047F8"/>
    <w:rsid w:val="003070C4"/>
    <w:rsid w:val="00320211"/>
    <w:rsid w:val="00322F87"/>
    <w:rsid w:val="00325E07"/>
    <w:rsid w:val="00331993"/>
    <w:rsid w:val="00340B36"/>
    <w:rsid w:val="00341ACE"/>
    <w:rsid w:val="003451A7"/>
    <w:rsid w:val="00351285"/>
    <w:rsid w:val="00351FB1"/>
    <w:rsid w:val="00352611"/>
    <w:rsid w:val="00355915"/>
    <w:rsid w:val="00356165"/>
    <w:rsid w:val="00356877"/>
    <w:rsid w:val="00357E99"/>
    <w:rsid w:val="00361815"/>
    <w:rsid w:val="00363772"/>
    <w:rsid w:val="003719B6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D52DF"/>
    <w:rsid w:val="003E2E09"/>
    <w:rsid w:val="003E7F28"/>
    <w:rsid w:val="003E7F8F"/>
    <w:rsid w:val="003F74CD"/>
    <w:rsid w:val="004015C2"/>
    <w:rsid w:val="00410BB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3598B"/>
    <w:rsid w:val="00443C43"/>
    <w:rsid w:val="00445407"/>
    <w:rsid w:val="0044617A"/>
    <w:rsid w:val="00453D55"/>
    <w:rsid w:val="004541DF"/>
    <w:rsid w:val="004620A3"/>
    <w:rsid w:val="00462264"/>
    <w:rsid w:val="00467FE5"/>
    <w:rsid w:val="00473BD3"/>
    <w:rsid w:val="00474A30"/>
    <w:rsid w:val="00475DF7"/>
    <w:rsid w:val="0048460B"/>
    <w:rsid w:val="00486F2C"/>
    <w:rsid w:val="004A01C4"/>
    <w:rsid w:val="004A40D1"/>
    <w:rsid w:val="004A5453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0D7A"/>
    <w:rsid w:val="004E108D"/>
    <w:rsid w:val="004E73D4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37265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1DB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3755"/>
    <w:rsid w:val="005C5B7F"/>
    <w:rsid w:val="005D1729"/>
    <w:rsid w:val="005D32F1"/>
    <w:rsid w:val="005D61EC"/>
    <w:rsid w:val="005E46B0"/>
    <w:rsid w:val="005E51FC"/>
    <w:rsid w:val="005F331D"/>
    <w:rsid w:val="0060495B"/>
    <w:rsid w:val="00604DBC"/>
    <w:rsid w:val="006062F7"/>
    <w:rsid w:val="00607463"/>
    <w:rsid w:val="0060746B"/>
    <w:rsid w:val="00613359"/>
    <w:rsid w:val="00613A32"/>
    <w:rsid w:val="006159CC"/>
    <w:rsid w:val="00615E2B"/>
    <w:rsid w:val="00617C47"/>
    <w:rsid w:val="00621FAF"/>
    <w:rsid w:val="00622012"/>
    <w:rsid w:val="00623599"/>
    <w:rsid w:val="006241C1"/>
    <w:rsid w:val="00624857"/>
    <w:rsid w:val="006270BF"/>
    <w:rsid w:val="0062724D"/>
    <w:rsid w:val="006317CF"/>
    <w:rsid w:val="00641F3D"/>
    <w:rsid w:val="00645B72"/>
    <w:rsid w:val="00651AA9"/>
    <w:rsid w:val="00651F8E"/>
    <w:rsid w:val="00654960"/>
    <w:rsid w:val="006565E1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A79FB"/>
    <w:rsid w:val="006B4872"/>
    <w:rsid w:val="006B6106"/>
    <w:rsid w:val="006C5ACD"/>
    <w:rsid w:val="006C7EA1"/>
    <w:rsid w:val="006D51C4"/>
    <w:rsid w:val="006D5D13"/>
    <w:rsid w:val="006D6714"/>
    <w:rsid w:val="006D6B85"/>
    <w:rsid w:val="006E296F"/>
    <w:rsid w:val="006E30D1"/>
    <w:rsid w:val="006E4AB9"/>
    <w:rsid w:val="006F49B8"/>
    <w:rsid w:val="006F610E"/>
    <w:rsid w:val="00700901"/>
    <w:rsid w:val="00702B1B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17C8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3120"/>
    <w:rsid w:val="007C7DAD"/>
    <w:rsid w:val="007D3272"/>
    <w:rsid w:val="007D40EA"/>
    <w:rsid w:val="007E1114"/>
    <w:rsid w:val="007F7679"/>
    <w:rsid w:val="007F76A4"/>
    <w:rsid w:val="00801898"/>
    <w:rsid w:val="00805DD6"/>
    <w:rsid w:val="0080637A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3663"/>
    <w:rsid w:val="00845853"/>
    <w:rsid w:val="00854645"/>
    <w:rsid w:val="00855B00"/>
    <w:rsid w:val="00860167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1084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1661B"/>
    <w:rsid w:val="00925CE8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63AA9"/>
    <w:rsid w:val="009726DE"/>
    <w:rsid w:val="00972CF7"/>
    <w:rsid w:val="009761FB"/>
    <w:rsid w:val="009769B9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4820"/>
    <w:rsid w:val="009D4F23"/>
    <w:rsid w:val="009D7C13"/>
    <w:rsid w:val="009E2D0F"/>
    <w:rsid w:val="009E3667"/>
    <w:rsid w:val="009E3F7B"/>
    <w:rsid w:val="009F1FCE"/>
    <w:rsid w:val="00A01B55"/>
    <w:rsid w:val="00A05515"/>
    <w:rsid w:val="00A07748"/>
    <w:rsid w:val="00A1102D"/>
    <w:rsid w:val="00A15C66"/>
    <w:rsid w:val="00A17CD1"/>
    <w:rsid w:val="00A26AE9"/>
    <w:rsid w:val="00A26B7B"/>
    <w:rsid w:val="00A3109E"/>
    <w:rsid w:val="00A3636C"/>
    <w:rsid w:val="00A37019"/>
    <w:rsid w:val="00A41681"/>
    <w:rsid w:val="00A51AB9"/>
    <w:rsid w:val="00A573A9"/>
    <w:rsid w:val="00A64406"/>
    <w:rsid w:val="00A6677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580B"/>
    <w:rsid w:val="00AB1175"/>
    <w:rsid w:val="00AB199D"/>
    <w:rsid w:val="00AB62D0"/>
    <w:rsid w:val="00AC04C1"/>
    <w:rsid w:val="00AC37DB"/>
    <w:rsid w:val="00AC57A6"/>
    <w:rsid w:val="00AC6228"/>
    <w:rsid w:val="00AC77B7"/>
    <w:rsid w:val="00AD1B3E"/>
    <w:rsid w:val="00AD1CE9"/>
    <w:rsid w:val="00AD6898"/>
    <w:rsid w:val="00AD7345"/>
    <w:rsid w:val="00AE27B1"/>
    <w:rsid w:val="00AE48BB"/>
    <w:rsid w:val="00AF1D4F"/>
    <w:rsid w:val="00AF78E0"/>
    <w:rsid w:val="00B021FE"/>
    <w:rsid w:val="00B023A1"/>
    <w:rsid w:val="00B033D7"/>
    <w:rsid w:val="00B13293"/>
    <w:rsid w:val="00B139EF"/>
    <w:rsid w:val="00B154A1"/>
    <w:rsid w:val="00B22AC9"/>
    <w:rsid w:val="00B240AD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94770"/>
    <w:rsid w:val="00BA643E"/>
    <w:rsid w:val="00BA7334"/>
    <w:rsid w:val="00BB19A8"/>
    <w:rsid w:val="00BB5F49"/>
    <w:rsid w:val="00BB7242"/>
    <w:rsid w:val="00BC7651"/>
    <w:rsid w:val="00BD489F"/>
    <w:rsid w:val="00BD58F0"/>
    <w:rsid w:val="00BE3752"/>
    <w:rsid w:val="00BE43FE"/>
    <w:rsid w:val="00C005C8"/>
    <w:rsid w:val="00C055C8"/>
    <w:rsid w:val="00C136D9"/>
    <w:rsid w:val="00C1563B"/>
    <w:rsid w:val="00C20E8F"/>
    <w:rsid w:val="00C23DEF"/>
    <w:rsid w:val="00C2560F"/>
    <w:rsid w:val="00C26DA0"/>
    <w:rsid w:val="00C321F5"/>
    <w:rsid w:val="00C32908"/>
    <w:rsid w:val="00C362BC"/>
    <w:rsid w:val="00C365AA"/>
    <w:rsid w:val="00C40F1C"/>
    <w:rsid w:val="00C43180"/>
    <w:rsid w:val="00C44176"/>
    <w:rsid w:val="00C46078"/>
    <w:rsid w:val="00C47C4E"/>
    <w:rsid w:val="00C5658D"/>
    <w:rsid w:val="00C614AC"/>
    <w:rsid w:val="00C64D1A"/>
    <w:rsid w:val="00C7323B"/>
    <w:rsid w:val="00C7366C"/>
    <w:rsid w:val="00C741F8"/>
    <w:rsid w:val="00C7589D"/>
    <w:rsid w:val="00C77969"/>
    <w:rsid w:val="00C77E42"/>
    <w:rsid w:val="00C81F23"/>
    <w:rsid w:val="00C94C2C"/>
    <w:rsid w:val="00C96386"/>
    <w:rsid w:val="00CB0D7C"/>
    <w:rsid w:val="00CB155F"/>
    <w:rsid w:val="00CC2ACB"/>
    <w:rsid w:val="00CC65BF"/>
    <w:rsid w:val="00CE291A"/>
    <w:rsid w:val="00CE3413"/>
    <w:rsid w:val="00CE440F"/>
    <w:rsid w:val="00CF0E33"/>
    <w:rsid w:val="00CF43BE"/>
    <w:rsid w:val="00D01A5E"/>
    <w:rsid w:val="00D02E7C"/>
    <w:rsid w:val="00D03686"/>
    <w:rsid w:val="00D048A9"/>
    <w:rsid w:val="00D05F77"/>
    <w:rsid w:val="00D064D9"/>
    <w:rsid w:val="00D07C8B"/>
    <w:rsid w:val="00D11DDA"/>
    <w:rsid w:val="00D1756A"/>
    <w:rsid w:val="00D20059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95FEE"/>
    <w:rsid w:val="00DA39BF"/>
    <w:rsid w:val="00DB13AD"/>
    <w:rsid w:val="00DB2232"/>
    <w:rsid w:val="00DB4CC8"/>
    <w:rsid w:val="00DB5B26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5AD9"/>
    <w:rsid w:val="00E076D9"/>
    <w:rsid w:val="00E11E31"/>
    <w:rsid w:val="00E22459"/>
    <w:rsid w:val="00E36DE3"/>
    <w:rsid w:val="00E3731B"/>
    <w:rsid w:val="00E437DC"/>
    <w:rsid w:val="00E5270D"/>
    <w:rsid w:val="00E5587A"/>
    <w:rsid w:val="00E62D89"/>
    <w:rsid w:val="00E778D5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4F1D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F008CD"/>
    <w:rsid w:val="00F00EB5"/>
    <w:rsid w:val="00F04658"/>
    <w:rsid w:val="00F0482E"/>
    <w:rsid w:val="00F071E9"/>
    <w:rsid w:val="00F109F1"/>
    <w:rsid w:val="00F140F3"/>
    <w:rsid w:val="00F2275A"/>
    <w:rsid w:val="00F2638A"/>
    <w:rsid w:val="00F31616"/>
    <w:rsid w:val="00F3389B"/>
    <w:rsid w:val="00F35630"/>
    <w:rsid w:val="00F439D1"/>
    <w:rsid w:val="00F4518D"/>
    <w:rsid w:val="00F468BF"/>
    <w:rsid w:val="00F50231"/>
    <w:rsid w:val="00F5115E"/>
    <w:rsid w:val="00F548B0"/>
    <w:rsid w:val="00F54D08"/>
    <w:rsid w:val="00F564B9"/>
    <w:rsid w:val="00F61D66"/>
    <w:rsid w:val="00F63D24"/>
    <w:rsid w:val="00F732E1"/>
    <w:rsid w:val="00F76BC7"/>
    <w:rsid w:val="00F86185"/>
    <w:rsid w:val="00F9231E"/>
    <w:rsid w:val="00F96030"/>
    <w:rsid w:val="00FA5E0A"/>
    <w:rsid w:val="00FB0F5F"/>
    <w:rsid w:val="00FB514F"/>
    <w:rsid w:val="00FB5916"/>
    <w:rsid w:val="00FC19D7"/>
    <w:rsid w:val="00FC1FE6"/>
    <w:rsid w:val="00FC253A"/>
    <w:rsid w:val="00FD5058"/>
    <w:rsid w:val="00FD7F1B"/>
    <w:rsid w:val="00FE5D03"/>
    <w:rsid w:val="00FF2CEB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1C4"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microsoft.com/office/2011/relationships/commentsExtended" Target="commentsExtended.xml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microsoft.com/office/2016/09/relationships/commentsIds" Target="commentsIds.xml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microsoft.com/office/2018/08/relationships/commentsExtensible" Target="commentsExtensible.xml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openxmlformats.org/officeDocument/2006/relationships/oleObject" Target="embeddings/oleObject1.bin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openxmlformats.org/officeDocument/2006/relationships/image" Target="media/image2.wmf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comments" Target="comments.xml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1825</TotalTime>
  <Pages>69</Pages>
  <Words>13356</Words>
  <Characters>76135</Characters>
  <Application>Microsoft Office Word</Application>
  <DocSecurity>0</DocSecurity>
  <Lines>634</Lines>
  <Paragraphs>178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588</cp:revision>
  <dcterms:created xsi:type="dcterms:W3CDTF">2026-03-08T09:35:00Z</dcterms:created>
  <dcterms:modified xsi:type="dcterms:W3CDTF">2026-07-27T08:17:00Z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