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D617" w14:textId="41564590" w:rsidR="004B0885" w:rsidRPr="00E73478" w:rsidRDefault="00B023A1" w:rsidP="004B088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7233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="00E73478" w:rsidRPr="00E73478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949D93C" w14:textId="079F1E3A" w:rsidR="00A735FA" w:rsidRPr="00A735FA" w:rsidRDefault="00E73478" w:rsidP="00A735F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478">
        <w:rPr>
          <w:rFonts w:ascii="Times New Roman" w:hAnsi="Times New Roman" w:cs="Times New Roman"/>
          <w:b/>
          <w:bCs/>
          <w:sz w:val="28"/>
          <w:szCs w:val="28"/>
        </w:rPr>
        <w:t>Диагностические критерии технического состояния батарей на основе импедансных параметров</w:t>
      </w:r>
    </w:p>
    <w:p w14:paraId="261DA72D" w14:textId="77777777" w:rsidR="00A735FA" w:rsidRPr="007B0D79" w:rsidRDefault="00A735F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8F3959" w14:textId="34D6FD45" w:rsidR="00A735FA" w:rsidRPr="00A735FA" w:rsidRDefault="00EB594A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594A">
        <w:rPr>
          <w:rFonts w:ascii="Times New Roman" w:hAnsi="Times New Roman" w:cs="Times New Roman"/>
          <w:b/>
          <w:bCs/>
          <w:sz w:val="28"/>
          <w:szCs w:val="28"/>
        </w:rPr>
        <w:t>3.1 Связь параметров диаграммы Найквиста с деградацией аккумуляторных батарей</w:t>
      </w:r>
    </w:p>
    <w:p w14:paraId="723A066C" w14:textId="77777777" w:rsidR="00A735FA" w:rsidRPr="002E6AAC" w:rsidRDefault="00A735F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5ACD18" w14:textId="09DAC5A8" w:rsidR="00EB594A" w:rsidRPr="002E6AAC" w:rsidRDefault="001B5A4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4A">
        <w:rPr>
          <w:rFonts w:ascii="Times New Roman" w:hAnsi="Times New Roman" w:cs="Times New Roman"/>
          <w:sz w:val="28"/>
          <w:szCs w:val="28"/>
        </w:rPr>
        <w:t xml:space="preserve">Диаграмма Найквиста является одной из наиболее информативных форм представления импедансного отклика аккумуляторной батареи, поскольку позволяет непосредственно визуализировать раздельный вклад омической проводимости, межфазного переноса заряда и диффузионных ограничений. Для задач настоящей диссертации её роль особенно велика: если в главе 2 комплексный импеданс был формализован как функция </w:t>
      </w:r>
      <w:r w:rsidRPr="001B5A4A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1B5A4A">
        <w:rPr>
          <w:rFonts w:ascii="Times New Roman" w:hAnsi="Times New Roman" w:cs="Times New Roman"/>
          <w:sz w:val="28"/>
          <w:szCs w:val="28"/>
        </w:rPr>
        <w:t>=</w:t>
      </w:r>
      <w:r w:rsidRPr="001B5A4A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1B5A4A">
        <w:rPr>
          <w:rFonts w:ascii="Times New Roman" w:hAnsi="Times New Roman" w:cs="Times New Roman"/>
          <w:sz w:val="28"/>
          <w:szCs w:val="28"/>
        </w:rPr>
        <w:t>(</w:t>
      </w:r>
      <w:r w:rsidRPr="001B5A4A">
        <w:rPr>
          <w:rFonts w:ascii="Times New Roman" w:hAnsi="Times New Roman" w:cs="Times New Roman"/>
          <w:i/>
          <w:iCs/>
          <w:sz w:val="28"/>
          <w:szCs w:val="28"/>
        </w:rPr>
        <w:t>ω,</w:t>
      </w:r>
      <w:r w:rsidRPr="001B5A4A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1B5A4A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1B5A4A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1B5A4A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1B5A4A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1B5A4A">
        <w:rPr>
          <w:rFonts w:ascii="Times New Roman" w:hAnsi="Times New Roman" w:cs="Times New Roman"/>
          <w:sz w:val="28"/>
          <w:szCs w:val="28"/>
        </w:rPr>
        <w:t>), то в главе 3 необходимо показать, каким образом параметры самой диаграммы Найквиста могут быть использованы как диагностические признаки технического состояния. Современные работы по EIS-диагностике батарей подтверждают, что изменения положения высокочастотной точки, диаметра полукруга и низкочастотного хвоста коррелируют с состоянием заряда, состоянием здоровья и накопленной деградацией элементов разных химических систем, включая LTO-основанные литий-ионные системы и натрий-ионные аккумуляторы. (</w:t>
      </w:r>
      <w:hyperlink r:id="rId6" w:history="1"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doi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/10.3390/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wevj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12030156</w:t>
        </w:r>
      </w:hyperlink>
      <w:r w:rsidRPr="001B5A4A">
        <w:rPr>
          <w:rFonts w:ascii="Times New Roman" w:hAnsi="Times New Roman" w:cs="Times New Roman"/>
          <w:sz w:val="28"/>
          <w:szCs w:val="28"/>
        </w:rPr>
        <w:t>), (</w:t>
      </w:r>
      <w:hyperlink r:id="rId7" w:history="1"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doi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/10.1016/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j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est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.2022.104608</w:t>
        </w:r>
      </w:hyperlink>
      <w:r w:rsidRPr="001B5A4A">
        <w:rPr>
          <w:rFonts w:ascii="Times New Roman" w:hAnsi="Times New Roman" w:cs="Times New Roman"/>
          <w:sz w:val="28"/>
          <w:szCs w:val="28"/>
        </w:rPr>
        <w:t>), (</w:t>
      </w:r>
      <w:hyperlink r:id="rId8" w:history="1"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doi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/10.1021/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acsaem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.9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1B5A4A">
          <w:rPr>
            <w:rStyle w:val="ad"/>
            <w:rFonts w:ascii="Times New Roman" w:hAnsi="Times New Roman" w:cs="Times New Roman"/>
            <w:sz w:val="28"/>
            <w:szCs w:val="28"/>
          </w:rPr>
          <w:t>01216</w:t>
        </w:r>
      </w:hyperlink>
      <w:r w:rsidRPr="001B5A4A">
        <w:rPr>
          <w:rFonts w:ascii="Times New Roman" w:hAnsi="Times New Roman" w:cs="Times New Roman"/>
          <w:sz w:val="28"/>
          <w:szCs w:val="28"/>
        </w:rPr>
        <w:t>)</w:t>
      </w:r>
    </w:p>
    <w:p w14:paraId="54D39D51" w14:textId="77777777" w:rsidR="001B5A4A" w:rsidRPr="002E6AAC" w:rsidRDefault="001B5A4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353FF4" w14:textId="08D5CBFB" w:rsidR="001B5A4A" w:rsidRPr="002E6AAC" w:rsidRDefault="00653C3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30">
        <w:rPr>
          <w:rFonts w:ascii="Times New Roman" w:hAnsi="Times New Roman" w:cs="Times New Roman"/>
          <w:sz w:val="28"/>
          <w:szCs w:val="28"/>
        </w:rPr>
        <w:t>С математической точки зрения диаграмма Найквиста представляет собой параметрическую кривую в плоскости (</w:t>
      </w:r>
      <w:r w:rsidRPr="00653C30">
        <w:rPr>
          <w:rFonts w:ascii="Times New Roman" w:hAnsi="Times New Roman" w:cs="Times New Roman"/>
          <w:i/>
          <w:iCs/>
          <w:sz w:val="28"/>
          <w:szCs w:val="28"/>
          <w:lang w:val="en-US"/>
        </w:rPr>
        <w:t>Re</w:t>
      </w:r>
      <w:r w:rsidRPr="00653C30">
        <w:rPr>
          <w:rFonts w:ascii="Times New Roman" w:hAnsi="Times New Roman" w:cs="Times New Roman"/>
          <w:sz w:val="28"/>
          <w:szCs w:val="28"/>
        </w:rPr>
        <w:t>(</w:t>
      </w:r>
      <w:r w:rsidRPr="00653C30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653C30">
        <w:rPr>
          <w:rFonts w:ascii="Times New Roman" w:hAnsi="Times New Roman" w:cs="Times New Roman"/>
          <w:sz w:val="28"/>
          <w:szCs w:val="28"/>
        </w:rPr>
        <w:t>), -</w:t>
      </w:r>
      <w:r w:rsidRPr="00653C30">
        <w:rPr>
          <w:rFonts w:ascii="Times New Roman" w:hAnsi="Times New Roman" w:cs="Times New Roman"/>
          <w:i/>
          <w:iCs/>
          <w:sz w:val="28"/>
          <w:szCs w:val="28"/>
          <w:lang w:val="en-US"/>
        </w:rPr>
        <w:t>Im</w:t>
      </w:r>
      <w:r w:rsidRPr="00653C30">
        <w:rPr>
          <w:rFonts w:ascii="Times New Roman" w:hAnsi="Times New Roman" w:cs="Times New Roman"/>
          <w:sz w:val="28"/>
          <w:szCs w:val="28"/>
        </w:rPr>
        <w:t>(</w:t>
      </w:r>
      <w:r w:rsidRPr="00653C30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653C30">
        <w:rPr>
          <w:rFonts w:ascii="Times New Roman" w:hAnsi="Times New Roman" w:cs="Times New Roman"/>
          <w:sz w:val="28"/>
          <w:szCs w:val="28"/>
        </w:rPr>
        <w:t xml:space="preserve">)), где </w:t>
      </w:r>
      <w:r>
        <w:rPr>
          <w:rFonts w:ascii="Times New Roman" w:hAnsi="Times New Roman" w:cs="Times New Roman"/>
          <w:sz w:val="28"/>
          <w:szCs w:val="28"/>
        </w:rPr>
        <w:t xml:space="preserve">угловая </w:t>
      </w:r>
      <w:r w:rsidRPr="00653C30">
        <w:rPr>
          <w:rFonts w:ascii="Times New Roman" w:hAnsi="Times New Roman" w:cs="Times New Roman"/>
          <w:sz w:val="28"/>
          <w:szCs w:val="28"/>
        </w:rPr>
        <w:t xml:space="preserve">частота </w:t>
      </w:r>
      <w:r w:rsidRPr="00653C30">
        <w:rPr>
          <w:rFonts w:ascii="Times New Roman" w:hAnsi="Times New Roman" w:cs="Times New Roman"/>
          <w:i/>
          <w:iCs/>
          <w:sz w:val="28"/>
          <w:szCs w:val="28"/>
        </w:rPr>
        <w:t>ω</w:t>
      </w:r>
      <w:r w:rsidRPr="00653C30">
        <w:rPr>
          <w:rFonts w:ascii="Times New Roman" w:hAnsi="Times New Roman" w:cs="Times New Roman"/>
          <w:sz w:val="28"/>
          <w:szCs w:val="28"/>
        </w:rPr>
        <w:t xml:space="preserve"> выступает скрытым параметром. Если использовать аналитическую модель, полученную во второй главе</w:t>
      </w:r>
      <w:r w:rsidRPr="002E6A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75FEAA" w14:textId="77777777" w:rsidR="00653C30" w:rsidRPr="002E6AAC" w:rsidRDefault="00653C3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7B9790" w14:textId="462AFA9C" w:rsidR="00653C30" w:rsidRPr="002E6AAC" w:rsidRDefault="00653C3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30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3240" w:dyaOrig="700" w14:anchorId="0AB38A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15pt;height:35.05pt" o:ole="">
            <v:imagedata r:id="rId9" o:title=""/>
          </v:shape>
          <o:OLEObject Type="Embed" ProgID="Equation.DSMT4" ShapeID="_x0000_i1025" DrawAspect="Content" ObjectID="_1837354739" r:id="rId10"/>
        </w:object>
      </w:r>
      <w:r w:rsidRPr="002E6AAC">
        <w:rPr>
          <w:rFonts w:ascii="Times New Roman" w:hAnsi="Times New Roman" w:cs="Times New Roman"/>
          <w:sz w:val="28"/>
          <w:szCs w:val="28"/>
        </w:rPr>
        <w:t>,</w:t>
      </w:r>
    </w:p>
    <w:p w14:paraId="567C3C3B" w14:textId="77777777" w:rsidR="00653C30" w:rsidRPr="002E6AAC" w:rsidRDefault="00653C3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50051F" w14:textId="4E84AFE6" w:rsidR="00653C30" w:rsidRPr="002E6AAC" w:rsidRDefault="00653C3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C30">
        <w:rPr>
          <w:rFonts w:ascii="Times New Roman" w:hAnsi="Times New Roman" w:cs="Times New Roman"/>
          <w:sz w:val="28"/>
          <w:szCs w:val="28"/>
        </w:rPr>
        <w:t xml:space="preserve">то уже из самой структуры этого выражения следует, что разные участки кривой несут разную диагностическую информацию. При </w:t>
      </w:r>
      <w:r w:rsidRPr="00653C30">
        <w:rPr>
          <w:rFonts w:ascii="Times New Roman" w:hAnsi="Times New Roman" w:cs="Times New Roman"/>
          <w:i/>
          <w:iCs/>
          <w:sz w:val="28"/>
          <w:szCs w:val="28"/>
          <w:lang w:val="en-US"/>
        </w:rPr>
        <w:t>ω</w:t>
      </w:r>
      <w:r w:rsidRPr="00653C30">
        <w:rPr>
          <w:rFonts w:ascii="Times New Roman" w:hAnsi="Times New Roman" w:cs="Times New Roman"/>
          <w:sz w:val="28"/>
          <w:szCs w:val="28"/>
        </w:rPr>
        <w:t xml:space="preserve"> → ∞ мнимая часть стремится к нулю, а действительная часть стремится к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Ω</w:t>
      </w:r>
      <w:r w:rsidRPr="00653C30">
        <w:rPr>
          <w:rFonts w:ascii="Times New Roman" w:hAnsi="Times New Roman" w:cs="Times New Roman"/>
          <w:sz w:val="28"/>
          <w:szCs w:val="28"/>
        </w:rPr>
        <w:t xml:space="preserve">. В области средних частот формируется полукруг, связанный с параллельной ветвью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ct</w:t>
      </w:r>
      <w:r w:rsidRPr="00653C30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dl</w:t>
      </w:r>
      <w:r w:rsidRPr="00653C30">
        <w:rPr>
          <w:rFonts w:ascii="Times New Roman" w:hAnsi="Times New Roman" w:cs="Times New Roman"/>
          <w:sz w:val="28"/>
          <w:szCs w:val="28"/>
        </w:rPr>
        <w:t xml:space="preserve">. </w:t>
      </w:r>
      <w:r w:rsidR="004F1210" w:rsidRPr="004F1210">
        <w:rPr>
          <w:rFonts w:ascii="Times New Roman" w:hAnsi="Times New Roman" w:cs="Times New Roman"/>
          <w:sz w:val="28"/>
          <w:szCs w:val="28"/>
        </w:rPr>
        <w:t>В области низких частот начинает доминировать диффузионная составляющая. Следовательно, диаграмма Найквиста сама по себе может рассматриваться как геометрическое отображение деградационного состояния батареи в частотной области.</w:t>
      </w:r>
    </w:p>
    <w:p w14:paraId="3E4AE7EC" w14:textId="77777777" w:rsidR="004F1210" w:rsidRPr="002E6AAC" w:rsidRDefault="004F121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B8A646" w14:textId="4B7DFAE4" w:rsidR="004F1210" w:rsidRPr="00BE325C" w:rsidRDefault="00BE32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325C">
        <w:rPr>
          <w:rFonts w:ascii="Times New Roman" w:hAnsi="Times New Roman" w:cs="Times New Roman"/>
          <w:b/>
          <w:bCs/>
          <w:sz w:val="28"/>
          <w:szCs w:val="28"/>
        </w:rPr>
        <w:t>3.1.1 Высокочастотная точка пересечения и её диагностический смысл</w:t>
      </w:r>
    </w:p>
    <w:p w14:paraId="093E70B5" w14:textId="77777777" w:rsidR="004F1210" w:rsidRPr="002E6AAC" w:rsidRDefault="004F1210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84AB1" w14:textId="2547AD80" w:rsidR="00BE325C" w:rsidRPr="002E6AAC" w:rsidRDefault="00BE32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25C">
        <w:rPr>
          <w:rFonts w:ascii="Times New Roman" w:hAnsi="Times New Roman" w:cs="Times New Roman"/>
          <w:sz w:val="28"/>
          <w:szCs w:val="28"/>
        </w:rPr>
        <w:t>Первым диагностическим параметром диаграммы Найквиста является точка пересечения кривой с осью действительных значений импеданса в высокочастотной области:</w:t>
      </w:r>
    </w:p>
    <w:p w14:paraId="1EBE10D1" w14:textId="77777777" w:rsidR="00BE325C" w:rsidRPr="002E6AAC" w:rsidRDefault="00BE32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839AD8" w14:textId="65FB9854" w:rsidR="00BE325C" w:rsidRPr="002E6AAC" w:rsidRDefault="00BE32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25C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620" w:dyaOrig="400" w14:anchorId="20A77950">
          <v:shape id="_x0000_i1026" type="#_x0000_t75" style="width:80.75pt;height:20.05pt" o:ole="">
            <v:imagedata r:id="rId11" o:title=""/>
          </v:shape>
          <o:OLEObject Type="Embed" ProgID="Equation.DSMT4" ShapeID="_x0000_i1026" DrawAspect="Content" ObjectID="_1837354740" r:id="rId12"/>
        </w:object>
      </w:r>
      <w:r w:rsidRPr="002E6AAC">
        <w:rPr>
          <w:rFonts w:ascii="Times New Roman" w:hAnsi="Times New Roman" w:cs="Times New Roman"/>
          <w:sz w:val="28"/>
          <w:szCs w:val="28"/>
        </w:rPr>
        <w:t>.</w:t>
      </w:r>
    </w:p>
    <w:p w14:paraId="547929B5" w14:textId="77777777" w:rsidR="00BE325C" w:rsidRPr="002E6AAC" w:rsidRDefault="00BE32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783431" w14:textId="0650A8DF" w:rsidR="00BE325C" w:rsidRPr="002E6AAC" w:rsidRDefault="00BE32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25C">
        <w:rPr>
          <w:rFonts w:ascii="Times New Roman" w:hAnsi="Times New Roman" w:cs="Times New Roman"/>
          <w:sz w:val="28"/>
          <w:szCs w:val="28"/>
        </w:rPr>
        <w:t xml:space="preserve">Физически этот параметр характеризует совокупность омических потерь в токосъёмниках, электролите, контактных соединениях и проводящей матрице электродов. В работах по EIS для разных химических систем показано, что </w:t>
      </w:r>
      <w:r w:rsidRPr="00BE325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E32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BE325C">
        <w:rPr>
          <w:rFonts w:ascii="Times New Roman" w:hAnsi="Times New Roman" w:cs="Times New Roman"/>
          <w:sz w:val="28"/>
          <w:szCs w:val="28"/>
        </w:rPr>
        <w:t xml:space="preserve"> обычно растёт менее резко, чем </w:t>
      </w:r>
      <w:r w:rsidRPr="00BE325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E32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BE325C">
        <w:rPr>
          <w:rFonts w:ascii="Times New Roman" w:hAnsi="Times New Roman" w:cs="Times New Roman"/>
          <w:sz w:val="28"/>
          <w:szCs w:val="28"/>
        </w:rPr>
        <w:t xml:space="preserve">, однако его увеличение при старении также имеет диагностическое значение, особенно при низких температурах и в </w:t>
      </w:r>
      <w:r w:rsidRPr="00BE325C">
        <w:rPr>
          <w:rFonts w:ascii="Times New Roman" w:hAnsi="Times New Roman" w:cs="Times New Roman"/>
          <w:sz w:val="28"/>
          <w:szCs w:val="28"/>
        </w:rPr>
        <w:lastRenderedPageBreak/>
        <w:t>батареях с выраженной деградацией электролита и контактных областей. (</w:t>
      </w:r>
      <w:hyperlink r:id="rId13" w:history="1"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E325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doi</w:t>
        </w:r>
        <w:r w:rsidRPr="00BE325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BE325C">
          <w:rPr>
            <w:rStyle w:val="ad"/>
            <w:rFonts w:ascii="Times New Roman" w:hAnsi="Times New Roman" w:cs="Times New Roman"/>
            <w:sz w:val="28"/>
            <w:szCs w:val="28"/>
          </w:rPr>
          <w:t>/10.1016/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j</w:t>
        </w:r>
        <w:r w:rsidRPr="00BE325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est</w:t>
        </w:r>
        <w:r w:rsidRPr="00BE325C">
          <w:rPr>
            <w:rStyle w:val="ad"/>
            <w:rFonts w:ascii="Times New Roman" w:hAnsi="Times New Roman" w:cs="Times New Roman"/>
            <w:sz w:val="28"/>
            <w:szCs w:val="28"/>
          </w:rPr>
          <w:t>.2022.104608</w:t>
        </w:r>
      </w:hyperlink>
      <w:r w:rsidRPr="00BE325C">
        <w:rPr>
          <w:rFonts w:ascii="Times New Roman" w:hAnsi="Times New Roman" w:cs="Times New Roman"/>
          <w:sz w:val="28"/>
          <w:szCs w:val="28"/>
        </w:rPr>
        <w:t>), (</w:t>
      </w:r>
      <w:hyperlink r:id="rId14" w:history="1"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E325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doi</w:t>
        </w:r>
        <w:r w:rsidRPr="00BE325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BE325C">
          <w:rPr>
            <w:rStyle w:val="ad"/>
            <w:rFonts w:ascii="Times New Roman" w:hAnsi="Times New Roman" w:cs="Times New Roman"/>
            <w:sz w:val="28"/>
            <w:szCs w:val="28"/>
          </w:rPr>
          <w:t>/10.1021/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acsaem</w:t>
        </w:r>
        <w:r w:rsidRPr="00BE325C">
          <w:rPr>
            <w:rStyle w:val="ad"/>
            <w:rFonts w:ascii="Times New Roman" w:hAnsi="Times New Roman" w:cs="Times New Roman"/>
            <w:sz w:val="28"/>
            <w:szCs w:val="28"/>
          </w:rPr>
          <w:t>.9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BE325C">
          <w:rPr>
            <w:rStyle w:val="ad"/>
            <w:rFonts w:ascii="Times New Roman" w:hAnsi="Times New Roman" w:cs="Times New Roman"/>
            <w:sz w:val="28"/>
            <w:szCs w:val="28"/>
          </w:rPr>
          <w:t>01216</w:t>
        </w:r>
      </w:hyperlink>
      <w:r w:rsidRPr="00BE325C">
        <w:rPr>
          <w:rFonts w:ascii="Times New Roman" w:hAnsi="Times New Roman" w:cs="Times New Roman"/>
          <w:sz w:val="28"/>
          <w:szCs w:val="28"/>
        </w:rPr>
        <w:t>)</w:t>
      </w:r>
    </w:p>
    <w:p w14:paraId="2B9987A1" w14:textId="77777777" w:rsidR="00BE325C" w:rsidRPr="002E6AAC" w:rsidRDefault="00BE32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734060" w14:textId="2DEB69B8" w:rsidR="00BE325C" w:rsidRPr="002E6AAC" w:rsidRDefault="00BE32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25C">
        <w:rPr>
          <w:rFonts w:ascii="Times New Roman" w:hAnsi="Times New Roman" w:cs="Times New Roman"/>
          <w:sz w:val="28"/>
          <w:szCs w:val="28"/>
        </w:rPr>
        <w:t xml:space="preserve">В рамках настоящего исследования параметр </w:t>
      </w:r>
      <w:r w:rsidRPr="00BE325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E325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BE325C">
        <w:rPr>
          <w:rFonts w:ascii="Times New Roman" w:hAnsi="Times New Roman" w:cs="Times New Roman"/>
          <w:sz w:val="28"/>
          <w:szCs w:val="28"/>
        </w:rPr>
        <w:t xml:space="preserve"> рассматривается как вспомогательный диагностический признак. Он не является самым чувствительным индикатором ранней деградации, однако играет важную роль в двух отношениях. Во-первых, он служит опорной точкой для геометрической интерпретации всей диаграммы. Во-вторых, его изменение позволяет отделять собственно межфазную деградацию от роста чисто омических потерь, что особенно важно при сравнении батарей различных химий и при анализе спектров, полученных при разных температурах.</w:t>
      </w:r>
    </w:p>
    <w:p w14:paraId="0195727A" w14:textId="77777777" w:rsidR="00BE325C" w:rsidRPr="002E6AAC" w:rsidRDefault="00BE32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8D997F" w14:textId="0DED8D28" w:rsidR="00BE325C" w:rsidRPr="004622B5" w:rsidRDefault="004622B5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22B5">
        <w:rPr>
          <w:rFonts w:ascii="Times New Roman" w:hAnsi="Times New Roman" w:cs="Times New Roman"/>
          <w:b/>
          <w:bCs/>
          <w:sz w:val="28"/>
          <w:szCs w:val="28"/>
        </w:rPr>
        <w:t>3.1.2 Диаметр полукруга как мера сопротивления переноса заряда</w:t>
      </w:r>
    </w:p>
    <w:p w14:paraId="11217F96" w14:textId="77777777" w:rsidR="00BE325C" w:rsidRPr="002E6AAC" w:rsidRDefault="00BE32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86DEE1" w14:textId="19907ED5" w:rsidR="004622B5" w:rsidRPr="002E6AAC" w:rsidRDefault="004622B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2B5">
        <w:rPr>
          <w:rFonts w:ascii="Times New Roman" w:hAnsi="Times New Roman" w:cs="Times New Roman"/>
          <w:sz w:val="28"/>
          <w:szCs w:val="28"/>
        </w:rPr>
        <w:t>Вторым и главным диагностическим параметром диаграммы Найквиста является диаметр основного полукруга. В идеальной</w:t>
      </w:r>
      <w:r w:rsidRPr="002E6AAC">
        <w:rPr>
          <w:rFonts w:ascii="Times New Roman" w:hAnsi="Times New Roman" w:cs="Times New Roman"/>
          <w:sz w:val="28"/>
          <w:szCs w:val="28"/>
        </w:rPr>
        <w:t xml:space="preserve"> </w:t>
      </w:r>
      <w:r w:rsidRPr="004622B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RC</w:t>
      </w:r>
      <w:r w:rsidRPr="002E6AAC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Pr="004622B5">
        <w:rPr>
          <w:rFonts w:ascii="Times New Roman" w:hAnsi="Times New Roman" w:cs="Times New Roman"/>
          <w:sz w:val="28"/>
          <w:szCs w:val="28"/>
          <w:highlight w:val="yellow"/>
        </w:rPr>
        <w:t>постановке</w:t>
      </w:r>
      <w:r w:rsidRPr="004622B5">
        <w:rPr>
          <w:rFonts w:ascii="Times New Roman" w:hAnsi="Times New Roman" w:cs="Times New Roman"/>
          <w:sz w:val="28"/>
          <w:szCs w:val="28"/>
        </w:rPr>
        <w:t xml:space="preserve"> он равен сопротивлению переноса заряда:</w:t>
      </w:r>
    </w:p>
    <w:p w14:paraId="22B77F39" w14:textId="77777777" w:rsidR="004622B5" w:rsidRPr="002E6AAC" w:rsidRDefault="004622B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29B4D" w14:textId="6B7B3736" w:rsidR="004622B5" w:rsidRPr="002E6AAC" w:rsidRDefault="004622B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2B5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020" w:dyaOrig="360" w14:anchorId="15B4200B">
          <v:shape id="_x0000_i1027" type="#_x0000_t75" style="width:50.7pt;height:18.15pt" o:ole="">
            <v:imagedata r:id="rId15" o:title=""/>
          </v:shape>
          <o:OLEObject Type="Embed" ProgID="Equation.DSMT4" ShapeID="_x0000_i1027" DrawAspect="Content" ObjectID="_1837354741" r:id="rId16"/>
        </w:object>
      </w:r>
      <w:r w:rsidRPr="002E6AAC">
        <w:rPr>
          <w:rFonts w:ascii="Times New Roman" w:hAnsi="Times New Roman" w:cs="Times New Roman"/>
          <w:sz w:val="28"/>
          <w:szCs w:val="28"/>
        </w:rPr>
        <w:t>.</w:t>
      </w:r>
    </w:p>
    <w:p w14:paraId="4F42D6D3" w14:textId="77777777" w:rsidR="004622B5" w:rsidRPr="002E6AAC" w:rsidRDefault="004622B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CE8BA" w14:textId="373ADECC" w:rsidR="004622B5" w:rsidRPr="002E6AAC" w:rsidRDefault="004622B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2B5">
        <w:rPr>
          <w:rFonts w:ascii="Times New Roman" w:hAnsi="Times New Roman" w:cs="Times New Roman"/>
          <w:sz w:val="28"/>
          <w:szCs w:val="28"/>
        </w:rPr>
        <w:t xml:space="preserve">Этот результат следует из аналитической формы параллельной ветви </w:t>
      </w:r>
      <w:r w:rsidRPr="004622B5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4622B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4622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22B5">
        <w:rPr>
          <w:rFonts w:ascii="Times New Roman" w:hAnsi="Times New Roman" w:cs="Times New Roman"/>
          <w:sz w:val="28"/>
          <w:szCs w:val="28"/>
        </w:rPr>
        <w:t xml:space="preserve"> </w:t>
      </w:r>
      <w:r w:rsidRPr="004622B5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4622B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r w:rsidRPr="004622B5">
        <w:rPr>
          <w:rFonts w:ascii="Times New Roman" w:hAnsi="Times New Roman" w:cs="Times New Roman"/>
          <w:sz w:val="28"/>
          <w:szCs w:val="28"/>
        </w:rPr>
        <w:t>, выведенной в разделе 2.2:</w:t>
      </w:r>
    </w:p>
    <w:p w14:paraId="73016E59" w14:textId="77777777" w:rsidR="004622B5" w:rsidRPr="002E6AAC" w:rsidRDefault="004622B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DC1AC" w14:textId="14C4AED2" w:rsidR="004622B5" w:rsidRPr="002E6AAC" w:rsidRDefault="004622B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2B5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1939" w:dyaOrig="680" w14:anchorId="6265A67B">
          <v:shape id="_x0000_i1028" type="#_x0000_t75" style="width:97.05pt;height:33.8pt" o:ole="">
            <v:imagedata r:id="rId17" o:title=""/>
          </v:shape>
          <o:OLEObject Type="Embed" ProgID="Equation.DSMT4" ShapeID="_x0000_i1028" DrawAspect="Content" ObjectID="_1837354742" r:id="rId18"/>
        </w:object>
      </w:r>
      <w:r w:rsidRPr="002E6AAC">
        <w:rPr>
          <w:rFonts w:ascii="Times New Roman" w:hAnsi="Times New Roman" w:cs="Times New Roman"/>
          <w:sz w:val="28"/>
          <w:szCs w:val="28"/>
        </w:rPr>
        <w:t>.</w:t>
      </w:r>
    </w:p>
    <w:p w14:paraId="1FE4B91C" w14:textId="77777777" w:rsidR="004622B5" w:rsidRPr="002E6AAC" w:rsidRDefault="004622B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CD731A" w14:textId="29C1C5CF" w:rsidR="004622B5" w:rsidRPr="002E6AAC" w:rsidRDefault="004622B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2B5">
        <w:rPr>
          <w:rFonts w:ascii="Times New Roman" w:hAnsi="Times New Roman" w:cs="Times New Roman"/>
          <w:sz w:val="28"/>
          <w:szCs w:val="28"/>
        </w:rPr>
        <w:t xml:space="preserve">Геометрически это означает, что увеличение </w:t>
      </w:r>
      <w:r w:rsidRPr="004622B5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4622B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4622B5">
        <w:rPr>
          <w:rFonts w:ascii="Times New Roman" w:hAnsi="Times New Roman" w:cs="Times New Roman"/>
          <w:sz w:val="28"/>
          <w:szCs w:val="28"/>
        </w:rPr>
        <w:t xml:space="preserve"> приводит к расширению полукруга диаграммы Найквиста, а уменьшение </w:t>
      </w:r>
      <w:r w:rsidRPr="004622B5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4622B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4622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22B5">
        <w:rPr>
          <w:rFonts w:ascii="Times New Roman" w:hAnsi="Times New Roman" w:cs="Times New Roman"/>
          <w:sz w:val="28"/>
          <w:szCs w:val="28"/>
        </w:rPr>
        <w:t xml:space="preserve"> к его сжатию.</w:t>
      </w:r>
    </w:p>
    <w:p w14:paraId="4EF229B6" w14:textId="6A0A5969" w:rsidR="004622B5" w:rsidRPr="002E6AAC" w:rsidRDefault="004622B5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2B5">
        <w:rPr>
          <w:rFonts w:ascii="Times New Roman" w:hAnsi="Times New Roman" w:cs="Times New Roman"/>
          <w:sz w:val="28"/>
          <w:szCs w:val="28"/>
        </w:rPr>
        <w:t>Именно этот параметр является наиболее важным для диагностики деградации. Согласно современным публикациям, в EIS-</w:t>
      </w:r>
      <w:r w:rsidRPr="004622B5">
        <w:t xml:space="preserve"> </w:t>
      </w:r>
      <w:r w:rsidRPr="004622B5">
        <w:rPr>
          <w:rFonts w:ascii="Times New Roman" w:hAnsi="Times New Roman" w:cs="Times New Roman"/>
          <w:sz w:val="28"/>
          <w:szCs w:val="28"/>
        </w:rPr>
        <w:t xml:space="preserve">ориентированной оценке состояния батарей именно </w:t>
      </w:r>
      <w:r w:rsidRPr="004622B5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4622B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4622B5">
        <w:rPr>
          <w:rFonts w:ascii="Times New Roman" w:hAnsi="Times New Roman" w:cs="Times New Roman"/>
          <w:sz w:val="28"/>
          <w:szCs w:val="28"/>
        </w:rPr>
        <w:t xml:space="preserve"> чаще всего используется как ключевой признак старения. Для LTO-основанных литий-ионных аккумуляторов в работе </w:t>
      </w:r>
      <w:r w:rsidRPr="004622B5">
        <w:rPr>
          <w:rFonts w:ascii="Times New Roman" w:hAnsi="Times New Roman" w:cs="Times New Roman"/>
          <w:sz w:val="28"/>
          <w:szCs w:val="28"/>
          <w:highlight w:val="yellow"/>
        </w:rPr>
        <w:t>Zhang et al.</w:t>
      </w:r>
      <w:r w:rsidR="0066453A" w:rsidRPr="0066453A">
        <w:rPr>
          <w:rFonts w:ascii="Times New Roman" w:hAnsi="Times New Roman" w:cs="Times New Roman"/>
          <w:sz w:val="28"/>
          <w:szCs w:val="28"/>
        </w:rPr>
        <w:t xml:space="preserve"> прямо отмечено, что по данным EIS были выбраны </w:t>
      </w:r>
      <w:r w:rsidR="0066453A" w:rsidRPr="0066453A">
        <w:rPr>
          <w:rFonts w:ascii="Times New Roman" w:hAnsi="Times New Roman" w:cs="Times New Roman"/>
          <w:sz w:val="28"/>
          <w:szCs w:val="28"/>
          <w:highlight w:val="yellow"/>
        </w:rPr>
        <w:t>charge transfer resistance и ohmic resistance</w:t>
      </w:r>
      <w:r w:rsidR="0066453A" w:rsidRPr="0066453A">
        <w:rPr>
          <w:rFonts w:ascii="Times New Roman" w:hAnsi="Times New Roman" w:cs="Times New Roman"/>
          <w:sz w:val="28"/>
          <w:szCs w:val="28"/>
        </w:rPr>
        <w:t xml:space="preserve"> как ключевые характеристические параметры для модели оценки </w:t>
      </w:r>
      <w:r w:rsidR="0066453A">
        <w:rPr>
          <w:rFonts w:ascii="Times New Roman" w:hAnsi="Times New Roman" w:cs="Times New Roman"/>
          <w:sz w:val="28"/>
          <w:szCs w:val="28"/>
          <w:lang w:val="en-US"/>
        </w:rPr>
        <w:t>SOH</w:t>
      </w:r>
      <w:r w:rsidR="0066453A" w:rsidRPr="0066453A">
        <w:rPr>
          <w:rFonts w:ascii="Times New Roman" w:hAnsi="Times New Roman" w:cs="Times New Roman"/>
          <w:sz w:val="28"/>
          <w:szCs w:val="28"/>
        </w:rPr>
        <w:t>. (</w:t>
      </w:r>
      <w:hyperlink r:id="rId19" w:history="1">
        <w:r w:rsidR="0066453A"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66453A" w:rsidRPr="0066453A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="0066453A"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doi</w:t>
        </w:r>
        <w:r w:rsidR="0066453A" w:rsidRPr="0066453A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="0066453A"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66453A" w:rsidRPr="0066453A">
          <w:rPr>
            <w:rStyle w:val="ad"/>
            <w:rFonts w:ascii="Times New Roman" w:hAnsi="Times New Roman" w:cs="Times New Roman"/>
            <w:sz w:val="28"/>
            <w:szCs w:val="28"/>
          </w:rPr>
          <w:t>/10.3390/</w:t>
        </w:r>
        <w:r w:rsidR="0066453A"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wevj</w:t>
        </w:r>
        <w:r w:rsidR="0066453A" w:rsidRPr="0066453A">
          <w:rPr>
            <w:rStyle w:val="ad"/>
            <w:rFonts w:ascii="Times New Roman" w:hAnsi="Times New Roman" w:cs="Times New Roman"/>
            <w:sz w:val="28"/>
            <w:szCs w:val="28"/>
          </w:rPr>
          <w:t>12030156</w:t>
        </w:r>
      </w:hyperlink>
      <w:r w:rsidR="0066453A" w:rsidRPr="0066453A">
        <w:rPr>
          <w:rFonts w:ascii="Times New Roman" w:hAnsi="Times New Roman" w:cs="Times New Roman"/>
          <w:sz w:val="28"/>
          <w:szCs w:val="28"/>
        </w:rPr>
        <w:t>) Для литий-</w:t>
      </w:r>
      <w:r w:rsidR="0066453A" w:rsidRPr="0066453A">
        <w:t xml:space="preserve"> </w:t>
      </w:r>
      <w:r w:rsidR="0066453A" w:rsidRPr="0066453A">
        <w:rPr>
          <w:rFonts w:ascii="Times New Roman" w:hAnsi="Times New Roman" w:cs="Times New Roman"/>
          <w:sz w:val="28"/>
          <w:szCs w:val="28"/>
        </w:rPr>
        <w:t xml:space="preserve">ионных систем в целом работы по EIS и </w:t>
      </w:r>
      <w:r w:rsidR="0066453A" w:rsidRPr="0066453A">
        <w:rPr>
          <w:rFonts w:ascii="Times New Roman" w:hAnsi="Times New Roman" w:cs="Times New Roman"/>
          <w:sz w:val="28"/>
          <w:szCs w:val="28"/>
          <w:highlight w:val="yellow"/>
        </w:rPr>
        <w:t>state estimation</w:t>
      </w:r>
      <w:r w:rsidR="0066453A" w:rsidRPr="0066453A">
        <w:rPr>
          <w:rFonts w:ascii="Times New Roman" w:hAnsi="Times New Roman" w:cs="Times New Roman"/>
          <w:sz w:val="28"/>
          <w:szCs w:val="28"/>
        </w:rPr>
        <w:t xml:space="preserve"> также подтверждают высокую прогностическую ценность </w:t>
      </w:r>
      <w:r w:rsidR="0066453A" w:rsidRPr="00664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66453A" w:rsidRPr="00664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="0066453A" w:rsidRPr="0066453A">
        <w:rPr>
          <w:rFonts w:ascii="Times New Roman" w:hAnsi="Times New Roman" w:cs="Times New Roman"/>
          <w:sz w:val="28"/>
          <w:szCs w:val="28"/>
        </w:rPr>
        <w:t xml:space="preserve"> по отношению к </w:t>
      </w:r>
      <w:r w:rsidR="0066453A" w:rsidRPr="0066453A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="0066453A" w:rsidRPr="0066453A">
        <w:rPr>
          <w:rFonts w:ascii="Times New Roman" w:hAnsi="Times New Roman" w:cs="Times New Roman"/>
          <w:sz w:val="28"/>
          <w:szCs w:val="28"/>
        </w:rPr>
        <w:t xml:space="preserve"> и старению. </w:t>
      </w:r>
      <w:r w:rsidR="0066453A" w:rsidRPr="002E6AAC">
        <w:rPr>
          <w:rFonts w:ascii="Times New Roman" w:hAnsi="Times New Roman" w:cs="Times New Roman"/>
          <w:sz w:val="28"/>
          <w:szCs w:val="28"/>
        </w:rPr>
        <w:t>(</w:t>
      </w:r>
      <w:hyperlink r:id="rId20" w:history="1">
        <w:r w:rsidR="0066453A"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66453A" w:rsidRPr="002E6AA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="0066453A"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doi</w:t>
        </w:r>
        <w:r w:rsidR="0066453A" w:rsidRPr="002E6AA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="0066453A"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66453A" w:rsidRPr="002E6AAC">
          <w:rPr>
            <w:rStyle w:val="ad"/>
            <w:rFonts w:ascii="Times New Roman" w:hAnsi="Times New Roman" w:cs="Times New Roman"/>
            <w:sz w:val="28"/>
            <w:szCs w:val="28"/>
          </w:rPr>
          <w:t>/10.1016/</w:t>
        </w:r>
        <w:r w:rsidR="0066453A"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j</w:t>
        </w:r>
        <w:r w:rsidR="0066453A" w:rsidRPr="002E6AA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="0066453A"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est</w:t>
        </w:r>
        <w:r w:rsidR="0066453A" w:rsidRPr="002E6AAC">
          <w:rPr>
            <w:rStyle w:val="ad"/>
            <w:rFonts w:ascii="Times New Roman" w:hAnsi="Times New Roman" w:cs="Times New Roman"/>
            <w:sz w:val="28"/>
            <w:szCs w:val="28"/>
          </w:rPr>
          <w:t>.2022.104608</w:t>
        </w:r>
      </w:hyperlink>
      <w:r w:rsidR="0066453A" w:rsidRPr="002E6AAC">
        <w:rPr>
          <w:rFonts w:ascii="Times New Roman" w:hAnsi="Times New Roman" w:cs="Times New Roman"/>
          <w:sz w:val="28"/>
          <w:szCs w:val="28"/>
        </w:rPr>
        <w:t>)</w:t>
      </w:r>
    </w:p>
    <w:p w14:paraId="0569D375" w14:textId="294A3F49" w:rsidR="0066453A" w:rsidRPr="002E6AAC" w:rsidRDefault="0066453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53A">
        <w:rPr>
          <w:rFonts w:ascii="Times New Roman" w:hAnsi="Times New Roman" w:cs="Times New Roman"/>
          <w:sz w:val="28"/>
          <w:szCs w:val="28"/>
        </w:rPr>
        <w:t xml:space="preserve">Это объясняется физически. Рост </w:t>
      </w:r>
      <w:r w:rsidRPr="0066453A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66453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66453A">
        <w:rPr>
          <w:rFonts w:ascii="Times New Roman" w:hAnsi="Times New Roman" w:cs="Times New Roman"/>
          <w:sz w:val="28"/>
          <w:szCs w:val="28"/>
        </w:rPr>
        <w:t xml:space="preserve"> связан с уменьшением обменного тока, а тот, в свою очередь, уменьшается при утолщении пассивирующего слоя, сокращении эффективной площади электрохимической реакции и ухудшении межфазной кинетики. Следовательно, если омическая часть спектра характеризует «проводимость системы в целом», то диаметр полукруга отражает именно глубину межфазной деградации.</w:t>
      </w:r>
    </w:p>
    <w:p w14:paraId="2D400F45" w14:textId="77777777" w:rsidR="0066453A" w:rsidRPr="002E6AAC" w:rsidRDefault="0066453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0119A0" w14:textId="14C5D697" w:rsidR="0066453A" w:rsidRPr="00F2567E" w:rsidRDefault="00F2567E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567E">
        <w:rPr>
          <w:rFonts w:ascii="Times New Roman" w:hAnsi="Times New Roman" w:cs="Times New Roman"/>
          <w:b/>
          <w:bCs/>
          <w:sz w:val="28"/>
          <w:szCs w:val="28"/>
        </w:rPr>
        <w:t>3.1.3 Низкочастотный участок и диффузионные ограничения</w:t>
      </w:r>
    </w:p>
    <w:p w14:paraId="7F2CFB42" w14:textId="77777777" w:rsidR="0066453A" w:rsidRPr="002E6AAC" w:rsidRDefault="0066453A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EA73D3" w14:textId="363D8027" w:rsidR="00F2567E" w:rsidRPr="00F17CCD" w:rsidRDefault="00F17CC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CCD">
        <w:rPr>
          <w:rFonts w:ascii="Times New Roman" w:hAnsi="Times New Roman" w:cs="Times New Roman"/>
          <w:sz w:val="28"/>
          <w:szCs w:val="28"/>
        </w:rPr>
        <w:t>Третьим важным диагностическим элементом диаграммы Найквиста является её низкочастотный участок. В классическом приближении Варбурга он приближается к прямой линии под углом порядка 45</w:t>
      </w:r>
      <w:r>
        <w:rPr>
          <w:rFonts w:ascii="Times New Roman" w:hAnsi="Times New Roman" w:cs="Times New Roman"/>
          <w:sz w:val="28"/>
          <w:szCs w:val="28"/>
        </w:rPr>
        <w:t>⁰</w:t>
      </w:r>
      <w:r w:rsidRPr="00F17CCD">
        <w:rPr>
          <w:rFonts w:ascii="Times New Roman" w:hAnsi="Times New Roman" w:cs="Times New Roman"/>
          <w:sz w:val="28"/>
          <w:szCs w:val="28"/>
        </w:rPr>
        <w:t>, поскольку</w:t>
      </w:r>
    </w:p>
    <w:p w14:paraId="31C30E4B" w14:textId="77777777" w:rsidR="00F17CCD" w:rsidRPr="002E6AAC" w:rsidRDefault="00F17CC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A2DA1A" w14:textId="77F48320" w:rsidR="00F17CCD" w:rsidRPr="002E6AAC" w:rsidRDefault="00F17CC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7CCD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1500" w:dyaOrig="700" w14:anchorId="17B2A1E7">
          <v:shape id="_x0000_i1029" type="#_x0000_t75" style="width:75.15pt;height:35.05pt" o:ole="">
            <v:imagedata r:id="rId21" o:title=""/>
          </v:shape>
          <o:OLEObject Type="Embed" ProgID="Equation.DSMT4" ShapeID="_x0000_i1029" DrawAspect="Content" ObjectID="_1837354743" r:id="rId22"/>
        </w:object>
      </w:r>
      <w:r w:rsidRPr="002E6AAC">
        <w:rPr>
          <w:rFonts w:ascii="Times New Roman" w:hAnsi="Times New Roman" w:cs="Times New Roman"/>
          <w:sz w:val="28"/>
          <w:szCs w:val="28"/>
        </w:rPr>
        <w:t>.</w:t>
      </w:r>
    </w:p>
    <w:p w14:paraId="1203757A" w14:textId="77777777" w:rsidR="00F17CCD" w:rsidRPr="002E6AAC" w:rsidRDefault="00F17CCD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2FADAC" w14:textId="0A57A0C9" w:rsidR="005912BF" w:rsidRPr="002E6AAC" w:rsidRDefault="005912B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12BF">
        <w:rPr>
          <w:rFonts w:ascii="Times New Roman" w:hAnsi="Times New Roman" w:cs="Times New Roman"/>
          <w:sz w:val="28"/>
          <w:szCs w:val="28"/>
        </w:rPr>
        <w:t xml:space="preserve">При старении аккумулятора этот участок, как правило, становится более выраженным, что свидетельствует об усилении ограничений массопереноса. Для натрий-ионных систем это особенно характерно из-за более медленной диффузии ионов натрия и их большей чувствительности к межфазным и транспортным барьерам. В температурно-зависимом EIS-исследовании </w:t>
      </w:r>
      <w:r w:rsidRPr="005912BF">
        <w:rPr>
          <w:rFonts w:ascii="Times New Roman" w:hAnsi="Times New Roman" w:cs="Times New Roman"/>
          <w:sz w:val="28"/>
          <w:szCs w:val="28"/>
          <w:highlight w:val="yellow"/>
        </w:rPr>
        <w:t>sodium-ion systems</w:t>
      </w:r>
      <w:r w:rsidRPr="005912BF">
        <w:rPr>
          <w:rFonts w:ascii="Times New Roman" w:hAnsi="Times New Roman" w:cs="Times New Roman"/>
          <w:sz w:val="28"/>
          <w:szCs w:val="28"/>
        </w:rPr>
        <w:t xml:space="preserve"> показано, что при ухудшении условий массопереноса и снижении температуры существенный вклад в спектр вносят как рост </w:t>
      </w:r>
      <w:r w:rsidRPr="005912B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5912B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5912BF">
        <w:rPr>
          <w:rFonts w:ascii="Times New Roman" w:hAnsi="Times New Roman" w:cs="Times New Roman"/>
          <w:sz w:val="28"/>
          <w:szCs w:val="28"/>
        </w:rPr>
        <w:t xml:space="preserve">, так и усиление диффузионной поляризации. </w:t>
      </w:r>
      <w:r w:rsidRPr="002E6AAC">
        <w:rPr>
          <w:rFonts w:ascii="Times New Roman" w:hAnsi="Times New Roman" w:cs="Times New Roman"/>
          <w:sz w:val="28"/>
          <w:szCs w:val="28"/>
        </w:rPr>
        <w:t>(</w:t>
      </w:r>
      <w:hyperlink r:id="rId23" w:history="1"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2E6AA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doi</w:t>
        </w:r>
        <w:r w:rsidRPr="002E6AA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2E6AAC">
          <w:rPr>
            <w:rStyle w:val="ad"/>
            <w:rFonts w:ascii="Times New Roman" w:hAnsi="Times New Roman" w:cs="Times New Roman"/>
            <w:sz w:val="28"/>
            <w:szCs w:val="28"/>
          </w:rPr>
          <w:t>/10.1021/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acsaem</w:t>
        </w:r>
        <w:r w:rsidRPr="002E6AAC">
          <w:rPr>
            <w:rStyle w:val="ad"/>
            <w:rFonts w:ascii="Times New Roman" w:hAnsi="Times New Roman" w:cs="Times New Roman"/>
            <w:sz w:val="28"/>
            <w:szCs w:val="28"/>
          </w:rPr>
          <w:t>.9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2E6AAC">
          <w:rPr>
            <w:rStyle w:val="ad"/>
            <w:rFonts w:ascii="Times New Roman" w:hAnsi="Times New Roman" w:cs="Times New Roman"/>
            <w:sz w:val="28"/>
            <w:szCs w:val="28"/>
          </w:rPr>
          <w:t>01216</w:t>
        </w:r>
      </w:hyperlink>
      <w:r w:rsidRPr="002E6AAC">
        <w:rPr>
          <w:rFonts w:ascii="Times New Roman" w:hAnsi="Times New Roman" w:cs="Times New Roman"/>
          <w:sz w:val="28"/>
          <w:szCs w:val="28"/>
        </w:rPr>
        <w:t>)</w:t>
      </w:r>
    </w:p>
    <w:p w14:paraId="065C1194" w14:textId="262C2B19" w:rsidR="005912BF" w:rsidRPr="005912BF" w:rsidRDefault="005912B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12BF">
        <w:rPr>
          <w:rFonts w:ascii="Times New Roman" w:hAnsi="Times New Roman" w:cs="Times New Roman"/>
          <w:sz w:val="28"/>
          <w:szCs w:val="28"/>
        </w:rPr>
        <w:t xml:space="preserve">Для диагностических целей это означает, что низкочастотный участок диаграммы Найквиста нельзя игнорировать. Он содержит информацию не столько о раннем межфазном старении, сколько о глубинных транспортных ограничениях внутри системы. Поэтому в дальнейшем, при формировании интегрального диагностического критерия, параметр </w:t>
      </w:r>
      <w:r w:rsidRPr="005912B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5912BF">
        <w:rPr>
          <w:rFonts w:ascii="Times New Roman" w:hAnsi="Times New Roman" w:cs="Times New Roman"/>
          <w:sz w:val="28"/>
          <w:szCs w:val="28"/>
        </w:rPr>
        <w:t xml:space="preserve"> или эквивалентный низкочастотный признак будет использоваться наряду с </w:t>
      </w:r>
      <w:r w:rsidRPr="005912B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5912B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5912BF">
        <w:rPr>
          <w:rFonts w:ascii="Times New Roman" w:hAnsi="Times New Roman" w:cs="Times New Roman"/>
          <w:sz w:val="28"/>
          <w:szCs w:val="28"/>
        </w:rPr>
        <w:t>, хотя и с меньшим весом.</w:t>
      </w:r>
    </w:p>
    <w:p w14:paraId="49155CAC" w14:textId="77777777" w:rsidR="005912BF" w:rsidRPr="002E6AAC" w:rsidRDefault="005912B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7C89B5" w14:textId="4979DCF2" w:rsidR="005912BF" w:rsidRPr="00B62D34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2D34">
        <w:rPr>
          <w:rFonts w:ascii="Times New Roman" w:hAnsi="Times New Roman" w:cs="Times New Roman"/>
          <w:b/>
          <w:bCs/>
          <w:sz w:val="28"/>
          <w:szCs w:val="28"/>
        </w:rPr>
        <w:t>3.1.4 Геометрическая диагностика деградации по форме диаграммы Найквиста</w:t>
      </w:r>
    </w:p>
    <w:p w14:paraId="20B4E224" w14:textId="77777777" w:rsidR="005912BF" w:rsidRPr="002E6AAC" w:rsidRDefault="005912BF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0632D" w14:textId="33F725A7" w:rsidR="00B62D34" w:rsidRPr="002E6AAC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D34">
        <w:rPr>
          <w:rFonts w:ascii="Times New Roman" w:hAnsi="Times New Roman" w:cs="Times New Roman"/>
          <w:sz w:val="28"/>
          <w:szCs w:val="28"/>
        </w:rPr>
        <w:t xml:space="preserve">С практической точки зрения важным достоинством диаграммы Найквиста является то, что часть диагностических выводов может быть сделана ещё до полной параметрической идентификации модели. Иными словами, сама геометрия кривой уже позволяет судить о характере старения батареи. Если при последовательных измерениях наблюдается преимущественное смещение высокочастотной точки пересечения вправо, это указывает на рост омической </w:t>
      </w:r>
      <w:r w:rsidRPr="00B62D34">
        <w:rPr>
          <w:rFonts w:ascii="Times New Roman" w:hAnsi="Times New Roman" w:cs="Times New Roman"/>
          <w:sz w:val="28"/>
          <w:szCs w:val="28"/>
        </w:rPr>
        <w:lastRenderedPageBreak/>
        <w:t>составляющей. Если растёт именно диаметр полукруга, то доминирует межфазная деградация. Если же существенно усиливается низкочастотный хвост, то возрастает роль диффузионных ограничений.</w:t>
      </w:r>
    </w:p>
    <w:p w14:paraId="6E95420E" w14:textId="3A5C6DB3" w:rsidR="00B62D34" w:rsidRPr="002E6AAC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D34">
        <w:rPr>
          <w:rFonts w:ascii="Times New Roman" w:hAnsi="Times New Roman" w:cs="Times New Roman"/>
          <w:sz w:val="28"/>
          <w:szCs w:val="28"/>
        </w:rPr>
        <w:t>Эта логика особенно полезна для тяговых систем, где требуется не только строгая аналитическая интерпретация, но и инженерно удобная визуальная диагностика. В этом смысле диаграмма Найквиста является не просто формой отображения спектра, а средством структурной классификации состояния батареи.</w:t>
      </w:r>
    </w:p>
    <w:p w14:paraId="78FC3D62" w14:textId="03BE5CF0" w:rsidR="00B62D34" w:rsidRPr="002E6AAC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D34">
        <w:rPr>
          <w:rFonts w:ascii="Times New Roman" w:hAnsi="Times New Roman" w:cs="Times New Roman"/>
          <w:sz w:val="28"/>
          <w:szCs w:val="28"/>
        </w:rPr>
        <w:t xml:space="preserve">Для иллюстрации геометрической связи между деградацией и параметрами диаграммы Найквиста построено семейство расчётных кривых при различных уровнях деградации </w:t>
      </w:r>
      <w:r w:rsidRPr="00B62D34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B62D34">
        <w:rPr>
          <w:rFonts w:ascii="Times New Roman" w:hAnsi="Times New Roman" w:cs="Times New Roman"/>
          <w:sz w:val="28"/>
          <w:szCs w:val="28"/>
        </w:rPr>
        <w:t>.</w:t>
      </w:r>
    </w:p>
    <w:p w14:paraId="53E82420" w14:textId="77777777" w:rsidR="00B62D34" w:rsidRPr="002E6AAC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39553C" w14:textId="5F11610B" w:rsidR="00B62D34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733133" wp14:editId="0A91C7CC">
            <wp:extent cx="6119495" cy="4495165"/>
            <wp:effectExtent l="0" t="0" r="0" b="635"/>
            <wp:docPr id="189760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49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7CC7" w14:textId="19A46D6D" w:rsidR="00B62D34" w:rsidRPr="00B62D34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D34">
        <w:rPr>
          <w:rFonts w:ascii="Times New Roman" w:hAnsi="Times New Roman" w:cs="Times New Roman"/>
          <w:sz w:val="28"/>
          <w:szCs w:val="28"/>
        </w:rPr>
        <w:lastRenderedPageBreak/>
        <w:t>Рисунок 3.1 — Диаграммы Найквиста при различных уровнях деградации аккумулятора</w:t>
      </w:r>
    </w:p>
    <w:p w14:paraId="3B1DDB36" w14:textId="77777777" w:rsidR="00B62D34" w:rsidRPr="00B62D34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15895C" w14:textId="3EFDE3F3" w:rsidR="00B62D34" w:rsidRPr="002E6AAC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D34">
        <w:rPr>
          <w:rFonts w:ascii="Times New Roman" w:hAnsi="Times New Roman" w:cs="Times New Roman"/>
          <w:sz w:val="28"/>
          <w:szCs w:val="28"/>
        </w:rPr>
        <w:t>На рисунке показано, что с ростом параметра деградации происходит последовательное увеличение диаметра полукруга и усиление низкочастотного диффузионного участка. Высокочастотная точка пересечения также смещается вправо, что указывает на рост омической составляющей. Таким образом, основные геометрические элементы диаграммы Найквиста изменяются согласованно с физическими механизмами старения аккумуляторной системы.</w:t>
      </w:r>
    </w:p>
    <w:p w14:paraId="66837EDD" w14:textId="429C5646" w:rsidR="00B62D34" w:rsidRPr="002E6AAC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D34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связывает аналитический параметр деградации </w:t>
      </w:r>
      <w:r w:rsidRPr="00B62D34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B62D34">
        <w:rPr>
          <w:rFonts w:ascii="Times New Roman" w:hAnsi="Times New Roman" w:cs="Times New Roman"/>
          <w:sz w:val="28"/>
          <w:szCs w:val="28"/>
        </w:rPr>
        <w:t xml:space="preserve">, введённый во второй главе, с конкретной геометрией импедансной кривой. Практическая ценность заключается в том, что он задаёт основу для экспресс-диагностики: по форме диаграммы можно предварительно оценивать доминирующий механизм деградации ещё до полного </w:t>
      </w:r>
      <w:r w:rsidRPr="00B62D34">
        <w:rPr>
          <w:rFonts w:ascii="Times New Roman" w:hAnsi="Times New Roman" w:cs="Times New Roman"/>
          <w:sz w:val="28"/>
          <w:szCs w:val="28"/>
          <w:highlight w:val="yellow"/>
        </w:rPr>
        <w:t>fitting-процесса</w:t>
      </w:r>
      <w:r w:rsidRPr="00B62D34">
        <w:rPr>
          <w:rFonts w:ascii="Times New Roman" w:hAnsi="Times New Roman" w:cs="Times New Roman"/>
          <w:sz w:val="28"/>
          <w:szCs w:val="28"/>
        </w:rPr>
        <w:t>.</w:t>
      </w:r>
    </w:p>
    <w:p w14:paraId="14AD4260" w14:textId="77777777" w:rsidR="00B62D34" w:rsidRPr="002E6AAC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08DB0F" w14:textId="54CE4C03" w:rsidR="00B62D34" w:rsidRPr="00B62D34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2D34">
        <w:rPr>
          <w:rFonts w:ascii="Times New Roman" w:hAnsi="Times New Roman" w:cs="Times New Roman"/>
          <w:b/>
          <w:bCs/>
          <w:sz w:val="28"/>
          <w:szCs w:val="28"/>
        </w:rPr>
        <w:t>3.1.5 Связь параметров диаграммы Найквиста с химической природой аккумулятора</w:t>
      </w:r>
    </w:p>
    <w:p w14:paraId="06BB64B8" w14:textId="77777777" w:rsidR="00B62D34" w:rsidRPr="002E6AAC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E4E06" w14:textId="3B7C78D0" w:rsidR="00B62D34" w:rsidRPr="002E6AAC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D34">
        <w:rPr>
          <w:rFonts w:ascii="Times New Roman" w:hAnsi="Times New Roman" w:cs="Times New Roman"/>
          <w:sz w:val="28"/>
          <w:szCs w:val="28"/>
        </w:rPr>
        <w:t xml:space="preserve">Хотя сама диагностическая логика диаграммы Найквиста универсальна, абсолютные значения её параметров и их темпы изменения существенно зависят от химической системы. Для LTO-основанных литий-ионных аккумуляторов, согласно </w:t>
      </w:r>
      <w:r w:rsidRPr="00B62D34">
        <w:rPr>
          <w:rFonts w:ascii="Times New Roman" w:hAnsi="Times New Roman" w:cs="Times New Roman"/>
          <w:sz w:val="28"/>
          <w:szCs w:val="28"/>
          <w:highlight w:val="yellow"/>
        </w:rPr>
        <w:t>Zhang et al.,</w:t>
      </w:r>
      <w:r w:rsidRPr="00B62D34">
        <w:rPr>
          <w:rFonts w:ascii="Times New Roman" w:hAnsi="Times New Roman" w:cs="Times New Roman"/>
          <w:sz w:val="28"/>
          <w:szCs w:val="28"/>
        </w:rPr>
        <w:t xml:space="preserve"> EIS-параметры, включая </w:t>
      </w:r>
      <w:r w:rsidRPr="00B62D34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62D3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B62D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62D34">
        <w:rPr>
          <w:rFonts w:ascii="Times New Roman" w:hAnsi="Times New Roman" w:cs="Times New Roman"/>
          <w:sz w:val="28"/>
          <w:szCs w:val="28"/>
        </w:rPr>
        <w:t xml:space="preserve"> </w:t>
      </w:r>
      <w:r w:rsidRPr="00B62D34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62D3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B62D34">
        <w:rPr>
          <w:rFonts w:ascii="Times New Roman" w:hAnsi="Times New Roman" w:cs="Times New Roman"/>
          <w:sz w:val="28"/>
          <w:szCs w:val="28"/>
        </w:rPr>
        <w:t xml:space="preserve">, оказываются информативными для построения моделей </w:t>
      </w:r>
      <w:r w:rsidRPr="00B62D3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B62D34">
        <w:rPr>
          <w:rFonts w:ascii="Times New Roman" w:hAnsi="Times New Roman" w:cs="Times New Roman"/>
          <w:sz w:val="28"/>
          <w:szCs w:val="28"/>
        </w:rPr>
        <w:t xml:space="preserve"> с высокой точностью. (</w:t>
      </w:r>
      <w:hyperlink r:id="rId25" w:history="1"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2D34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doi</w:t>
        </w:r>
        <w:r w:rsidRPr="00B62D34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B62D34">
          <w:rPr>
            <w:rStyle w:val="ad"/>
            <w:rFonts w:ascii="Times New Roman" w:hAnsi="Times New Roman" w:cs="Times New Roman"/>
            <w:sz w:val="28"/>
            <w:szCs w:val="28"/>
          </w:rPr>
          <w:t>/10.3390/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wevj</w:t>
        </w:r>
        <w:r w:rsidRPr="00B62D34">
          <w:rPr>
            <w:rStyle w:val="ad"/>
            <w:rFonts w:ascii="Times New Roman" w:hAnsi="Times New Roman" w:cs="Times New Roman"/>
            <w:sz w:val="28"/>
            <w:szCs w:val="28"/>
          </w:rPr>
          <w:t>12030156</w:t>
        </w:r>
      </w:hyperlink>
      <w:r w:rsidRPr="00B62D34">
        <w:rPr>
          <w:rFonts w:ascii="Times New Roman" w:hAnsi="Times New Roman" w:cs="Times New Roman"/>
          <w:sz w:val="28"/>
          <w:szCs w:val="28"/>
        </w:rPr>
        <w:t xml:space="preserve">) Для LFP и других </w:t>
      </w:r>
      <w:r w:rsidRPr="00B62D34">
        <w:rPr>
          <w:rFonts w:ascii="Times New Roman" w:hAnsi="Times New Roman" w:cs="Times New Roman"/>
          <w:sz w:val="28"/>
          <w:szCs w:val="28"/>
          <w:highlight w:val="yellow"/>
        </w:rPr>
        <w:t>lithium chemistries</w:t>
      </w:r>
      <w:r w:rsidRPr="00B62D34">
        <w:rPr>
          <w:rFonts w:ascii="Times New Roman" w:hAnsi="Times New Roman" w:cs="Times New Roman"/>
          <w:sz w:val="28"/>
          <w:szCs w:val="28"/>
        </w:rPr>
        <w:t xml:space="preserve"> обзор </w:t>
      </w:r>
      <w:r w:rsidRPr="00B62D34">
        <w:rPr>
          <w:rFonts w:ascii="Times New Roman" w:hAnsi="Times New Roman" w:cs="Times New Roman"/>
          <w:sz w:val="28"/>
          <w:szCs w:val="28"/>
          <w:highlight w:val="yellow"/>
        </w:rPr>
        <w:t>Kurzweil</w:t>
      </w:r>
      <w:r w:rsidRPr="00B62D34">
        <w:rPr>
          <w:rFonts w:ascii="Times New Roman" w:hAnsi="Times New Roman" w:cs="Times New Roman"/>
          <w:sz w:val="28"/>
          <w:szCs w:val="28"/>
        </w:rPr>
        <w:t xml:space="preserve"> показывает, что импедансная диагностика хорошо подходит как для мониторинга </w:t>
      </w:r>
      <w:r w:rsidRPr="00B62D3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B62D34">
        <w:rPr>
          <w:rFonts w:ascii="Times New Roman" w:hAnsi="Times New Roman" w:cs="Times New Roman"/>
          <w:sz w:val="28"/>
          <w:szCs w:val="28"/>
        </w:rPr>
        <w:t>, так и для оценки состояния здоровья, но при этом конфигурация спектра зависит от химии ячейки. (</w:t>
      </w:r>
      <w:hyperlink r:id="rId26" w:history="1"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62D34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doi</w:t>
        </w:r>
        <w:r w:rsidRPr="00B62D34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B62D34">
          <w:rPr>
            <w:rStyle w:val="ad"/>
            <w:rFonts w:ascii="Times New Roman" w:hAnsi="Times New Roman" w:cs="Times New Roman"/>
            <w:sz w:val="28"/>
            <w:szCs w:val="28"/>
          </w:rPr>
          <w:t>/10.3390/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batteries</w:t>
        </w:r>
        <w:r w:rsidRPr="00B62D34">
          <w:rPr>
            <w:rStyle w:val="ad"/>
            <w:rFonts w:ascii="Times New Roman" w:hAnsi="Times New Roman" w:cs="Times New Roman"/>
            <w:sz w:val="28"/>
            <w:szCs w:val="28"/>
          </w:rPr>
          <w:t>7010017</w:t>
        </w:r>
      </w:hyperlink>
      <w:r w:rsidRPr="00B62D34">
        <w:rPr>
          <w:rFonts w:ascii="Times New Roman" w:hAnsi="Times New Roman" w:cs="Times New Roman"/>
          <w:sz w:val="28"/>
          <w:szCs w:val="28"/>
        </w:rPr>
        <w:t>) Для Na-ion систем температурно-</w:t>
      </w:r>
      <w:r w:rsidRPr="00B62D34">
        <w:rPr>
          <w:rFonts w:ascii="Times New Roman" w:hAnsi="Times New Roman" w:cs="Times New Roman"/>
          <w:sz w:val="28"/>
          <w:szCs w:val="28"/>
        </w:rPr>
        <w:lastRenderedPageBreak/>
        <w:t xml:space="preserve">зависимая EIS демонстрирует более выраженные изменения зарядопереносной области и диффузионной поляризации. </w:t>
      </w:r>
      <w:r w:rsidRPr="002E6AAC">
        <w:rPr>
          <w:rFonts w:ascii="Times New Roman" w:hAnsi="Times New Roman" w:cs="Times New Roman"/>
          <w:sz w:val="28"/>
          <w:szCs w:val="28"/>
        </w:rPr>
        <w:t>(</w:t>
      </w:r>
      <w:hyperlink r:id="rId27" w:history="1"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2E6AA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doi</w:t>
        </w:r>
        <w:r w:rsidRPr="002E6AA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2E6AAC">
          <w:rPr>
            <w:rStyle w:val="ad"/>
            <w:rFonts w:ascii="Times New Roman" w:hAnsi="Times New Roman" w:cs="Times New Roman"/>
            <w:sz w:val="28"/>
            <w:szCs w:val="28"/>
          </w:rPr>
          <w:t>/10.1021/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acsaem</w:t>
        </w:r>
        <w:r w:rsidRPr="002E6AAC">
          <w:rPr>
            <w:rStyle w:val="ad"/>
            <w:rFonts w:ascii="Times New Roman" w:hAnsi="Times New Roman" w:cs="Times New Roman"/>
            <w:sz w:val="28"/>
            <w:szCs w:val="28"/>
          </w:rPr>
          <w:t>.9</w:t>
        </w:r>
        <w:r w:rsidRPr="00FA0FF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2E6AAC">
          <w:rPr>
            <w:rStyle w:val="ad"/>
            <w:rFonts w:ascii="Times New Roman" w:hAnsi="Times New Roman" w:cs="Times New Roman"/>
            <w:sz w:val="28"/>
            <w:szCs w:val="28"/>
          </w:rPr>
          <w:t>01216</w:t>
        </w:r>
      </w:hyperlink>
      <w:r w:rsidRPr="002E6AAC">
        <w:rPr>
          <w:rFonts w:ascii="Times New Roman" w:hAnsi="Times New Roman" w:cs="Times New Roman"/>
          <w:sz w:val="28"/>
          <w:szCs w:val="28"/>
        </w:rPr>
        <w:t>)</w:t>
      </w:r>
    </w:p>
    <w:p w14:paraId="21B1E68B" w14:textId="53750350" w:rsidR="00B62D34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D34">
        <w:rPr>
          <w:rFonts w:ascii="Times New Roman" w:hAnsi="Times New Roman" w:cs="Times New Roman"/>
          <w:sz w:val="28"/>
          <w:szCs w:val="28"/>
        </w:rPr>
        <w:t xml:space="preserve">Следовательно, для одной и той же формы деградационного процесса геометрические параметры диаграммы Найквиста будут различаться в зависимости от химии. Это означает, что дальнейшие диагностические критерии должны быть химически-адаптивными: общая логика будет общей, но численные пороги и коэффициенты должны калиброваться отдельно для </w:t>
      </w:r>
      <w:r>
        <w:rPr>
          <w:rFonts w:ascii="Times New Roman" w:hAnsi="Times New Roman" w:cs="Times New Roman"/>
          <w:sz w:val="28"/>
          <w:szCs w:val="28"/>
          <w:lang w:val="en-US"/>
        </w:rPr>
        <w:t>NMC</w:t>
      </w:r>
      <w:r w:rsidRPr="00B62D3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LPF</w:t>
      </w:r>
      <w:r w:rsidRPr="00B62D3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LTO</w:t>
      </w:r>
      <w:r w:rsidRPr="00B62D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B62D3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ion</w:t>
      </w:r>
      <w:r>
        <w:rPr>
          <w:rFonts w:ascii="Times New Roman" w:hAnsi="Times New Roman" w:cs="Times New Roman"/>
          <w:sz w:val="28"/>
          <w:szCs w:val="28"/>
        </w:rPr>
        <w:t xml:space="preserve"> батарей.</w:t>
      </w:r>
    </w:p>
    <w:p w14:paraId="4DC9DDA7" w14:textId="77777777" w:rsidR="00B62D34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8221D" w14:textId="7032D87B" w:rsidR="00106036" w:rsidRPr="00106036" w:rsidRDefault="00106036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036">
        <w:rPr>
          <w:rFonts w:ascii="Times New Roman" w:hAnsi="Times New Roman" w:cs="Times New Roman"/>
          <w:sz w:val="28"/>
          <w:szCs w:val="28"/>
        </w:rPr>
        <w:t>Таблица 3.1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06036">
        <w:rPr>
          <w:rFonts w:ascii="Times New Roman" w:hAnsi="Times New Roman" w:cs="Times New Roman"/>
          <w:sz w:val="28"/>
          <w:szCs w:val="28"/>
        </w:rPr>
        <w:t>Диагностическая интерпретация основных параметров диаграммы Найквиста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106036" w14:paraId="0EF07CC2" w14:textId="77777777" w:rsidTr="00106036">
        <w:tc>
          <w:tcPr>
            <w:tcW w:w="2406" w:type="dxa"/>
          </w:tcPr>
          <w:p w14:paraId="30C0C922" w14:textId="7DFC4FD7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Геометрический признак диаграммы</w:t>
            </w:r>
          </w:p>
        </w:tc>
        <w:tc>
          <w:tcPr>
            <w:tcW w:w="2407" w:type="dxa"/>
          </w:tcPr>
          <w:p w14:paraId="6EF0E175" w14:textId="3ADF1F27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Аналитический параметр</w:t>
            </w:r>
          </w:p>
        </w:tc>
        <w:tc>
          <w:tcPr>
            <w:tcW w:w="2407" w:type="dxa"/>
          </w:tcPr>
          <w:p w14:paraId="2A0649FB" w14:textId="65CB3A16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Физический смысл</w:t>
            </w:r>
          </w:p>
        </w:tc>
        <w:tc>
          <w:tcPr>
            <w:tcW w:w="2407" w:type="dxa"/>
          </w:tcPr>
          <w:p w14:paraId="4E50DB0E" w14:textId="50212570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Диагностическая интерпретация</w:t>
            </w:r>
          </w:p>
        </w:tc>
      </w:tr>
      <w:tr w:rsidR="00106036" w14:paraId="49F720BE" w14:textId="77777777" w:rsidTr="00106036">
        <w:tc>
          <w:tcPr>
            <w:tcW w:w="2406" w:type="dxa"/>
          </w:tcPr>
          <w:p w14:paraId="3AEEDBB2" w14:textId="5C7ED27D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Высокочастотная точка пересечения</w:t>
            </w:r>
          </w:p>
        </w:tc>
        <w:tc>
          <w:tcPr>
            <w:tcW w:w="2407" w:type="dxa"/>
          </w:tcPr>
          <w:p w14:paraId="786EFE7F" w14:textId="355F4B71" w:rsidR="00106036" w:rsidRP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</w:pP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Ω</w:t>
            </w:r>
          </w:p>
        </w:tc>
        <w:tc>
          <w:tcPr>
            <w:tcW w:w="2407" w:type="dxa"/>
          </w:tcPr>
          <w:p w14:paraId="55264F3D" w14:textId="79418890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Омические потери в электролите, контактах, токосъёмниках</w:t>
            </w:r>
          </w:p>
        </w:tc>
        <w:tc>
          <w:tcPr>
            <w:tcW w:w="2407" w:type="dxa"/>
          </w:tcPr>
          <w:p w14:paraId="39BAAFCD" w14:textId="66761C4B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Рост омического сопротивления, ухудшение проводимости</w:t>
            </w:r>
          </w:p>
        </w:tc>
      </w:tr>
      <w:tr w:rsidR="00106036" w14:paraId="42952EA5" w14:textId="77777777" w:rsidTr="00106036">
        <w:tc>
          <w:tcPr>
            <w:tcW w:w="2406" w:type="dxa"/>
          </w:tcPr>
          <w:p w14:paraId="28AFE7A0" w14:textId="727AD121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Диаметр основного полукруга</w:t>
            </w:r>
          </w:p>
        </w:tc>
        <w:tc>
          <w:tcPr>
            <w:tcW w:w="2407" w:type="dxa"/>
          </w:tcPr>
          <w:p w14:paraId="7F55AD5A" w14:textId="427F1995" w:rsidR="00106036" w:rsidRP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</w:pP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</w:p>
        </w:tc>
        <w:tc>
          <w:tcPr>
            <w:tcW w:w="2407" w:type="dxa"/>
          </w:tcPr>
          <w:p w14:paraId="14E859CC" w14:textId="5B095A2C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Сопротивление переноса заряда на интерфейсе</w:t>
            </w:r>
          </w:p>
        </w:tc>
        <w:tc>
          <w:tcPr>
            <w:tcW w:w="2407" w:type="dxa"/>
          </w:tcPr>
          <w:p w14:paraId="30C9A394" w14:textId="2422D204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Главный индикатор межфазной деградации</w:t>
            </w:r>
          </w:p>
        </w:tc>
      </w:tr>
      <w:tr w:rsidR="00106036" w14:paraId="46C5136E" w14:textId="77777777" w:rsidTr="00106036">
        <w:tc>
          <w:tcPr>
            <w:tcW w:w="2406" w:type="dxa"/>
          </w:tcPr>
          <w:p w14:paraId="702B4D86" w14:textId="42033017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Частота вершины полукруга</w:t>
            </w:r>
          </w:p>
        </w:tc>
        <w:tc>
          <w:tcPr>
            <w:tcW w:w="2407" w:type="dxa"/>
          </w:tcPr>
          <w:p w14:paraId="484A08DD" w14:textId="20B3CF93" w:rsidR="00106036" w:rsidRP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ω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=1/(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407" w:type="dxa"/>
          </w:tcPr>
          <w:p w14:paraId="5B42D170" w14:textId="5691650B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Совместная характеристика кинетики и ёмкости интерфейса</w:t>
            </w:r>
          </w:p>
        </w:tc>
        <w:tc>
          <w:tcPr>
            <w:tcW w:w="2407" w:type="dxa"/>
          </w:tcPr>
          <w:p w14:paraId="2D6996A5" w14:textId="267CE853" w:rsidR="00106036" w:rsidRP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 xml:space="preserve">Оценка динамики 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dl</w:t>
            </w:r>
          </w:p>
        </w:tc>
      </w:tr>
      <w:tr w:rsidR="00106036" w14:paraId="31960B2E" w14:textId="77777777" w:rsidTr="00106036">
        <w:tc>
          <w:tcPr>
            <w:tcW w:w="2406" w:type="dxa"/>
          </w:tcPr>
          <w:p w14:paraId="1187347C" w14:textId="0071660E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Наклон и длина низкочастотного хвоста</w:t>
            </w:r>
          </w:p>
        </w:tc>
        <w:tc>
          <w:tcPr>
            <w:tcW w:w="2407" w:type="dxa"/>
          </w:tcPr>
          <w:p w14:paraId="0AF54481" w14:textId="1EB7DC15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σ</w:t>
            </w: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 xml:space="preserve"> или эквивалентный диффузионный признак</w:t>
            </w:r>
          </w:p>
        </w:tc>
        <w:tc>
          <w:tcPr>
            <w:tcW w:w="2407" w:type="dxa"/>
          </w:tcPr>
          <w:p w14:paraId="7E51B8F7" w14:textId="3446DFC8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Ограничения массопереноса</w:t>
            </w:r>
          </w:p>
        </w:tc>
        <w:tc>
          <w:tcPr>
            <w:tcW w:w="2407" w:type="dxa"/>
          </w:tcPr>
          <w:p w14:paraId="2031CD19" w14:textId="26933D6D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Усиление диффузионной деградации</w:t>
            </w:r>
          </w:p>
        </w:tc>
      </w:tr>
      <w:tr w:rsidR="00106036" w14:paraId="20E856E9" w14:textId="77777777" w:rsidTr="00106036">
        <w:tc>
          <w:tcPr>
            <w:tcW w:w="2406" w:type="dxa"/>
          </w:tcPr>
          <w:p w14:paraId="6437A80B" w14:textId="6D40749C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Общее смещение кривой вправо</w:t>
            </w:r>
          </w:p>
        </w:tc>
        <w:tc>
          <w:tcPr>
            <w:tcW w:w="2407" w:type="dxa"/>
          </w:tcPr>
          <w:p w14:paraId="4636A103" w14:textId="67B075DE" w:rsidR="00106036" w:rsidRP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Суммарный рост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10603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407" w:type="dxa"/>
          </w:tcPr>
          <w:p w14:paraId="38CBC2F6" w14:textId="4742A4F5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Рост внутренних потерь</w:t>
            </w:r>
          </w:p>
        </w:tc>
        <w:tc>
          <w:tcPr>
            <w:tcW w:w="2407" w:type="dxa"/>
          </w:tcPr>
          <w:p w14:paraId="7C032D28" w14:textId="40A2CC27" w:rsidR="00106036" w:rsidRDefault="00106036" w:rsidP="00C9579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6036">
              <w:rPr>
                <w:rFonts w:ascii="Times New Roman" w:hAnsi="Times New Roman" w:cs="Times New Roman"/>
                <w:sz w:val="28"/>
                <w:szCs w:val="28"/>
              </w:rPr>
              <w:t>Снижение энергетической и мощностной эффективности</w:t>
            </w:r>
          </w:p>
        </w:tc>
      </w:tr>
    </w:tbl>
    <w:p w14:paraId="17A75C6F" w14:textId="77777777" w:rsidR="00B62D34" w:rsidRPr="002E6AAC" w:rsidRDefault="00B62D34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2B5DC" w14:textId="03F043CD" w:rsidR="00106036" w:rsidRPr="002E6AAC" w:rsidRDefault="00F936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65C">
        <w:rPr>
          <w:rFonts w:ascii="Times New Roman" w:hAnsi="Times New Roman" w:cs="Times New Roman"/>
          <w:sz w:val="28"/>
          <w:szCs w:val="28"/>
        </w:rPr>
        <w:t>Таблица показывает, что диаграмма Найквиста уже на уровне своей геометрии содержит набор диагностических признаков, достаточный для перехода от «качественного наблюдения спектра» к «формализованной оценке состояния». Именно это и является отправной точкой всей главы 3.</w:t>
      </w:r>
    </w:p>
    <w:p w14:paraId="59A985D2" w14:textId="77777777" w:rsidR="00F9365C" w:rsidRPr="002E6AAC" w:rsidRDefault="00F936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C42216" w14:textId="4469A6F0" w:rsidR="00F9365C" w:rsidRPr="00F9365C" w:rsidRDefault="00F936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365C">
        <w:rPr>
          <w:rFonts w:ascii="Times New Roman" w:hAnsi="Times New Roman" w:cs="Times New Roman"/>
          <w:b/>
          <w:bCs/>
          <w:sz w:val="28"/>
          <w:szCs w:val="28"/>
        </w:rPr>
        <w:t>3.1.6 Диагностическое значение диаграммы Найквиста в структуре диссертации</w:t>
      </w:r>
    </w:p>
    <w:p w14:paraId="35F3B9C5" w14:textId="77777777" w:rsidR="00F9365C" w:rsidRPr="002E6AAC" w:rsidRDefault="00F936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6514CD" w14:textId="3F815B46" w:rsidR="00F9365C" w:rsidRPr="00F9365C" w:rsidRDefault="00F936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65C">
        <w:rPr>
          <w:rFonts w:ascii="Times New Roman" w:hAnsi="Times New Roman" w:cs="Times New Roman"/>
          <w:sz w:val="28"/>
          <w:szCs w:val="28"/>
        </w:rPr>
        <w:t>В логике настоящего исследования диаграмма Найквиста рассматривается не как самостоятельный конечный инструмент, а как первый уровень перехода от спектра к критериям состояния. Она позволяет выделить три базовые диагностические оси: омическую, зарядопереносную, диффузионную.</w:t>
      </w:r>
    </w:p>
    <w:p w14:paraId="0C2FE0F1" w14:textId="4B0512BC" w:rsidR="00F9365C" w:rsidRPr="002E6AAC" w:rsidRDefault="00F936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65C">
        <w:rPr>
          <w:rFonts w:ascii="Times New Roman" w:hAnsi="Times New Roman" w:cs="Times New Roman"/>
          <w:sz w:val="28"/>
          <w:szCs w:val="28"/>
        </w:rPr>
        <w:t xml:space="preserve">Далее в разделе 3.2 каждая из этих осей будет переведена в параметры модели, подлежащие идентификации. В разделе 3.3 будет введена скорость деградации по импедансным траекториям. В разделах 3.4–3.6 на этой основе будут построены интегральный критерий состояния, критерий предельного состояния и метод экспресс-оценки </w:t>
      </w:r>
      <w:r w:rsidRPr="00F9365C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F9365C">
        <w:rPr>
          <w:rFonts w:ascii="Times New Roman" w:hAnsi="Times New Roman" w:cs="Times New Roman"/>
          <w:sz w:val="28"/>
          <w:szCs w:val="28"/>
        </w:rPr>
        <w:t xml:space="preserve">. Таким образом, раздел 3.1 выполняет роль фундаментального диагностического основания всей главы: он показывает, что структура спектра и геометрия диаграммы Найквиста действительно несут </w:t>
      </w:r>
      <w:r w:rsidRPr="00F9365C">
        <w:rPr>
          <w:rFonts w:ascii="Times New Roman" w:hAnsi="Times New Roman" w:cs="Times New Roman"/>
          <w:sz w:val="28"/>
          <w:szCs w:val="28"/>
        </w:rPr>
        <w:lastRenderedPageBreak/>
        <w:t>систематическую и физически интерпретируемую информацию о деградации аккумуляторной батареи.</w:t>
      </w:r>
    </w:p>
    <w:p w14:paraId="6FC59537" w14:textId="77777777" w:rsidR="00F9365C" w:rsidRPr="002E6AAC" w:rsidRDefault="00F936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1CCB83" w14:textId="7277F120" w:rsidR="00F9365C" w:rsidRPr="002E6AAC" w:rsidRDefault="00640FCB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0FCB">
        <w:rPr>
          <w:rFonts w:ascii="Times New Roman" w:hAnsi="Times New Roman" w:cs="Times New Roman"/>
          <w:b/>
          <w:bCs/>
          <w:sz w:val="28"/>
          <w:szCs w:val="28"/>
        </w:rPr>
        <w:t>Вывод по разделу 3.1</w:t>
      </w:r>
    </w:p>
    <w:p w14:paraId="1E0A4D12" w14:textId="77777777" w:rsidR="00F9365C" w:rsidRPr="002E6AAC" w:rsidRDefault="00F9365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6A09A8" w14:textId="76EEA04F" w:rsidR="00640FCB" w:rsidRPr="00933658" w:rsidRDefault="00640FCB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0FCB">
        <w:rPr>
          <w:rFonts w:ascii="Times New Roman" w:hAnsi="Times New Roman" w:cs="Times New Roman"/>
          <w:sz w:val="28"/>
          <w:szCs w:val="28"/>
        </w:rPr>
        <w:t xml:space="preserve">В разделе 3.1 показано, что параметры диаграммы Найквиста обладают прямой диагностической связью с физическими механизмами старения аккумуляторной батареи. Высокочастотная точка пересечения соответствует омическому сопротивлению </w:t>
      </w:r>
      <w:r w:rsidRPr="00640FCB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640FC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640FCB">
        <w:rPr>
          <w:rFonts w:ascii="Times New Roman" w:hAnsi="Times New Roman" w:cs="Times New Roman"/>
          <w:sz w:val="28"/>
          <w:szCs w:val="28"/>
        </w:rPr>
        <w:t xml:space="preserve">, диаметр основного полукруга — сопротивлению переноса заряда </w:t>
      </w:r>
      <w:r w:rsidRPr="00640FCB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640FC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640FCB">
        <w:rPr>
          <w:rFonts w:ascii="Times New Roman" w:hAnsi="Times New Roman" w:cs="Times New Roman"/>
          <w:sz w:val="28"/>
          <w:szCs w:val="28"/>
        </w:rPr>
        <w:t xml:space="preserve"> является наиболее чувствительным признаком деградации, тогда как </w:t>
      </w:r>
      <w:r w:rsidRPr="00640FCB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640FC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640FCB">
        <w:rPr>
          <w:rFonts w:ascii="Times New Roman" w:hAnsi="Times New Roman" w:cs="Times New Roman"/>
          <w:sz w:val="28"/>
          <w:szCs w:val="28"/>
        </w:rPr>
        <w:t xml:space="preserve"> и диффузионные признаки играют уточняющую и дополняющую роль. Показано также, что, несмотря на универсальность диагностической логики диаграммы Найквиста, численные значения её параметров и темпы их изменения зависят от химической системы аккумулятора. Тем самым создана теоретическая основа для следующего раздела 3.2, в котором будет выполнена формализованная идентификация сопротивления переноса заряда, омического сопротивления и диффузионной составляющей.</w:t>
      </w:r>
    </w:p>
    <w:p w14:paraId="3E9FC089" w14:textId="77777777" w:rsidR="002E6AAC" w:rsidRPr="00933658" w:rsidRDefault="002E6AA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B8BC47" w14:textId="16AF13EF" w:rsidR="002E6AAC" w:rsidRPr="002E6AAC" w:rsidRDefault="002E6AAC" w:rsidP="00C957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6AAC">
        <w:rPr>
          <w:rFonts w:ascii="Times New Roman" w:hAnsi="Times New Roman" w:cs="Times New Roman"/>
          <w:b/>
          <w:bCs/>
          <w:sz w:val="28"/>
          <w:szCs w:val="28"/>
        </w:rPr>
        <w:t>3.2 Идентификация сопротивления переноса заряда, омического сопротивления и диффузионной составляющей</w:t>
      </w:r>
    </w:p>
    <w:p w14:paraId="52866F5F" w14:textId="77777777" w:rsidR="002E6AAC" w:rsidRPr="00933658" w:rsidRDefault="002E6AAC" w:rsidP="00C957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CAB6B4" w14:textId="0B975F22" w:rsidR="00817CE3" w:rsidRPr="00817CE3" w:rsidRDefault="002E6AAC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AAC">
        <w:rPr>
          <w:rFonts w:ascii="Times New Roman" w:hAnsi="Times New Roman" w:cs="Times New Roman"/>
          <w:sz w:val="28"/>
          <w:szCs w:val="28"/>
        </w:rPr>
        <w:t xml:space="preserve">Если в разделе 3.1 была установлена качественная и геометрическая связь между формой диаграммы Найквиста и деградацией аккумуляторной батареи, то следующим необходимым шагом является формализованное извлечение параметров </w:t>
      </w:r>
      <w:r w:rsidRPr="002E6AA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E6AA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2E6AAC">
        <w:rPr>
          <w:rFonts w:ascii="Times New Roman" w:hAnsi="Times New Roman" w:cs="Times New Roman"/>
          <w:sz w:val="28"/>
          <w:szCs w:val="28"/>
        </w:rPr>
        <w:t xml:space="preserve">, </w:t>
      </w:r>
      <w:r w:rsidRPr="002E6AA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E6AA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2E6A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E6AAC">
        <w:rPr>
          <w:rFonts w:ascii="Times New Roman" w:hAnsi="Times New Roman" w:cs="Times New Roman"/>
          <w:sz w:val="28"/>
          <w:szCs w:val="28"/>
        </w:rPr>
        <w:t xml:space="preserve"> диффузионной составляющей из измеренного спектра.</w:t>
      </w:r>
      <w:r w:rsidR="00817CE3" w:rsidRPr="00817CE3">
        <w:rPr>
          <w:rFonts w:ascii="Times New Roman" w:hAnsi="Times New Roman" w:cs="Times New Roman"/>
          <w:sz w:val="28"/>
          <w:szCs w:val="28"/>
        </w:rPr>
        <w:t xml:space="preserve"> Именно этот переход переводит анализ из области визуальной интерпретации в область строгой диагностики. Современные исследования по </w:t>
      </w:r>
      <w:r w:rsidR="00817CE3" w:rsidRPr="00817CE3">
        <w:rPr>
          <w:rFonts w:ascii="Times New Roman" w:hAnsi="Times New Roman" w:cs="Times New Roman"/>
          <w:sz w:val="28"/>
          <w:szCs w:val="28"/>
          <w:highlight w:val="yellow"/>
        </w:rPr>
        <w:t xml:space="preserve">battery parameter </w:t>
      </w:r>
      <w:r w:rsidR="00817CE3" w:rsidRPr="00817CE3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analysis through</w:t>
      </w:r>
      <w:r w:rsidR="00817CE3" w:rsidRPr="00817CE3">
        <w:rPr>
          <w:rFonts w:ascii="Times New Roman" w:hAnsi="Times New Roman" w:cs="Times New Roman"/>
          <w:sz w:val="28"/>
          <w:szCs w:val="28"/>
        </w:rPr>
        <w:t xml:space="preserve"> EIS показывают, что для </w:t>
      </w:r>
      <w:r w:rsidR="00817CE3" w:rsidRPr="00817CE3">
        <w:rPr>
          <w:rFonts w:ascii="Times New Roman" w:hAnsi="Times New Roman" w:cs="Times New Roman"/>
          <w:sz w:val="28"/>
          <w:szCs w:val="28"/>
          <w:highlight w:val="yellow"/>
        </w:rPr>
        <w:t>инженерно пригодной</w:t>
      </w:r>
      <w:r w:rsidR="00817CE3" w:rsidRPr="00817CE3">
        <w:rPr>
          <w:rFonts w:ascii="Times New Roman" w:hAnsi="Times New Roman" w:cs="Times New Roman"/>
          <w:sz w:val="28"/>
          <w:szCs w:val="28"/>
        </w:rPr>
        <w:t xml:space="preserve"> модели состояния батареи недостаточно оперировать только «формой» спектра; требуется устойчивая процедура извлечения параметров эквивалентной схемы, причём особенно важна </w:t>
      </w:r>
      <w:r w:rsidR="00817CE3" w:rsidRPr="00817CE3">
        <w:rPr>
          <w:rFonts w:ascii="Times New Roman" w:hAnsi="Times New Roman" w:cs="Times New Roman"/>
          <w:sz w:val="28"/>
          <w:szCs w:val="28"/>
          <w:highlight w:val="yellow"/>
        </w:rPr>
        <w:t>робастность к шуму</w:t>
      </w:r>
      <w:r w:rsidR="00817CE3" w:rsidRPr="00817CE3">
        <w:rPr>
          <w:rFonts w:ascii="Times New Roman" w:hAnsi="Times New Roman" w:cs="Times New Roman"/>
          <w:sz w:val="28"/>
          <w:szCs w:val="28"/>
        </w:rPr>
        <w:t xml:space="preserve"> и к ограниченности частотного диапазона. (DOI: 10.3390/pr12102166; DOI: 10.3390/jlpea13020029)</w:t>
      </w:r>
    </w:p>
    <w:p w14:paraId="532ED0C1" w14:textId="5D6FB4FA" w:rsidR="00817CE3" w:rsidRPr="00933658" w:rsidRDefault="00817C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CE3">
        <w:rPr>
          <w:rFonts w:ascii="Times New Roman" w:hAnsi="Times New Roman" w:cs="Times New Roman"/>
          <w:sz w:val="28"/>
          <w:szCs w:val="28"/>
        </w:rPr>
        <w:t>В рамках настоящей диссертации идентификация импедансных параметров рассматривается как диагностическая задача восстановления физически интерпретируемого вектора состояния</w:t>
      </w:r>
    </w:p>
    <w:p w14:paraId="002D8864" w14:textId="77777777" w:rsidR="00817CE3" w:rsidRPr="00933658" w:rsidRDefault="00817C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9EE7C" w14:textId="3EE3412C" w:rsidR="00817CE3" w:rsidRPr="00933658" w:rsidRDefault="00817C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CE3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920" w:dyaOrig="400" w14:anchorId="62043890">
          <v:shape id="_x0000_i1030" type="#_x0000_t75" style="width:95.8pt;height:20.05pt" o:ole="">
            <v:imagedata r:id="rId28" o:title=""/>
          </v:shape>
          <o:OLEObject Type="Embed" ProgID="Equation.DSMT4" ShapeID="_x0000_i1030" DrawAspect="Content" ObjectID="_1837354744" r:id="rId29"/>
        </w:object>
      </w:r>
      <w:r w:rsidRPr="00933658">
        <w:rPr>
          <w:rFonts w:ascii="Times New Roman" w:hAnsi="Times New Roman" w:cs="Times New Roman"/>
          <w:sz w:val="28"/>
          <w:szCs w:val="28"/>
        </w:rPr>
        <w:t>,</w:t>
      </w:r>
    </w:p>
    <w:p w14:paraId="3B0E3500" w14:textId="77777777" w:rsidR="00817CE3" w:rsidRPr="00933658" w:rsidRDefault="00817C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92B921" w14:textId="4B3C17C3" w:rsidR="00817CE3" w:rsidRDefault="00817C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CE3">
        <w:rPr>
          <w:rFonts w:ascii="Times New Roman" w:hAnsi="Times New Roman" w:cs="Times New Roman"/>
          <w:sz w:val="28"/>
          <w:szCs w:val="28"/>
        </w:rPr>
        <w:t xml:space="preserve">где первостепенный интерес представляют именно </w:t>
      </w:r>
      <w:r w:rsidRPr="002E6AA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E6AA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2E6AAC">
        <w:rPr>
          <w:rFonts w:ascii="Times New Roman" w:hAnsi="Times New Roman" w:cs="Times New Roman"/>
          <w:sz w:val="28"/>
          <w:szCs w:val="28"/>
        </w:rPr>
        <w:t xml:space="preserve">, </w:t>
      </w:r>
      <w:r w:rsidRPr="002E6AA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E6AA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817C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17CE3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817CE3">
        <w:rPr>
          <w:rFonts w:ascii="Times New Roman" w:hAnsi="Times New Roman" w:cs="Times New Roman"/>
          <w:sz w:val="28"/>
          <w:szCs w:val="28"/>
        </w:rPr>
        <w:t>. Такой выбор обусловлен тем, что эти три параметра соответствуют трём фундаментальным механизмам: омическим потерям, межфазному переносу заряда и диффузионным ограничениям. В литературе по EIS-</w:t>
      </w:r>
      <w:r w:rsidRPr="00817CE3">
        <w:t xml:space="preserve"> </w:t>
      </w:r>
      <w:r w:rsidRPr="00817CE3">
        <w:rPr>
          <w:rFonts w:ascii="Times New Roman" w:hAnsi="Times New Roman" w:cs="Times New Roman"/>
          <w:sz w:val="28"/>
          <w:szCs w:val="28"/>
        </w:rPr>
        <w:t xml:space="preserve">оценке </w:t>
      </w:r>
      <w:r w:rsidRPr="00817CE3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817CE3">
        <w:rPr>
          <w:rFonts w:ascii="Times New Roman" w:hAnsi="Times New Roman" w:cs="Times New Roman"/>
          <w:sz w:val="28"/>
          <w:szCs w:val="28"/>
        </w:rPr>
        <w:t xml:space="preserve"> именно </w:t>
      </w:r>
      <w:r w:rsidRPr="002E6AA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E6AA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2E6AAC">
        <w:rPr>
          <w:rFonts w:ascii="Times New Roman" w:hAnsi="Times New Roman" w:cs="Times New Roman"/>
          <w:sz w:val="28"/>
          <w:szCs w:val="28"/>
        </w:rPr>
        <w:t xml:space="preserve"> </w:t>
      </w:r>
      <w:r w:rsidRPr="002E6AA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E6AA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17CE3">
        <w:rPr>
          <w:rFonts w:ascii="Times New Roman" w:hAnsi="Times New Roman" w:cs="Times New Roman"/>
          <w:sz w:val="28"/>
          <w:szCs w:val="28"/>
        </w:rPr>
        <w:t xml:space="preserve">часто выделяются как наиболее </w:t>
      </w:r>
      <w:r w:rsidRPr="00817CE3">
        <w:rPr>
          <w:rFonts w:ascii="Times New Roman" w:hAnsi="Times New Roman" w:cs="Times New Roman"/>
          <w:sz w:val="28"/>
          <w:szCs w:val="28"/>
          <w:highlight w:val="yellow"/>
        </w:rPr>
        <w:t>practically useful</w:t>
      </w:r>
      <w:r w:rsidRPr="00817CE3">
        <w:rPr>
          <w:rFonts w:ascii="Times New Roman" w:hAnsi="Times New Roman" w:cs="Times New Roman"/>
          <w:sz w:val="28"/>
          <w:szCs w:val="28"/>
        </w:rPr>
        <w:t xml:space="preserve"> признаки, а диффузионная часть рассматривается как дополнительный, но физически важный дескриптор глубинной деградации</w:t>
      </w:r>
      <w:r>
        <w:rPr>
          <w:rFonts w:ascii="Times New Roman" w:hAnsi="Times New Roman" w:cs="Times New Roman"/>
          <w:sz w:val="28"/>
          <w:szCs w:val="28"/>
        </w:rPr>
        <w:t>ю (</w:t>
      </w:r>
      <w:r w:rsidRPr="00817CE3">
        <w:rPr>
          <w:rFonts w:ascii="Times New Roman" w:hAnsi="Times New Roman" w:cs="Times New Roman"/>
          <w:sz w:val="28"/>
          <w:szCs w:val="28"/>
        </w:rPr>
        <w:t>DOI: 10.3390/wevj12030156; DOI: 10.1016/j.est.2022.104608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E3F1529" w14:textId="77777777" w:rsidR="00817CE3" w:rsidRDefault="00817C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A8EB7F" w14:textId="1DF8D6BB" w:rsidR="00817CE3" w:rsidRPr="00A905E2" w:rsidRDefault="00A905E2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05E2">
        <w:rPr>
          <w:rFonts w:ascii="Times New Roman" w:hAnsi="Times New Roman" w:cs="Times New Roman"/>
          <w:b/>
          <w:bCs/>
          <w:sz w:val="28"/>
          <w:szCs w:val="28"/>
        </w:rPr>
        <w:t xml:space="preserve">3.2.1 Идентификация омического сопротивления </w:t>
      </w:r>
      <w:r w:rsidRPr="00A905E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</w:t>
      </w:r>
      <w:r w:rsidRPr="00A905E2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  <w:lang w:val="en-US"/>
        </w:rPr>
        <w:t>Ω</w:t>
      </w:r>
    </w:p>
    <w:p w14:paraId="7FF23C01" w14:textId="77777777" w:rsidR="00817CE3" w:rsidRDefault="00817C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3D22FF" w14:textId="31E851B9" w:rsidR="00A905E2" w:rsidRDefault="005D56F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6F5">
        <w:rPr>
          <w:rFonts w:ascii="Times New Roman" w:hAnsi="Times New Roman" w:cs="Times New Roman"/>
          <w:sz w:val="28"/>
          <w:szCs w:val="28"/>
        </w:rPr>
        <w:t>Наиболее устойчиво идентифицируемым параметром спектра является омическое сопротивление. В идеализированной постановке оно определяется как высокочастотный предел действительной части импеданса:</w:t>
      </w:r>
    </w:p>
    <w:p w14:paraId="75627F06" w14:textId="77777777" w:rsidR="005D56F5" w:rsidRDefault="005D56F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4E49D7" w14:textId="0C94AFE4" w:rsidR="005D56F5" w:rsidRPr="00933658" w:rsidRDefault="005D56F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6F5">
        <w:rPr>
          <w:rFonts w:ascii="Times New Roman" w:hAnsi="Times New Roman" w:cs="Times New Roman"/>
          <w:position w:val="-20"/>
          <w:sz w:val="28"/>
          <w:szCs w:val="28"/>
        </w:rPr>
        <w:object w:dxaOrig="1980" w:dyaOrig="460" w14:anchorId="29F38982">
          <v:shape id="_x0000_i1031" type="#_x0000_t75" style="width:98.9pt;height:23.15pt" o:ole="">
            <v:imagedata r:id="rId30" o:title=""/>
          </v:shape>
          <o:OLEObject Type="Embed" ProgID="Equation.DSMT4" ShapeID="_x0000_i1031" DrawAspect="Content" ObjectID="_1837354745" r:id="rId31"/>
        </w:object>
      </w:r>
      <w:r w:rsidRPr="00933658">
        <w:rPr>
          <w:rFonts w:ascii="Times New Roman" w:hAnsi="Times New Roman" w:cs="Times New Roman"/>
          <w:sz w:val="28"/>
          <w:szCs w:val="28"/>
        </w:rPr>
        <w:t>.</w:t>
      </w:r>
    </w:p>
    <w:p w14:paraId="7FBDD2C0" w14:textId="77777777" w:rsidR="005D56F5" w:rsidRPr="00933658" w:rsidRDefault="005D56F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CF178" w14:textId="5BA6B28C" w:rsidR="005D56F5" w:rsidRPr="00933658" w:rsidRDefault="005D56F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6F5">
        <w:rPr>
          <w:rFonts w:ascii="Times New Roman" w:hAnsi="Times New Roman" w:cs="Times New Roman"/>
          <w:sz w:val="28"/>
          <w:szCs w:val="28"/>
        </w:rPr>
        <w:t xml:space="preserve">Практически это означает, что </w:t>
      </w:r>
      <w:r w:rsidRPr="002E6AA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E6AA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5D56F5">
        <w:rPr>
          <w:rFonts w:ascii="Times New Roman" w:hAnsi="Times New Roman" w:cs="Times New Roman"/>
          <w:sz w:val="28"/>
          <w:szCs w:val="28"/>
        </w:rPr>
        <w:t xml:space="preserve"> оценивается по первой точке пересечения диаграммы Найквиста с осью </w:t>
      </w:r>
      <w:r w:rsidRPr="005D56F5">
        <w:rPr>
          <w:rFonts w:ascii="Times New Roman" w:hAnsi="Times New Roman" w:cs="Times New Roman"/>
          <w:i/>
          <w:iCs/>
          <w:sz w:val="28"/>
          <w:szCs w:val="28"/>
          <w:lang w:val="en-US"/>
        </w:rPr>
        <w:t>Re</w:t>
      </w:r>
      <w:r w:rsidRPr="005D56F5">
        <w:rPr>
          <w:rFonts w:ascii="Times New Roman" w:hAnsi="Times New Roman" w:cs="Times New Roman"/>
          <w:sz w:val="28"/>
          <w:szCs w:val="28"/>
        </w:rPr>
        <w:t>(</w:t>
      </w:r>
      <w:r w:rsidRPr="005D56F5">
        <w:rPr>
          <w:rFonts w:ascii="Times New Roman" w:hAnsi="Times New Roman" w:cs="Times New Roman"/>
          <w:i/>
          <w:iCs/>
          <w:sz w:val="28"/>
          <w:szCs w:val="28"/>
          <w:lang w:val="en-US"/>
        </w:rPr>
        <w:t>Z</w:t>
      </w:r>
      <w:r w:rsidRPr="005D56F5">
        <w:rPr>
          <w:rFonts w:ascii="Times New Roman" w:hAnsi="Times New Roman" w:cs="Times New Roman"/>
          <w:sz w:val="28"/>
          <w:szCs w:val="28"/>
        </w:rPr>
        <w:t>) в высокочастотной области. Причина высокой устойчивости такой оценки заключается в том, что при больших частотах вклад ёмкостной и диффузионной поляризации минимален, а спектр определяется почти исключительно активными потерями.</w:t>
      </w:r>
    </w:p>
    <w:p w14:paraId="696382FA" w14:textId="6E5B83D5" w:rsidR="005D56F5" w:rsidRPr="00933658" w:rsidRDefault="005D56F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6F5">
        <w:rPr>
          <w:rFonts w:ascii="Times New Roman" w:hAnsi="Times New Roman" w:cs="Times New Roman"/>
          <w:sz w:val="28"/>
          <w:szCs w:val="28"/>
        </w:rPr>
        <w:t xml:space="preserve">С физической точки зрения </w:t>
      </w:r>
      <w:r w:rsidRPr="002E6AA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E6AA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5D56F5">
        <w:rPr>
          <w:rFonts w:ascii="Times New Roman" w:hAnsi="Times New Roman" w:cs="Times New Roman"/>
          <w:sz w:val="28"/>
          <w:szCs w:val="28"/>
        </w:rPr>
        <w:t xml:space="preserve"> агрегирует сопротивление электролита, токосъёмников, внутренних контактов и части проводящей матрицы электрода. Для диагностических целей это означает, что рост </w:t>
      </w:r>
      <w:r w:rsidRPr="002E6AAC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E6AA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5D56F5">
        <w:rPr>
          <w:rFonts w:ascii="Times New Roman" w:hAnsi="Times New Roman" w:cs="Times New Roman"/>
          <w:sz w:val="28"/>
          <w:szCs w:val="28"/>
        </w:rPr>
        <w:t xml:space="preserve"> может интерпретироваться как признак ухудшения ионной проводимости, деградации электролита или роста контактных потерь. Однако сам по себе этот параметр редко является наиболее чувствительным индикатором раннего старения. Его основная ценность в том, что он задаёт омическую базовую линию спектра и служит опорной величиной при выделении остальных компонентов. Эта логика хорошо согласуется с современными </w:t>
      </w:r>
      <w:r w:rsidRPr="005D56F5">
        <w:rPr>
          <w:rFonts w:ascii="Times New Roman" w:hAnsi="Times New Roman" w:cs="Times New Roman"/>
          <w:sz w:val="28"/>
          <w:szCs w:val="28"/>
          <w:highlight w:val="yellow"/>
        </w:rPr>
        <w:t>EIS-based ECM studies</w:t>
      </w:r>
      <w:r w:rsidRPr="005D56F5">
        <w:rPr>
          <w:rFonts w:ascii="Times New Roman" w:hAnsi="Times New Roman" w:cs="Times New Roman"/>
          <w:sz w:val="28"/>
          <w:szCs w:val="28"/>
        </w:rPr>
        <w:t xml:space="preserve">, где высокочастотное сопротивление обычно выделяется в первую очередь и затем фиксируется при оценке более сложных параметров. </w:t>
      </w:r>
      <w:r w:rsidRPr="00933658">
        <w:rPr>
          <w:rFonts w:ascii="Times New Roman" w:hAnsi="Times New Roman" w:cs="Times New Roman"/>
          <w:sz w:val="28"/>
          <w:szCs w:val="28"/>
        </w:rPr>
        <w:t>(</w:t>
      </w:r>
      <w:r w:rsidRPr="005D56F5">
        <w:rPr>
          <w:rFonts w:ascii="Times New Roman" w:hAnsi="Times New Roman" w:cs="Times New Roman"/>
          <w:sz w:val="28"/>
          <w:szCs w:val="28"/>
        </w:rPr>
        <w:t>DOI: 10.3390/pr12102166; DOI: 10.3390/jlpea13020029</w:t>
      </w:r>
      <w:r w:rsidRPr="00933658">
        <w:rPr>
          <w:rFonts w:ascii="Times New Roman" w:hAnsi="Times New Roman" w:cs="Times New Roman"/>
          <w:sz w:val="28"/>
          <w:szCs w:val="28"/>
        </w:rPr>
        <w:t>)</w:t>
      </w:r>
    </w:p>
    <w:p w14:paraId="4D99E778" w14:textId="77777777" w:rsidR="005D56F5" w:rsidRPr="00933658" w:rsidRDefault="005D56F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E88D24" w14:textId="09164504" w:rsidR="005D56F5" w:rsidRPr="00CF3910" w:rsidRDefault="00CF3910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3910">
        <w:rPr>
          <w:rFonts w:ascii="Times New Roman" w:hAnsi="Times New Roman" w:cs="Times New Roman"/>
          <w:b/>
          <w:bCs/>
          <w:sz w:val="28"/>
          <w:szCs w:val="28"/>
        </w:rPr>
        <w:t xml:space="preserve">3.2.2 Идентификация сопротивления переноса заряда </w:t>
      </w:r>
      <w:r w:rsidRPr="00CF391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</w:t>
      </w:r>
      <w:r w:rsidRPr="00CF3910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  <w:lang w:val="en-US"/>
        </w:rPr>
        <w:t>ct</w:t>
      </w:r>
    </w:p>
    <w:p w14:paraId="686650AA" w14:textId="77777777" w:rsidR="005D56F5" w:rsidRPr="00933658" w:rsidRDefault="005D56F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8C72B6" w14:textId="765C687A" w:rsidR="00CF3910" w:rsidRPr="00933658" w:rsidRDefault="00AA420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200">
        <w:rPr>
          <w:rFonts w:ascii="Times New Roman" w:hAnsi="Times New Roman" w:cs="Times New Roman"/>
          <w:sz w:val="28"/>
          <w:szCs w:val="28"/>
        </w:rPr>
        <w:t xml:space="preserve">Сопротивление переноса заряда является центральным параметром всей диагностической схемы диссертации. В идеальной модели Рэндлса величина </w:t>
      </w:r>
      <w:r w:rsidRPr="00AA4200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AA420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AA4200">
        <w:rPr>
          <w:rFonts w:ascii="Times New Roman" w:hAnsi="Times New Roman" w:cs="Times New Roman"/>
          <w:sz w:val="28"/>
          <w:szCs w:val="28"/>
        </w:rPr>
        <w:t xml:space="preserve"> соответствует диаметру основного полукруга на диаграмме Найквиста:</w:t>
      </w:r>
    </w:p>
    <w:p w14:paraId="2E4C4463" w14:textId="77777777" w:rsidR="00AA4200" w:rsidRPr="00933658" w:rsidRDefault="00AA420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2194D3" w14:textId="7E7D2C2F" w:rsidR="00AA4200" w:rsidRPr="00933658" w:rsidRDefault="00AA420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200">
        <w:rPr>
          <w:rFonts w:ascii="Times New Roman" w:hAnsi="Times New Roman" w:cs="Times New Roman"/>
          <w:position w:val="-18"/>
          <w:sz w:val="28"/>
          <w:szCs w:val="28"/>
          <w:lang w:val="en-US"/>
        </w:rPr>
        <w:object w:dxaOrig="4020" w:dyaOrig="440" w14:anchorId="09FE5CBE">
          <v:shape id="_x0000_i1032" type="#_x0000_t75" style="width:200.95pt;height:21.9pt" o:ole="">
            <v:imagedata r:id="rId32" o:title=""/>
          </v:shape>
          <o:OLEObject Type="Embed" ProgID="Equation.DSMT4" ShapeID="_x0000_i1032" DrawAspect="Content" ObjectID="_1837354746" r:id="rId33"/>
        </w:object>
      </w:r>
      <w:r w:rsidRPr="00933658">
        <w:rPr>
          <w:rFonts w:ascii="Times New Roman" w:hAnsi="Times New Roman" w:cs="Times New Roman"/>
          <w:sz w:val="28"/>
          <w:szCs w:val="28"/>
        </w:rPr>
        <w:t>.</w:t>
      </w:r>
    </w:p>
    <w:p w14:paraId="782F8743" w14:textId="77777777" w:rsidR="00AA4200" w:rsidRPr="00933658" w:rsidRDefault="00AA420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90F77D" w14:textId="301ABCAE" w:rsidR="00AA4200" w:rsidRPr="00933658" w:rsidRDefault="00AA420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200">
        <w:rPr>
          <w:rFonts w:ascii="Times New Roman" w:hAnsi="Times New Roman" w:cs="Times New Roman"/>
          <w:sz w:val="28"/>
          <w:szCs w:val="28"/>
        </w:rPr>
        <w:t>В аналитической форме это вытекает из выражения</w:t>
      </w:r>
    </w:p>
    <w:p w14:paraId="76CC2FA5" w14:textId="77777777" w:rsidR="00AA4200" w:rsidRPr="00933658" w:rsidRDefault="00AA420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4EF27" w14:textId="607DC18E" w:rsidR="00AA4200" w:rsidRPr="00933658" w:rsidRDefault="00AA420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200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1939" w:dyaOrig="680" w14:anchorId="3D707F47">
          <v:shape id="_x0000_i1033" type="#_x0000_t75" style="width:97.05pt;height:33.8pt" o:ole="">
            <v:imagedata r:id="rId34" o:title=""/>
          </v:shape>
          <o:OLEObject Type="Embed" ProgID="Equation.DSMT4" ShapeID="_x0000_i1033" DrawAspect="Content" ObjectID="_1837354747" r:id="rId35"/>
        </w:object>
      </w:r>
      <w:r w:rsidR="00C27BD1" w:rsidRPr="00933658">
        <w:rPr>
          <w:rFonts w:ascii="Times New Roman" w:hAnsi="Times New Roman" w:cs="Times New Roman"/>
          <w:sz w:val="28"/>
          <w:szCs w:val="28"/>
        </w:rPr>
        <w:t>,</w:t>
      </w:r>
    </w:p>
    <w:p w14:paraId="15633442" w14:textId="77777777" w:rsidR="00AA4200" w:rsidRPr="00933658" w:rsidRDefault="00AA420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CD48CD" w14:textId="633DD35E" w:rsidR="00C27BD1" w:rsidRPr="00933658" w:rsidRDefault="00C27BD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BD1">
        <w:rPr>
          <w:rFonts w:ascii="Times New Roman" w:hAnsi="Times New Roman" w:cs="Times New Roman"/>
          <w:sz w:val="28"/>
          <w:szCs w:val="28"/>
        </w:rPr>
        <w:t>поскольку именно эта ветвь отвечает за геометрию среднечастотной части спектра.</w:t>
      </w:r>
    </w:p>
    <w:p w14:paraId="1CF55375" w14:textId="4478A0AA" w:rsidR="00C27BD1" w:rsidRPr="00933658" w:rsidRDefault="00C27BD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BD1">
        <w:rPr>
          <w:rFonts w:ascii="Times New Roman" w:hAnsi="Times New Roman" w:cs="Times New Roman"/>
          <w:sz w:val="28"/>
          <w:szCs w:val="28"/>
        </w:rPr>
        <w:t xml:space="preserve">Практически идентификация </w:t>
      </w:r>
      <w:r w:rsidRPr="00AA4200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AA420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C27BD1">
        <w:rPr>
          <w:rFonts w:ascii="Times New Roman" w:hAnsi="Times New Roman" w:cs="Times New Roman"/>
          <w:sz w:val="28"/>
          <w:szCs w:val="28"/>
        </w:rPr>
        <w:t xml:space="preserve"> может выполняться двумя способами. Первый способ — геометрический, через оценку диаметра полукруга. Второй способ — параметрический, через </w:t>
      </w:r>
      <w:r w:rsidRPr="00C27BD1">
        <w:rPr>
          <w:rFonts w:ascii="Times New Roman" w:hAnsi="Times New Roman" w:cs="Times New Roman"/>
          <w:sz w:val="28"/>
          <w:szCs w:val="28"/>
          <w:highlight w:val="yellow"/>
        </w:rPr>
        <w:t>fitting</w:t>
      </w:r>
      <w:r w:rsidRPr="00C27BD1">
        <w:rPr>
          <w:rFonts w:ascii="Times New Roman" w:hAnsi="Times New Roman" w:cs="Times New Roman"/>
          <w:sz w:val="28"/>
          <w:szCs w:val="28"/>
        </w:rPr>
        <w:t xml:space="preserve"> полной эквивалентной схемы методом нелинейных наименьших квадратов. Геометрический способ удобен для экспресс-оценки, однако он хуже работает при сплюснутых или перекрывающихся дугах. Поэтому для строгой диагностики в диссертации принимается именно параметрическая идентификация, а геометрическая оценка используется как начальное приближение.</w:t>
      </w:r>
    </w:p>
    <w:p w14:paraId="2D8FE3CA" w14:textId="13793246" w:rsidR="00C27BD1" w:rsidRPr="00933658" w:rsidRDefault="00C27BD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BD1">
        <w:rPr>
          <w:rFonts w:ascii="Times New Roman" w:hAnsi="Times New Roman" w:cs="Times New Roman"/>
          <w:sz w:val="28"/>
          <w:szCs w:val="28"/>
        </w:rPr>
        <w:t>Современные исследования подтверждают, что</w:t>
      </w:r>
      <w:r w:rsidRPr="003F2E57">
        <w:rPr>
          <w:rFonts w:ascii="Times New Roman" w:hAnsi="Times New Roman" w:cs="Times New Roman"/>
          <w:sz w:val="28"/>
          <w:szCs w:val="28"/>
        </w:rPr>
        <w:t xml:space="preserve"> </w:t>
      </w:r>
      <w:r w:rsidRPr="00AA4200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AA420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3F2E57">
        <w:rPr>
          <w:rFonts w:ascii="Times New Roman" w:hAnsi="Times New Roman" w:cs="Times New Roman"/>
          <w:sz w:val="28"/>
          <w:szCs w:val="28"/>
        </w:rPr>
        <w:t xml:space="preserve"> </w:t>
      </w:r>
      <w:r w:rsidR="003F2E57" w:rsidRPr="003F2E57">
        <w:rPr>
          <w:rFonts w:ascii="Times New Roman" w:hAnsi="Times New Roman" w:cs="Times New Roman"/>
          <w:sz w:val="28"/>
          <w:szCs w:val="28"/>
        </w:rPr>
        <w:t xml:space="preserve">является одним из наиболее информативных параметров состояния батареи. Для LTO основанных </w:t>
      </w:r>
      <w:r w:rsidR="003F2E57" w:rsidRPr="003F2E57">
        <w:rPr>
          <w:rFonts w:ascii="Times New Roman" w:hAnsi="Times New Roman" w:cs="Times New Roman"/>
          <w:sz w:val="28"/>
          <w:szCs w:val="28"/>
          <w:highlight w:val="yellow"/>
        </w:rPr>
        <w:t>lithium-ion cells</w:t>
      </w:r>
      <w:r w:rsidR="003F2E57" w:rsidRPr="003F2E57">
        <w:rPr>
          <w:rFonts w:ascii="Times New Roman" w:hAnsi="Times New Roman" w:cs="Times New Roman"/>
          <w:sz w:val="28"/>
          <w:szCs w:val="28"/>
        </w:rPr>
        <w:t xml:space="preserve"> он был непосредственно выбран как ключевой индикатор состояния вместе с </w:t>
      </w:r>
      <w:r w:rsidR="003F2E57" w:rsidRPr="003F2E57">
        <w:rPr>
          <w:rFonts w:ascii="Times New Roman" w:hAnsi="Times New Roman" w:cs="Times New Roman"/>
          <w:sz w:val="28"/>
          <w:szCs w:val="28"/>
          <w:highlight w:val="yellow"/>
        </w:rPr>
        <w:t>ohmic resistance</w:t>
      </w:r>
      <w:r w:rsidR="003F2E57" w:rsidRPr="003F2E57">
        <w:rPr>
          <w:rFonts w:ascii="Times New Roman" w:hAnsi="Times New Roman" w:cs="Times New Roman"/>
          <w:sz w:val="28"/>
          <w:szCs w:val="28"/>
        </w:rPr>
        <w:t xml:space="preserve"> в модели оценки. </w:t>
      </w:r>
      <w:r w:rsidR="003F2E57"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="003F2E57" w:rsidRPr="003F2E57">
        <w:rPr>
          <w:rFonts w:ascii="Times New Roman" w:hAnsi="Times New Roman" w:cs="Times New Roman"/>
          <w:sz w:val="28"/>
          <w:szCs w:val="28"/>
        </w:rPr>
        <w:t xml:space="preserve"> (DOI: 10.3390/wevj12030156) Для коммерческих </w:t>
      </w:r>
      <w:r w:rsidR="003F2E57" w:rsidRPr="003F2E57">
        <w:rPr>
          <w:rFonts w:ascii="Times New Roman" w:hAnsi="Times New Roman" w:cs="Times New Roman"/>
          <w:sz w:val="28"/>
          <w:szCs w:val="28"/>
          <w:highlight w:val="yellow"/>
        </w:rPr>
        <w:t>Li-ion polymer cells</w:t>
      </w:r>
      <w:r w:rsidR="003F2E57" w:rsidRPr="003F2E57">
        <w:rPr>
          <w:rFonts w:ascii="Times New Roman" w:hAnsi="Times New Roman" w:cs="Times New Roman"/>
          <w:sz w:val="28"/>
          <w:szCs w:val="28"/>
        </w:rPr>
        <w:t xml:space="preserve"> корреляционный анализ </w:t>
      </w:r>
      <w:r w:rsidR="003F2E57" w:rsidRPr="003F2E57">
        <w:rPr>
          <w:rFonts w:ascii="Times New Roman" w:hAnsi="Times New Roman" w:cs="Times New Roman"/>
          <w:sz w:val="28"/>
          <w:szCs w:val="28"/>
          <w:highlight w:val="yellow"/>
        </w:rPr>
        <w:t>McCarthy et al.</w:t>
      </w:r>
      <w:r w:rsidR="003F2E57" w:rsidRPr="003F2E57">
        <w:rPr>
          <w:rFonts w:ascii="Times New Roman" w:hAnsi="Times New Roman" w:cs="Times New Roman"/>
          <w:sz w:val="28"/>
          <w:szCs w:val="28"/>
        </w:rPr>
        <w:t xml:space="preserve"> Показал выраженную зависимость </w:t>
      </w:r>
      <w:r w:rsidR="003F2E57" w:rsidRPr="003F2E57">
        <w:rPr>
          <w:rFonts w:ascii="Times New Roman" w:hAnsi="Times New Roman" w:cs="Times New Roman"/>
          <w:sz w:val="28"/>
          <w:szCs w:val="28"/>
          <w:highlight w:val="yellow"/>
        </w:rPr>
        <w:t>equivalent circuit elements</w:t>
      </w:r>
      <w:r w:rsidR="003F2E57" w:rsidRPr="003F2E57">
        <w:rPr>
          <w:rFonts w:ascii="Times New Roman" w:hAnsi="Times New Roman" w:cs="Times New Roman"/>
          <w:sz w:val="28"/>
          <w:szCs w:val="28"/>
        </w:rPr>
        <w:t xml:space="preserve">, в том числе </w:t>
      </w:r>
      <w:r w:rsidR="003F2E57" w:rsidRPr="00AA4200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3F2E57" w:rsidRPr="00AA420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="003F2E57" w:rsidRPr="003F2E57">
        <w:rPr>
          <w:rFonts w:ascii="Times New Roman" w:hAnsi="Times New Roman" w:cs="Times New Roman"/>
          <w:sz w:val="28"/>
          <w:szCs w:val="28"/>
        </w:rPr>
        <w:t xml:space="preserve">, </w:t>
      </w:r>
      <w:r w:rsidR="003F2E57">
        <w:rPr>
          <w:rFonts w:ascii="Times New Roman" w:hAnsi="Times New Roman" w:cs="Times New Roman"/>
          <w:sz w:val="28"/>
          <w:szCs w:val="28"/>
        </w:rPr>
        <w:t xml:space="preserve">от </w:t>
      </w:r>
      <w:r w:rsidR="003F2E57"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3F2E57" w:rsidRPr="003F2E57">
        <w:rPr>
          <w:rFonts w:ascii="Times New Roman" w:hAnsi="Times New Roman" w:cs="Times New Roman"/>
          <w:sz w:val="28"/>
          <w:szCs w:val="28"/>
        </w:rPr>
        <w:t xml:space="preserve">, </w:t>
      </w:r>
      <w:r w:rsidR="003F2E57"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="003F2E57" w:rsidRPr="003F2E57">
        <w:rPr>
          <w:rFonts w:ascii="Times New Roman" w:hAnsi="Times New Roman" w:cs="Times New Roman"/>
          <w:sz w:val="28"/>
          <w:szCs w:val="28"/>
        </w:rPr>
        <w:t xml:space="preserve"> </w:t>
      </w:r>
      <w:r w:rsidR="003F2E57">
        <w:rPr>
          <w:rFonts w:ascii="Times New Roman" w:hAnsi="Times New Roman" w:cs="Times New Roman"/>
          <w:sz w:val="28"/>
          <w:szCs w:val="28"/>
        </w:rPr>
        <w:t xml:space="preserve">и </w:t>
      </w:r>
      <w:r w:rsidR="003F2E57" w:rsidRPr="003F2E57">
        <w:rPr>
          <w:rFonts w:ascii="Times New Roman" w:hAnsi="Times New Roman" w:cs="Times New Roman"/>
          <w:sz w:val="28"/>
          <w:szCs w:val="28"/>
        </w:rPr>
        <w:t>внутренней температуры. (DOI:</w:t>
      </w:r>
      <w:r w:rsidR="003F2E57" w:rsidRPr="003F2E57">
        <w:t xml:space="preserve"> </w:t>
      </w:r>
      <w:r w:rsidR="003F2E57" w:rsidRPr="003F2E57">
        <w:rPr>
          <w:rFonts w:ascii="Times New Roman" w:hAnsi="Times New Roman" w:cs="Times New Roman"/>
          <w:sz w:val="28"/>
          <w:szCs w:val="28"/>
        </w:rPr>
        <w:t>10.1016/j.est.2022.104608)</w:t>
      </w:r>
    </w:p>
    <w:p w14:paraId="1B389D88" w14:textId="77777777" w:rsidR="003F2E57" w:rsidRPr="00933658" w:rsidRDefault="003F2E57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AEF46F" w14:textId="4F1BDB78" w:rsidR="003F2E57" w:rsidRPr="00933658" w:rsidRDefault="003F2E57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2E57">
        <w:rPr>
          <w:rFonts w:ascii="Times New Roman" w:hAnsi="Times New Roman" w:cs="Times New Roman"/>
          <w:b/>
          <w:bCs/>
          <w:sz w:val="28"/>
          <w:szCs w:val="28"/>
        </w:rPr>
        <w:t>3.2.3 Идентификация диффузионной составляющей</w:t>
      </w:r>
    </w:p>
    <w:p w14:paraId="439069FE" w14:textId="77777777" w:rsidR="003F2E57" w:rsidRPr="00933658" w:rsidRDefault="003F2E57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C9216" w14:textId="2693BA12" w:rsidR="003F2E57" w:rsidRPr="00933658" w:rsidRDefault="003F2E57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E57">
        <w:rPr>
          <w:rFonts w:ascii="Times New Roman" w:hAnsi="Times New Roman" w:cs="Times New Roman"/>
          <w:sz w:val="28"/>
          <w:szCs w:val="28"/>
        </w:rPr>
        <w:t xml:space="preserve">Идентификация диффузионной составляющей существенно сложнее, чем оценка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3F2E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F2E57">
        <w:rPr>
          <w:rFonts w:ascii="Times New Roman" w:hAnsi="Times New Roman" w:cs="Times New Roman"/>
          <w:sz w:val="28"/>
          <w:szCs w:val="28"/>
        </w:rPr>
        <w:t xml:space="preserve">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3F2E57">
        <w:rPr>
          <w:rFonts w:ascii="Times New Roman" w:hAnsi="Times New Roman" w:cs="Times New Roman"/>
          <w:sz w:val="28"/>
          <w:szCs w:val="28"/>
        </w:rPr>
        <w:t xml:space="preserve">. </w:t>
      </w:r>
      <w:r w:rsidR="005C10DF" w:rsidRPr="005C10DF">
        <w:rPr>
          <w:rFonts w:ascii="Times New Roman" w:hAnsi="Times New Roman" w:cs="Times New Roman"/>
          <w:sz w:val="28"/>
          <w:szCs w:val="28"/>
        </w:rPr>
        <w:t>Причина заключается в том, что низкочастотная область спектра обычно наиболее чувствительна к шуму, к дрейфу рабочей точки и к неполному выходу системы на квазистационарный режим. Тем не менее именно этот участок несёт информацию о затруднениях массопереноса в электроде и электролите.</w:t>
      </w:r>
    </w:p>
    <w:p w14:paraId="08AF1A61" w14:textId="2ED2CDB2" w:rsidR="005C10DF" w:rsidRPr="00933658" w:rsidRDefault="005C10D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0DF">
        <w:rPr>
          <w:rFonts w:ascii="Times New Roman" w:hAnsi="Times New Roman" w:cs="Times New Roman"/>
          <w:sz w:val="28"/>
          <w:szCs w:val="28"/>
        </w:rPr>
        <w:t>В классической постановке полуограниченной диффузии импеданс Варбурга записывается как</w:t>
      </w:r>
    </w:p>
    <w:p w14:paraId="0CC0472C" w14:textId="77777777" w:rsidR="005C10DF" w:rsidRPr="00933658" w:rsidRDefault="005C10D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A0014D" w14:textId="2A364674" w:rsidR="005C10DF" w:rsidRPr="00933658" w:rsidRDefault="005C10D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0DF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1500" w:dyaOrig="700" w14:anchorId="2942C28E">
          <v:shape id="_x0000_i1034" type="#_x0000_t75" style="width:75.15pt;height:35.05pt" o:ole="">
            <v:imagedata r:id="rId36" o:title=""/>
          </v:shape>
          <o:OLEObject Type="Embed" ProgID="Equation.DSMT4" ShapeID="_x0000_i1034" DrawAspect="Content" ObjectID="_1837354748" r:id="rId37"/>
        </w:object>
      </w:r>
      <w:r w:rsidRPr="00933658">
        <w:rPr>
          <w:rFonts w:ascii="Times New Roman" w:hAnsi="Times New Roman" w:cs="Times New Roman"/>
          <w:sz w:val="28"/>
          <w:szCs w:val="28"/>
        </w:rPr>
        <w:t>,</w:t>
      </w:r>
    </w:p>
    <w:p w14:paraId="54D574B3" w14:textId="77777777" w:rsidR="005C10DF" w:rsidRPr="00933658" w:rsidRDefault="005C10D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1CE91" w14:textId="71C11528" w:rsidR="005C10DF" w:rsidRPr="00933658" w:rsidRDefault="005C10D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0DF">
        <w:rPr>
          <w:rFonts w:ascii="Times New Roman" w:hAnsi="Times New Roman" w:cs="Times New Roman"/>
          <w:sz w:val="28"/>
          <w:szCs w:val="28"/>
        </w:rPr>
        <w:t xml:space="preserve">и тогда действительная и мнимая части в низкочастотной области масштабируются как </w:t>
      </w:r>
      <w:r w:rsidRPr="005C10DF">
        <w:rPr>
          <w:rFonts w:ascii="Times New Roman" w:hAnsi="Times New Roman" w:cs="Times New Roman"/>
          <w:i/>
          <w:iCs/>
          <w:sz w:val="28"/>
          <w:szCs w:val="28"/>
        </w:rPr>
        <w:t>ω</w:t>
      </w:r>
      <w:r w:rsidRPr="005C10DF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-1/2</w:t>
      </w:r>
      <w:r w:rsidRPr="005C10DF">
        <w:rPr>
          <w:rFonts w:ascii="Times New Roman" w:hAnsi="Times New Roman" w:cs="Times New Roman"/>
          <w:sz w:val="28"/>
          <w:szCs w:val="28"/>
        </w:rPr>
        <w:t xml:space="preserve">. Следовательно, параметр </w:t>
      </w:r>
      <w:r w:rsidRPr="005C10DF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5C10DF">
        <w:rPr>
          <w:rFonts w:ascii="Times New Roman" w:hAnsi="Times New Roman" w:cs="Times New Roman"/>
          <w:sz w:val="28"/>
          <w:szCs w:val="28"/>
        </w:rPr>
        <w:t xml:space="preserve"> может быть идентифицирован либо напрямую через </w:t>
      </w:r>
      <w:r w:rsidRPr="005C10DF">
        <w:rPr>
          <w:rFonts w:ascii="Times New Roman" w:hAnsi="Times New Roman" w:cs="Times New Roman"/>
          <w:sz w:val="28"/>
          <w:szCs w:val="28"/>
          <w:highlight w:val="yellow"/>
        </w:rPr>
        <w:t>fitting</w:t>
      </w:r>
      <w:r w:rsidRPr="005C10DF">
        <w:rPr>
          <w:rFonts w:ascii="Times New Roman" w:hAnsi="Times New Roman" w:cs="Times New Roman"/>
          <w:sz w:val="28"/>
          <w:szCs w:val="28"/>
        </w:rPr>
        <w:t xml:space="preserve"> полной модели, либо через анализ наклона и длины низкочастотного </w:t>
      </w:r>
      <w:r w:rsidRPr="005C10DF">
        <w:rPr>
          <w:rFonts w:ascii="Times New Roman" w:hAnsi="Times New Roman" w:cs="Times New Roman"/>
          <w:sz w:val="28"/>
          <w:szCs w:val="28"/>
          <w:highlight w:val="yellow"/>
        </w:rPr>
        <w:t>хвоста Найквиста</w:t>
      </w:r>
      <w:r w:rsidRPr="005C10DF">
        <w:rPr>
          <w:rFonts w:ascii="Times New Roman" w:hAnsi="Times New Roman" w:cs="Times New Roman"/>
          <w:sz w:val="28"/>
          <w:szCs w:val="28"/>
        </w:rPr>
        <w:t>.</w:t>
      </w:r>
    </w:p>
    <w:p w14:paraId="241E1B77" w14:textId="0BF502CA" w:rsidR="005C10DF" w:rsidRPr="00933658" w:rsidRDefault="005C10D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0DF">
        <w:rPr>
          <w:rFonts w:ascii="Times New Roman" w:hAnsi="Times New Roman" w:cs="Times New Roman"/>
          <w:sz w:val="28"/>
          <w:szCs w:val="28"/>
        </w:rPr>
        <w:t xml:space="preserve">Современные работы подчёркивают, что низкочастотные импедансные признаки особенно важны для натрий-ионных систем, где транспортные ограничения часто выражены сильнее, чем в традиционных </w:t>
      </w:r>
      <w:r w:rsidRPr="005C10DF">
        <w:rPr>
          <w:rFonts w:ascii="Times New Roman" w:hAnsi="Times New Roman" w:cs="Times New Roman"/>
          <w:sz w:val="28"/>
          <w:szCs w:val="28"/>
          <w:highlight w:val="yellow"/>
        </w:rPr>
        <w:t>Li-ion chemistry</w:t>
      </w:r>
      <w:r w:rsidRPr="005C10DF">
        <w:rPr>
          <w:rFonts w:ascii="Times New Roman" w:hAnsi="Times New Roman" w:cs="Times New Roman"/>
          <w:sz w:val="28"/>
          <w:szCs w:val="28"/>
        </w:rPr>
        <w:t xml:space="preserve">. В частности, исследование </w:t>
      </w:r>
      <w:r w:rsidRPr="005C10DF">
        <w:rPr>
          <w:rFonts w:ascii="Times New Roman" w:hAnsi="Times New Roman" w:cs="Times New Roman"/>
          <w:sz w:val="28"/>
          <w:szCs w:val="28"/>
          <w:highlight w:val="yellow"/>
        </w:rPr>
        <w:t>sodium-ion battery EIS characteristics under varying states</w:t>
      </w:r>
      <w:r w:rsidRPr="005C10DF">
        <w:rPr>
          <w:rFonts w:ascii="Times New Roman" w:hAnsi="Times New Roman" w:cs="Times New Roman"/>
          <w:sz w:val="28"/>
          <w:szCs w:val="28"/>
        </w:rPr>
        <w:t xml:space="preserve"> показало, что спектры </w:t>
      </w:r>
      <w:r w:rsidRPr="005C10DF">
        <w:rPr>
          <w:rFonts w:ascii="Times New Roman" w:hAnsi="Times New Roman" w:cs="Times New Roman"/>
          <w:sz w:val="28"/>
          <w:szCs w:val="28"/>
          <w:highlight w:val="yellow"/>
        </w:rPr>
        <w:t>SIB</w:t>
      </w:r>
      <w:r w:rsidRPr="005C10DF">
        <w:rPr>
          <w:rFonts w:ascii="Times New Roman" w:hAnsi="Times New Roman" w:cs="Times New Roman"/>
          <w:sz w:val="28"/>
          <w:szCs w:val="28"/>
        </w:rPr>
        <w:t xml:space="preserve"> существенно реагируют на изменение состояния именно через межфазные и транспортные параметры, а их интерпретация требует отдельного учёта низкочастотной части отклика. (DOI: 10.3390/molecules29204963; DOI: 10.1021/acsaem.9b01216)</w:t>
      </w:r>
    </w:p>
    <w:p w14:paraId="208EDB48" w14:textId="4B11042D" w:rsidR="005C10DF" w:rsidRPr="00933658" w:rsidRDefault="005F183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831">
        <w:rPr>
          <w:rFonts w:ascii="Times New Roman" w:hAnsi="Times New Roman" w:cs="Times New Roman"/>
          <w:sz w:val="28"/>
          <w:szCs w:val="28"/>
        </w:rPr>
        <w:t xml:space="preserve">В диагностическом смысле диффузионная составляющая не должна подменять собой </w:t>
      </w:r>
      <w:r w:rsidRPr="005F183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5F183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5F1831">
        <w:rPr>
          <w:rFonts w:ascii="Times New Roman" w:hAnsi="Times New Roman" w:cs="Times New Roman"/>
          <w:sz w:val="28"/>
          <w:szCs w:val="28"/>
        </w:rPr>
        <w:t xml:space="preserve">, но и не может быть исключена из модели. Она особенно важна в двух случаях: при анализе поздних стадий деградации и при сравнении </w:t>
      </w:r>
      <w:r w:rsidRPr="005F1831">
        <w:rPr>
          <w:rFonts w:ascii="Times New Roman" w:hAnsi="Times New Roman" w:cs="Times New Roman"/>
          <w:sz w:val="28"/>
          <w:szCs w:val="28"/>
        </w:rPr>
        <w:lastRenderedPageBreak/>
        <w:t>разных химических систем, где транспортные свойства ионов существенно различаются.</w:t>
      </w:r>
    </w:p>
    <w:p w14:paraId="6CC6B37B" w14:textId="77777777" w:rsidR="005F1831" w:rsidRPr="00933658" w:rsidRDefault="005F183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EF9BA1" w14:textId="1E143192" w:rsidR="005F1831" w:rsidRPr="001B270E" w:rsidRDefault="001B270E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270E">
        <w:rPr>
          <w:rFonts w:ascii="Times New Roman" w:hAnsi="Times New Roman" w:cs="Times New Roman"/>
          <w:b/>
          <w:bCs/>
          <w:sz w:val="28"/>
          <w:szCs w:val="28"/>
        </w:rPr>
        <w:t>3.2.4 Совместная идентификация параметров и проблема коррелированности</w:t>
      </w:r>
    </w:p>
    <w:p w14:paraId="538AABD6" w14:textId="77777777" w:rsidR="005F1831" w:rsidRPr="00933658" w:rsidRDefault="005F183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450FE" w14:textId="4739D3E3" w:rsidR="001B270E" w:rsidRPr="00933658" w:rsidRDefault="001B270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270E">
        <w:rPr>
          <w:rFonts w:ascii="Times New Roman" w:hAnsi="Times New Roman" w:cs="Times New Roman"/>
          <w:sz w:val="28"/>
          <w:szCs w:val="28"/>
        </w:rPr>
        <w:t xml:space="preserve">Хотя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1B270E">
        <w:rPr>
          <w:rFonts w:ascii="Times New Roman" w:hAnsi="Times New Roman" w:cs="Times New Roman"/>
          <w:sz w:val="28"/>
          <w:szCs w:val="28"/>
        </w:rPr>
        <w:t>,</w:t>
      </w:r>
      <w:r w:rsidRPr="003F2E57">
        <w:rPr>
          <w:rFonts w:ascii="Times New Roman" w:hAnsi="Times New Roman" w:cs="Times New Roman"/>
          <w:sz w:val="28"/>
          <w:szCs w:val="28"/>
        </w:rPr>
        <w:t xml:space="preserve">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1B27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B27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B270E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1B270E">
        <w:rPr>
          <w:rFonts w:ascii="Times New Roman" w:hAnsi="Times New Roman" w:cs="Times New Roman"/>
          <w:sz w:val="28"/>
          <w:szCs w:val="28"/>
        </w:rPr>
        <w:t xml:space="preserve"> имеют различную физическую природу, их оценки не являются полностью независимыми. Если частотное окно измерения недостаточно широкое, если полукруг плохо выражен или если низкочастотная область содержит значительный шум, возникает коррелированность параметров. В этом случае разные наборы коэффициентов могут давать близкий спектральный отклик. Поэтому совместная идентификация должна строиться не как механическая подгонка по всему спектру, а как физически структурированная процедура.</w:t>
      </w:r>
    </w:p>
    <w:p w14:paraId="78384CDF" w14:textId="01239FD9" w:rsidR="00E01E17" w:rsidRPr="00933658" w:rsidRDefault="00E01E17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E17">
        <w:rPr>
          <w:rFonts w:ascii="Times New Roman" w:hAnsi="Times New Roman" w:cs="Times New Roman"/>
          <w:sz w:val="28"/>
          <w:szCs w:val="28"/>
        </w:rPr>
        <w:t>В диссертации для этого используется следующая логика:</w:t>
      </w:r>
    </w:p>
    <w:p w14:paraId="72B13CAD" w14:textId="2FDEE463" w:rsidR="00E01E17" w:rsidRPr="00E01E17" w:rsidRDefault="00E01E17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E17">
        <w:rPr>
          <w:rFonts w:ascii="Times New Roman" w:hAnsi="Times New Roman" w:cs="Times New Roman"/>
          <w:sz w:val="28"/>
          <w:szCs w:val="28"/>
        </w:rPr>
        <w:t xml:space="preserve">сначала по высокочастотной области оценивается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E01E17">
        <w:rPr>
          <w:rFonts w:ascii="Times New Roman" w:hAnsi="Times New Roman" w:cs="Times New Roman"/>
          <w:sz w:val="28"/>
          <w:szCs w:val="28"/>
        </w:rPr>
        <w:t>;</w:t>
      </w:r>
    </w:p>
    <w:p w14:paraId="4C16FAB8" w14:textId="4932D662" w:rsidR="00E01E17" w:rsidRPr="00933658" w:rsidRDefault="00E01E17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E17">
        <w:rPr>
          <w:rFonts w:ascii="Times New Roman" w:hAnsi="Times New Roman" w:cs="Times New Roman"/>
          <w:sz w:val="28"/>
          <w:szCs w:val="28"/>
        </w:rPr>
        <w:t xml:space="preserve">затем по среднечастотной области уточняется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E01E17">
        <w:rPr>
          <w:rFonts w:ascii="Times New Roman" w:hAnsi="Times New Roman" w:cs="Times New Roman"/>
          <w:sz w:val="28"/>
          <w:szCs w:val="28"/>
        </w:rPr>
        <w:t xml:space="preserve"> и связанный с ним </w:t>
      </w:r>
      <w:r w:rsidRPr="00E01E17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E01E1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r w:rsidRPr="00E01E17">
        <w:rPr>
          <w:rFonts w:ascii="Times New Roman" w:hAnsi="Times New Roman" w:cs="Times New Roman"/>
          <w:sz w:val="28"/>
          <w:szCs w:val="28"/>
        </w:rPr>
        <w:t>;</w:t>
      </w:r>
    </w:p>
    <w:p w14:paraId="332B0BF3" w14:textId="62CB70CE" w:rsidR="006377CA" w:rsidRPr="00933658" w:rsidRDefault="006377CA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77CA">
        <w:rPr>
          <w:rFonts w:ascii="Times New Roman" w:hAnsi="Times New Roman" w:cs="Times New Roman"/>
          <w:sz w:val="28"/>
          <w:szCs w:val="28"/>
        </w:rPr>
        <w:t xml:space="preserve">после этого по низкочастотному участку </w:t>
      </w:r>
      <w:r w:rsidRPr="006377CA">
        <w:rPr>
          <w:rFonts w:ascii="Times New Roman" w:hAnsi="Times New Roman" w:cs="Times New Roman"/>
          <w:sz w:val="28"/>
          <w:szCs w:val="28"/>
          <w:highlight w:val="yellow"/>
        </w:rPr>
        <w:t>дооценивается</w:t>
      </w:r>
      <w:r w:rsidRPr="006377CA">
        <w:rPr>
          <w:rFonts w:ascii="Times New Roman" w:hAnsi="Times New Roman" w:cs="Times New Roman"/>
          <w:sz w:val="28"/>
          <w:szCs w:val="28"/>
        </w:rPr>
        <w:t xml:space="preserve"> </w:t>
      </w:r>
      <w:r w:rsidRPr="001B270E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6377CA">
        <w:rPr>
          <w:rFonts w:ascii="Times New Roman" w:hAnsi="Times New Roman" w:cs="Times New Roman"/>
          <w:sz w:val="28"/>
          <w:szCs w:val="28"/>
        </w:rPr>
        <w:t>;</w:t>
      </w:r>
    </w:p>
    <w:p w14:paraId="50246892" w14:textId="1216784B" w:rsidR="006377CA" w:rsidRPr="00933658" w:rsidRDefault="006377CA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77CA">
        <w:rPr>
          <w:rFonts w:ascii="Times New Roman" w:hAnsi="Times New Roman" w:cs="Times New Roman"/>
          <w:sz w:val="28"/>
          <w:szCs w:val="28"/>
        </w:rPr>
        <w:t xml:space="preserve">затем выполняется глобальный пересчёт полного вектора параметров </w:t>
      </w:r>
      <w:r w:rsidRPr="006377CA">
        <w:rPr>
          <w:rFonts w:ascii="Times New Roman" w:hAnsi="Times New Roman" w:cs="Times New Roman"/>
          <w:i/>
          <w:iCs/>
          <w:sz w:val="28"/>
          <w:szCs w:val="28"/>
        </w:rPr>
        <w:t>θ</w:t>
      </w:r>
      <w:r w:rsidRPr="006377CA">
        <w:t xml:space="preserve"> </w:t>
      </w:r>
      <w:r w:rsidRPr="006377CA">
        <w:rPr>
          <w:rFonts w:ascii="Times New Roman" w:hAnsi="Times New Roman" w:cs="Times New Roman"/>
          <w:sz w:val="28"/>
          <w:szCs w:val="28"/>
        </w:rPr>
        <w:t>по всему спектру.</w:t>
      </w:r>
    </w:p>
    <w:p w14:paraId="51E8D487" w14:textId="529D428C" w:rsidR="006377CA" w:rsidRPr="00933658" w:rsidRDefault="006377CA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77CA">
        <w:rPr>
          <w:rFonts w:ascii="Times New Roman" w:hAnsi="Times New Roman" w:cs="Times New Roman"/>
          <w:sz w:val="28"/>
          <w:szCs w:val="28"/>
        </w:rPr>
        <w:t xml:space="preserve">Такой подход соответствует общей методологии </w:t>
      </w:r>
      <w:r w:rsidRPr="006377CA">
        <w:rPr>
          <w:rFonts w:ascii="Times New Roman" w:hAnsi="Times New Roman" w:cs="Times New Roman"/>
          <w:sz w:val="28"/>
          <w:szCs w:val="28"/>
          <w:highlight w:val="yellow"/>
        </w:rPr>
        <w:t>robust ECM parameter extraction from EIS</w:t>
      </w:r>
      <w:r w:rsidRPr="006377CA">
        <w:rPr>
          <w:rFonts w:ascii="Times New Roman" w:hAnsi="Times New Roman" w:cs="Times New Roman"/>
          <w:sz w:val="28"/>
          <w:szCs w:val="28"/>
        </w:rPr>
        <w:t xml:space="preserve">, где предварительное частотное разделение параметров уменьшает влияние коррелированности и повышает устойчивость </w:t>
      </w:r>
      <w:r w:rsidRPr="006377CA">
        <w:rPr>
          <w:rFonts w:ascii="Times New Roman" w:hAnsi="Times New Roman" w:cs="Times New Roman"/>
          <w:sz w:val="28"/>
          <w:szCs w:val="28"/>
          <w:highlight w:val="yellow"/>
        </w:rPr>
        <w:t>fitting-процедуры</w:t>
      </w:r>
      <w:r w:rsidRPr="006377CA">
        <w:rPr>
          <w:rFonts w:ascii="Times New Roman" w:hAnsi="Times New Roman" w:cs="Times New Roman"/>
          <w:sz w:val="28"/>
          <w:szCs w:val="28"/>
        </w:rPr>
        <w:t xml:space="preserve"> (DOI: 10.3390/pr12102166; DOI: 10.3390/jlpea13020029).</w:t>
      </w:r>
    </w:p>
    <w:p w14:paraId="3183F60B" w14:textId="77777777" w:rsidR="006377CA" w:rsidRPr="00933658" w:rsidRDefault="006377CA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3D2422" w14:textId="0800C56F" w:rsidR="006377CA" w:rsidRPr="008724C1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24C1">
        <w:rPr>
          <w:rFonts w:ascii="Times New Roman" w:hAnsi="Times New Roman" w:cs="Times New Roman"/>
          <w:b/>
          <w:bCs/>
          <w:sz w:val="28"/>
          <w:szCs w:val="28"/>
        </w:rPr>
        <w:t>3.2.5 Диагностическая чувствительность параметров к деградации</w:t>
      </w:r>
    </w:p>
    <w:p w14:paraId="2E80CDD5" w14:textId="77777777" w:rsidR="006377CA" w:rsidRPr="00933658" w:rsidRDefault="006377CA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1B5C8B" w14:textId="5A6C75D3" w:rsidR="008724C1" w:rsidRPr="00933658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4C1">
        <w:rPr>
          <w:rFonts w:ascii="Times New Roman" w:hAnsi="Times New Roman" w:cs="Times New Roman"/>
          <w:sz w:val="28"/>
          <w:szCs w:val="28"/>
        </w:rPr>
        <w:t xml:space="preserve">Для целей настоящей диссертации важно не только восстановить параметры спектра, но и определить, какие из них наиболее чувствительны к старению батареи. Современные публикации сходятся в том, что </w:t>
      </w:r>
      <w:r w:rsidRPr="008724C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8724C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8724C1">
        <w:rPr>
          <w:rFonts w:ascii="Times New Roman" w:hAnsi="Times New Roman" w:cs="Times New Roman"/>
          <w:sz w:val="28"/>
          <w:szCs w:val="28"/>
        </w:rPr>
        <w:t xml:space="preserve"> является наиболее надёжным индикатором деградации, тогда как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8724C1">
        <w:rPr>
          <w:rFonts w:ascii="Times New Roman" w:hAnsi="Times New Roman" w:cs="Times New Roman"/>
          <w:sz w:val="28"/>
          <w:szCs w:val="28"/>
        </w:rPr>
        <w:t xml:space="preserve"> обладает меньшей чувствительностью, а диффузионные признаки особенно полезны для распознавания глубинных транспортных ограничений и химически-специфических эффектов старения (DOI: 10.1016/j.est.2022.104608; DOI: 10.3390/wevj12030156; DOI: 10.1021/acsaem.9b01216).</w:t>
      </w:r>
    </w:p>
    <w:p w14:paraId="7357C925" w14:textId="559C374D" w:rsidR="008724C1" w:rsidRPr="008724C1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4C1">
        <w:rPr>
          <w:rFonts w:ascii="Times New Roman" w:hAnsi="Times New Roman" w:cs="Times New Roman"/>
          <w:sz w:val="28"/>
          <w:szCs w:val="28"/>
        </w:rPr>
        <w:t>Это позволяет ввести следующую иерархию диагностической значимости:</w:t>
      </w:r>
    </w:p>
    <w:p w14:paraId="07CA5C36" w14:textId="77777777" w:rsidR="008724C1" w:rsidRPr="008724C1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411FE7" w14:textId="1141223B" w:rsidR="008724C1" w:rsidRPr="00933658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4C1">
        <w:rPr>
          <w:rFonts w:ascii="Times New Roman" w:hAnsi="Times New Roman" w:cs="Times New Roman"/>
          <w:position w:val="-12"/>
          <w:sz w:val="28"/>
          <w:szCs w:val="28"/>
        </w:rPr>
        <w:object w:dxaOrig="1260" w:dyaOrig="360" w14:anchorId="55CB4F14">
          <v:shape id="_x0000_i1035" type="#_x0000_t75" style="width:63.25pt;height:18.15pt" o:ole="">
            <v:imagedata r:id="rId38" o:title=""/>
          </v:shape>
          <o:OLEObject Type="Embed" ProgID="Equation.DSMT4" ShapeID="_x0000_i1035" DrawAspect="Content" ObjectID="_1837354749" r:id="rId39"/>
        </w:object>
      </w:r>
      <w:r w:rsidRPr="00933658">
        <w:rPr>
          <w:rFonts w:ascii="Times New Roman" w:hAnsi="Times New Roman" w:cs="Times New Roman"/>
          <w:sz w:val="28"/>
          <w:szCs w:val="28"/>
        </w:rPr>
        <w:t>.</w:t>
      </w:r>
    </w:p>
    <w:p w14:paraId="261860AB" w14:textId="77777777" w:rsidR="008724C1" w:rsidRPr="00933658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16A4B0" w14:textId="36C3473F" w:rsidR="008724C1" w:rsidRPr="00933658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4C1">
        <w:rPr>
          <w:rFonts w:ascii="Times New Roman" w:hAnsi="Times New Roman" w:cs="Times New Roman"/>
          <w:sz w:val="28"/>
          <w:szCs w:val="28"/>
        </w:rPr>
        <w:t xml:space="preserve">Такое ранжирование не означает, что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8724C1">
        <w:rPr>
          <w:rFonts w:ascii="Times New Roman" w:hAnsi="Times New Roman" w:cs="Times New Roman"/>
          <w:sz w:val="28"/>
          <w:szCs w:val="28"/>
        </w:rPr>
        <w:t xml:space="preserve"> маловажен. Напротив, он необходим для корректной декомпозиции спектра. Однако именно </w:t>
      </w:r>
      <w:r w:rsidRPr="008724C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8724C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8724C1">
        <w:rPr>
          <w:rFonts w:ascii="Times New Roman" w:hAnsi="Times New Roman" w:cs="Times New Roman"/>
          <w:sz w:val="28"/>
          <w:szCs w:val="28"/>
        </w:rPr>
        <w:t xml:space="preserve"> рассматривается как главный параметр для связи диагноза состояния с прогнозом ресурса.</w:t>
      </w:r>
    </w:p>
    <w:p w14:paraId="3750FA74" w14:textId="0A5CEEE5" w:rsidR="008724C1" w:rsidRPr="008724C1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4C1">
        <w:rPr>
          <w:rFonts w:ascii="Times New Roman" w:hAnsi="Times New Roman" w:cs="Times New Roman"/>
          <w:sz w:val="28"/>
          <w:szCs w:val="28"/>
        </w:rPr>
        <w:t>Для наглядного объяснения процедуры выделения диагностических параметров на диаграмме Найквиста приведена схема, показывающая изменение основных элементов спектра при росте деградации.</w:t>
      </w:r>
    </w:p>
    <w:p w14:paraId="303E3A89" w14:textId="77777777" w:rsidR="008724C1" w:rsidRPr="008724C1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E7DE64" w14:textId="44EE33A6" w:rsidR="008724C1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1279124" wp14:editId="0484F61E">
            <wp:extent cx="6119495" cy="4495165"/>
            <wp:effectExtent l="0" t="0" r="0" b="635"/>
            <wp:docPr id="1569693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49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972A" w14:textId="046E183A" w:rsidR="008724C1" w:rsidRPr="00933658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4C1">
        <w:rPr>
          <w:rFonts w:ascii="Times New Roman" w:hAnsi="Times New Roman" w:cs="Times New Roman"/>
          <w:sz w:val="28"/>
          <w:szCs w:val="28"/>
        </w:rPr>
        <w:t>Рисунок 3.2 — Диаграммы Найквиста при различных уровнях деградации аккумулятора с указанием диагностических параметров</w:t>
      </w:r>
    </w:p>
    <w:p w14:paraId="49B6EF38" w14:textId="77777777" w:rsidR="008724C1" w:rsidRPr="00933658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89B8EF" w14:textId="0DE3CF50" w:rsidR="008724C1" w:rsidRPr="00933658" w:rsidRDefault="008724C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4C1">
        <w:rPr>
          <w:rFonts w:ascii="Times New Roman" w:hAnsi="Times New Roman" w:cs="Times New Roman"/>
          <w:sz w:val="28"/>
          <w:szCs w:val="28"/>
        </w:rPr>
        <w:t xml:space="preserve">На рисунке показаны семейства диаграмм Найквиста, соответствующие разным уровням деградации. Отмечены три ключевых диагностических элемента: высокочастотная точка пересечения, определяющая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8724C1">
        <w:rPr>
          <w:rFonts w:ascii="Times New Roman" w:hAnsi="Times New Roman" w:cs="Times New Roman"/>
          <w:sz w:val="28"/>
          <w:szCs w:val="28"/>
        </w:rPr>
        <w:t xml:space="preserve">; диаметр полукруга, соответствующий </w:t>
      </w:r>
      <w:r w:rsidRPr="008724C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8724C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8724C1">
        <w:rPr>
          <w:rFonts w:ascii="Times New Roman" w:hAnsi="Times New Roman" w:cs="Times New Roman"/>
          <w:sz w:val="28"/>
          <w:szCs w:val="28"/>
        </w:rPr>
        <w:t xml:space="preserve">; и низкочастотный диффузионный участок, связанный с параметром </w:t>
      </w:r>
      <w:r w:rsidRPr="008724C1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8724C1">
        <w:rPr>
          <w:rFonts w:ascii="Times New Roman" w:hAnsi="Times New Roman" w:cs="Times New Roman"/>
          <w:sz w:val="28"/>
          <w:szCs w:val="28"/>
        </w:rPr>
        <w:t>. По мере роста деградации наблюдается согласованное смещение всех этих признаков, однако наибольшее изменение приходится на зарядопереносную область.</w:t>
      </w:r>
    </w:p>
    <w:p w14:paraId="058CC597" w14:textId="5813F26F" w:rsidR="008724C1" w:rsidRPr="00933658" w:rsidRDefault="005924E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4EE">
        <w:rPr>
          <w:rFonts w:ascii="Times New Roman" w:hAnsi="Times New Roman" w:cs="Times New Roman"/>
          <w:sz w:val="28"/>
          <w:szCs w:val="28"/>
        </w:rPr>
        <w:t xml:space="preserve">Научная ценность рисунка заключается в объединении геометрической и параметрической интерпретации спектра в рамках единой диагностической схемы. Практическая ценность состоит в том, что он задаёт визуально понятный </w:t>
      </w:r>
      <w:r w:rsidRPr="005924EE">
        <w:rPr>
          <w:rFonts w:ascii="Times New Roman" w:hAnsi="Times New Roman" w:cs="Times New Roman"/>
          <w:sz w:val="28"/>
          <w:szCs w:val="28"/>
        </w:rPr>
        <w:lastRenderedPageBreak/>
        <w:t>и одновременно математически строгий алгоритм выделения параметров из измеренного спектра.</w:t>
      </w:r>
    </w:p>
    <w:p w14:paraId="00441BD0" w14:textId="77777777" w:rsidR="005924EE" w:rsidRPr="00933658" w:rsidRDefault="005924E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C046FE" w14:textId="0ED0E9AC" w:rsidR="005924EE" w:rsidRPr="00933658" w:rsidRDefault="005924E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4EE">
        <w:rPr>
          <w:rFonts w:ascii="Times New Roman" w:hAnsi="Times New Roman" w:cs="Times New Roman"/>
          <w:sz w:val="28"/>
          <w:szCs w:val="28"/>
        </w:rPr>
        <w:t>Таблица 3.2 – Идентификация основных импедансных параметров и их диагностическая роль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87"/>
        <w:gridCol w:w="2294"/>
        <w:gridCol w:w="1511"/>
        <w:gridCol w:w="2064"/>
        <w:gridCol w:w="2271"/>
      </w:tblGrid>
      <w:tr w:rsidR="00F659EE" w14:paraId="4FC43832" w14:textId="77777777" w:rsidTr="00F659EE">
        <w:tc>
          <w:tcPr>
            <w:tcW w:w="1925" w:type="dxa"/>
          </w:tcPr>
          <w:p w14:paraId="57649959" w14:textId="17A68274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1925" w:type="dxa"/>
          </w:tcPr>
          <w:p w14:paraId="495BBDFA" w14:textId="49BAB160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Способ идентификации</w:t>
            </w:r>
          </w:p>
        </w:tc>
        <w:tc>
          <w:tcPr>
            <w:tcW w:w="1925" w:type="dxa"/>
          </w:tcPr>
          <w:p w14:paraId="5F940712" w14:textId="598C2688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Основной участок спектра</w:t>
            </w:r>
          </w:p>
        </w:tc>
        <w:tc>
          <w:tcPr>
            <w:tcW w:w="1926" w:type="dxa"/>
          </w:tcPr>
          <w:p w14:paraId="4CE022EB" w14:textId="73794AEF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Физический смысл</w:t>
            </w:r>
          </w:p>
        </w:tc>
        <w:tc>
          <w:tcPr>
            <w:tcW w:w="1926" w:type="dxa"/>
          </w:tcPr>
          <w:p w14:paraId="4DA861FE" w14:textId="34E89AA1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Диагностическая роль</w:t>
            </w:r>
          </w:p>
        </w:tc>
      </w:tr>
      <w:tr w:rsidR="00F659EE" w:rsidRPr="00F659EE" w14:paraId="624E8D4B" w14:textId="77777777" w:rsidTr="00F659EE">
        <w:tc>
          <w:tcPr>
            <w:tcW w:w="1925" w:type="dxa"/>
          </w:tcPr>
          <w:p w14:paraId="35ACB7B9" w14:textId="70BAF375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2E5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3F2E57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Ω</w:t>
            </w:r>
          </w:p>
        </w:tc>
        <w:tc>
          <w:tcPr>
            <w:tcW w:w="1925" w:type="dxa"/>
          </w:tcPr>
          <w:p w14:paraId="3E10FAB7" w14:textId="0A99E437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 xml:space="preserve">Высокочастотное пересечение, </w:t>
            </w:r>
            <w:r w:rsidRPr="00F659E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fitting</w:t>
            </w:r>
          </w:p>
        </w:tc>
        <w:tc>
          <w:tcPr>
            <w:tcW w:w="1925" w:type="dxa"/>
          </w:tcPr>
          <w:p w14:paraId="2C6F1566" w14:textId="66875F1C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Высокие частоты</w:t>
            </w:r>
          </w:p>
        </w:tc>
        <w:tc>
          <w:tcPr>
            <w:tcW w:w="1926" w:type="dxa"/>
          </w:tcPr>
          <w:p w14:paraId="3C94B881" w14:textId="1A1B7CED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Омические потери</w:t>
            </w:r>
          </w:p>
        </w:tc>
        <w:tc>
          <w:tcPr>
            <w:tcW w:w="1926" w:type="dxa"/>
          </w:tcPr>
          <w:p w14:paraId="30770D86" w14:textId="03829991" w:rsidR="00F659EE" w:rsidRP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Базовая опорная величина, контроль контактов и электролита</w:t>
            </w:r>
          </w:p>
        </w:tc>
      </w:tr>
      <w:tr w:rsidR="00F659EE" w:rsidRPr="00F659EE" w14:paraId="6EA419E0" w14:textId="77777777" w:rsidTr="00F659EE">
        <w:tc>
          <w:tcPr>
            <w:tcW w:w="1925" w:type="dxa"/>
          </w:tcPr>
          <w:p w14:paraId="7A8F5840" w14:textId="64026A54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24C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8724C1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</w:p>
        </w:tc>
        <w:tc>
          <w:tcPr>
            <w:tcW w:w="1925" w:type="dxa"/>
          </w:tcPr>
          <w:p w14:paraId="68397F91" w14:textId="4DB9B04C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 xml:space="preserve">Диаметр полукруга, </w:t>
            </w:r>
            <w:r w:rsidRPr="00F659E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fitting</w:t>
            </w:r>
          </w:p>
        </w:tc>
        <w:tc>
          <w:tcPr>
            <w:tcW w:w="1925" w:type="dxa"/>
          </w:tcPr>
          <w:p w14:paraId="00DFC24F" w14:textId="5DCF0461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Средние частоты</w:t>
            </w:r>
          </w:p>
        </w:tc>
        <w:tc>
          <w:tcPr>
            <w:tcW w:w="1926" w:type="dxa"/>
          </w:tcPr>
          <w:p w14:paraId="232E0201" w14:textId="62514596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Межфазный перенос заряда</w:t>
            </w:r>
          </w:p>
        </w:tc>
        <w:tc>
          <w:tcPr>
            <w:tcW w:w="1926" w:type="dxa"/>
          </w:tcPr>
          <w:p w14:paraId="370FA7C6" w14:textId="54065D48" w:rsidR="00F659EE" w:rsidRP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Главный индикатор деградации и основа прогноза</w:t>
            </w:r>
          </w:p>
        </w:tc>
      </w:tr>
      <w:tr w:rsidR="00F659EE" w:rsidRPr="00596750" w14:paraId="3BA01995" w14:textId="77777777" w:rsidTr="00F659EE">
        <w:tc>
          <w:tcPr>
            <w:tcW w:w="1925" w:type="dxa"/>
          </w:tcPr>
          <w:p w14:paraId="28819EB6" w14:textId="70AEC65F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24C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σ</w:t>
            </w:r>
          </w:p>
        </w:tc>
        <w:tc>
          <w:tcPr>
            <w:tcW w:w="1925" w:type="dxa"/>
          </w:tcPr>
          <w:p w14:paraId="0FB27B2B" w14:textId="2C38F158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 xml:space="preserve">Низкочастотный </w:t>
            </w:r>
            <w:r w:rsidRPr="00F659E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fitting</w:t>
            </w: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 xml:space="preserve">, анализ </w:t>
            </w:r>
            <w:r w:rsidRPr="00F659E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хвоста</w:t>
            </w:r>
          </w:p>
        </w:tc>
        <w:tc>
          <w:tcPr>
            <w:tcW w:w="1925" w:type="dxa"/>
          </w:tcPr>
          <w:p w14:paraId="4D2BEC4C" w14:textId="43BA69CA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Низкие частоты</w:t>
            </w:r>
          </w:p>
        </w:tc>
        <w:tc>
          <w:tcPr>
            <w:tcW w:w="1926" w:type="dxa"/>
          </w:tcPr>
          <w:p w14:paraId="29150AFC" w14:textId="3CA2A236" w:rsid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sz w:val="28"/>
                <w:szCs w:val="28"/>
              </w:rPr>
              <w:t>Диффузионные ограничения</w:t>
            </w:r>
          </w:p>
        </w:tc>
        <w:tc>
          <w:tcPr>
            <w:tcW w:w="1926" w:type="dxa"/>
          </w:tcPr>
          <w:p w14:paraId="27532430" w14:textId="28532F34" w:rsidR="00F659EE" w:rsidRPr="00596750" w:rsidRDefault="0059675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6750">
              <w:rPr>
                <w:rFonts w:ascii="Times New Roman" w:hAnsi="Times New Roman" w:cs="Times New Roman"/>
                <w:sz w:val="28"/>
                <w:szCs w:val="28"/>
              </w:rPr>
              <w:t>Диагностика транспортного старения и химически специфичных эффектов</w:t>
            </w:r>
          </w:p>
        </w:tc>
      </w:tr>
      <w:tr w:rsidR="00F659EE" w14:paraId="6199BA97" w14:textId="77777777" w:rsidTr="00F659EE">
        <w:tc>
          <w:tcPr>
            <w:tcW w:w="1925" w:type="dxa"/>
          </w:tcPr>
          <w:p w14:paraId="0802424C" w14:textId="31CDB178" w:rsidR="00F659EE" w:rsidRPr="00F659EE" w:rsidRDefault="00F659EE" w:rsidP="00817CE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F659EE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F659EE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dl</w:t>
            </w:r>
          </w:p>
        </w:tc>
        <w:tc>
          <w:tcPr>
            <w:tcW w:w="1925" w:type="dxa"/>
          </w:tcPr>
          <w:p w14:paraId="59B616EE" w14:textId="44257002" w:rsidR="00F659EE" w:rsidRDefault="0059675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6750">
              <w:rPr>
                <w:rFonts w:ascii="Times New Roman" w:hAnsi="Times New Roman" w:cs="Times New Roman"/>
                <w:sz w:val="28"/>
                <w:szCs w:val="28"/>
              </w:rPr>
              <w:t xml:space="preserve">Частота вершины полукруга, </w:t>
            </w:r>
            <w:r w:rsidRPr="0059675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fitting</w:t>
            </w:r>
          </w:p>
        </w:tc>
        <w:tc>
          <w:tcPr>
            <w:tcW w:w="1925" w:type="dxa"/>
          </w:tcPr>
          <w:p w14:paraId="399A8094" w14:textId="3780FDD7" w:rsidR="00F659EE" w:rsidRDefault="0059675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6750">
              <w:rPr>
                <w:rFonts w:ascii="Times New Roman" w:hAnsi="Times New Roman" w:cs="Times New Roman"/>
                <w:sz w:val="28"/>
                <w:szCs w:val="28"/>
              </w:rPr>
              <w:t>Средние частоты</w:t>
            </w:r>
          </w:p>
        </w:tc>
        <w:tc>
          <w:tcPr>
            <w:tcW w:w="1926" w:type="dxa"/>
          </w:tcPr>
          <w:p w14:paraId="7743789E" w14:textId="0F8133A0" w:rsidR="00F659EE" w:rsidRDefault="0059675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6750">
              <w:rPr>
                <w:rFonts w:ascii="Times New Roman" w:hAnsi="Times New Roman" w:cs="Times New Roman"/>
                <w:sz w:val="28"/>
                <w:szCs w:val="28"/>
              </w:rPr>
              <w:t>Ёмкость интерфейса</w:t>
            </w:r>
          </w:p>
        </w:tc>
        <w:tc>
          <w:tcPr>
            <w:tcW w:w="1926" w:type="dxa"/>
          </w:tcPr>
          <w:p w14:paraId="0157B78A" w14:textId="28C971FF" w:rsidR="00F659EE" w:rsidRPr="00596750" w:rsidRDefault="0059675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6750">
              <w:rPr>
                <w:rFonts w:ascii="Times New Roman" w:hAnsi="Times New Roman" w:cs="Times New Roman"/>
                <w:sz w:val="28"/>
                <w:szCs w:val="28"/>
              </w:rPr>
              <w:t>Уточняющий параметр интерпретации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724C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8724C1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</w:p>
          <w:p w14:paraId="727730D8" w14:textId="77777777" w:rsidR="00596750" w:rsidRPr="00596750" w:rsidRDefault="00596750" w:rsidP="0059675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87EF53A" w14:textId="77777777" w:rsidR="005924EE" w:rsidRDefault="005924E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BDB896" w14:textId="14D659E7" w:rsidR="00141C1A" w:rsidRPr="00933658" w:rsidRDefault="00141C1A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C1A">
        <w:rPr>
          <w:rFonts w:ascii="Times New Roman" w:hAnsi="Times New Roman" w:cs="Times New Roman"/>
          <w:sz w:val="28"/>
          <w:szCs w:val="28"/>
        </w:rPr>
        <w:lastRenderedPageBreak/>
        <w:t>Таблица показывает, что диагностическая процедура должна быть многоуровневой: разные параметры требуют разных частотных окон, а их физическая интерпретация не совпадает. Это обстоятельство и определяет структуру дальнейших разделов главы 3.</w:t>
      </w:r>
    </w:p>
    <w:p w14:paraId="05934936" w14:textId="77777777" w:rsidR="00141C1A" w:rsidRPr="00933658" w:rsidRDefault="00141C1A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DEF3AB" w14:textId="733EFD01" w:rsidR="00141C1A" w:rsidRPr="00933658" w:rsidRDefault="00986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6E3">
        <w:rPr>
          <w:rFonts w:ascii="Times New Roman" w:hAnsi="Times New Roman" w:cs="Times New Roman"/>
          <w:b/>
          <w:bCs/>
          <w:sz w:val="28"/>
          <w:szCs w:val="28"/>
        </w:rPr>
        <w:t>3.2.6 Итоговая постановка диагностической идентификации</w:t>
      </w:r>
    </w:p>
    <w:p w14:paraId="3C2B965B" w14:textId="77777777" w:rsidR="00141C1A" w:rsidRPr="00933658" w:rsidRDefault="00141C1A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7777AA" w14:textId="01ABF6A9" w:rsidR="009866E3" w:rsidRPr="00933658" w:rsidRDefault="00986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6E3">
        <w:rPr>
          <w:rFonts w:ascii="Times New Roman" w:hAnsi="Times New Roman" w:cs="Times New Roman"/>
          <w:sz w:val="28"/>
          <w:szCs w:val="28"/>
        </w:rPr>
        <w:t xml:space="preserve">В логике настоящего исследования идентификация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9866E3">
        <w:rPr>
          <w:rFonts w:ascii="Times New Roman" w:hAnsi="Times New Roman" w:cs="Times New Roman"/>
          <w:sz w:val="28"/>
          <w:szCs w:val="28"/>
        </w:rPr>
        <w:t xml:space="preserve">, </w:t>
      </w:r>
      <w:r w:rsidRPr="008724C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8724C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866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866E3">
        <w:rPr>
          <w:rFonts w:ascii="Times New Roman" w:hAnsi="Times New Roman" w:cs="Times New Roman"/>
          <w:sz w:val="28"/>
          <w:szCs w:val="28"/>
        </w:rPr>
        <w:t xml:space="preserve"> </w:t>
      </w:r>
      <w:r w:rsidRPr="008724C1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9866E3">
        <w:rPr>
          <w:rFonts w:ascii="Times New Roman" w:hAnsi="Times New Roman" w:cs="Times New Roman"/>
          <w:sz w:val="28"/>
          <w:szCs w:val="28"/>
        </w:rPr>
        <w:t xml:space="preserve"> является не самоцелью, а первым формализованным шагом к построению критериев технического состояния. После того как эти параметры восстановлены, они могут быть преобразованы:</w:t>
      </w:r>
    </w:p>
    <w:p w14:paraId="692C8B99" w14:textId="67B62631" w:rsidR="009866E3" w:rsidRPr="00933658" w:rsidRDefault="00986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6E3">
        <w:rPr>
          <w:rFonts w:ascii="Times New Roman" w:hAnsi="Times New Roman" w:cs="Times New Roman"/>
          <w:sz w:val="28"/>
          <w:szCs w:val="28"/>
        </w:rPr>
        <w:t>в скорость деградации;</w:t>
      </w:r>
    </w:p>
    <w:p w14:paraId="5CC5C104" w14:textId="027CEE4D" w:rsidR="009866E3" w:rsidRPr="00933658" w:rsidRDefault="00986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6E3">
        <w:rPr>
          <w:rFonts w:ascii="Times New Roman" w:hAnsi="Times New Roman" w:cs="Times New Roman"/>
          <w:sz w:val="28"/>
          <w:szCs w:val="28"/>
        </w:rPr>
        <w:t>в интегральный диагностический критерий;</w:t>
      </w:r>
    </w:p>
    <w:p w14:paraId="22ED74C0" w14:textId="5173D6FF" w:rsidR="009866E3" w:rsidRPr="00933658" w:rsidRDefault="00986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6E3">
        <w:rPr>
          <w:rFonts w:ascii="Times New Roman" w:hAnsi="Times New Roman" w:cs="Times New Roman"/>
          <w:sz w:val="28"/>
          <w:szCs w:val="28"/>
        </w:rPr>
        <w:t>в критерий предельного состояния</w:t>
      </w:r>
      <w:r w:rsidRPr="00933658">
        <w:rPr>
          <w:rFonts w:ascii="Times New Roman" w:hAnsi="Times New Roman" w:cs="Times New Roman"/>
          <w:sz w:val="28"/>
          <w:szCs w:val="28"/>
        </w:rPr>
        <w:t>;</w:t>
      </w:r>
    </w:p>
    <w:p w14:paraId="333F3887" w14:textId="1C8C1779" w:rsidR="009866E3" w:rsidRPr="00933658" w:rsidRDefault="00986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6E3">
        <w:rPr>
          <w:rFonts w:ascii="Times New Roman" w:hAnsi="Times New Roman" w:cs="Times New Roman"/>
          <w:sz w:val="28"/>
          <w:szCs w:val="28"/>
        </w:rPr>
        <w:t>в прогноз остаточного ресурса.</w:t>
      </w:r>
    </w:p>
    <w:p w14:paraId="61E45B5A" w14:textId="2B414E0F" w:rsidR="009866E3" w:rsidRPr="00933658" w:rsidRDefault="00986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6E3">
        <w:rPr>
          <w:rFonts w:ascii="Times New Roman" w:hAnsi="Times New Roman" w:cs="Times New Roman"/>
          <w:sz w:val="28"/>
          <w:szCs w:val="28"/>
        </w:rPr>
        <w:t>Следовательно, раздел 3.2 выполняет в диссертации центральную связующую функцию между спектром как измеряемым объектом и критериальной диагностикой как предметом последующих разделов.</w:t>
      </w:r>
    </w:p>
    <w:p w14:paraId="2DB2D3F6" w14:textId="77777777" w:rsidR="009866E3" w:rsidRPr="00933658" w:rsidRDefault="00986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C4F134" w14:textId="2A85A052" w:rsidR="009866E3" w:rsidRPr="009866E3" w:rsidRDefault="00986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6E3">
        <w:rPr>
          <w:rFonts w:ascii="Times New Roman" w:hAnsi="Times New Roman" w:cs="Times New Roman"/>
          <w:b/>
          <w:bCs/>
          <w:sz w:val="28"/>
          <w:szCs w:val="28"/>
        </w:rPr>
        <w:t>Вывод по разделу 3.2</w:t>
      </w:r>
    </w:p>
    <w:p w14:paraId="00C56DAA" w14:textId="77777777" w:rsidR="009866E3" w:rsidRPr="009866E3" w:rsidRDefault="00986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B34BE2" w14:textId="233F9DB8" w:rsidR="009866E3" w:rsidRPr="00D86E35" w:rsidRDefault="00986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6E3">
        <w:rPr>
          <w:rFonts w:ascii="Times New Roman" w:hAnsi="Times New Roman" w:cs="Times New Roman"/>
          <w:sz w:val="28"/>
          <w:szCs w:val="28"/>
        </w:rPr>
        <w:t xml:space="preserve">В разделе 3.2 показано, что сопротивление переноса заряда </w:t>
      </w:r>
      <w:r w:rsidRPr="008724C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8724C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866E3">
        <w:rPr>
          <w:rFonts w:ascii="Times New Roman" w:hAnsi="Times New Roman" w:cs="Times New Roman"/>
          <w:sz w:val="28"/>
          <w:szCs w:val="28"/>
        </w:rPr>
        <w:t xml:space="preserve">, омическое сопротивление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9866E3">
        <w:rPr>
          <w:rFonts w:ascii="Times New Roman" w:hAnsi="Times New Roman" w:cs="Times New Roman"/>
          <w:sz w:val="28"/>
          <w:szCs w:val="28"/>
        </w:rPr>
        <w:t xml:space="preserve"> и диффузионная составляющая </w:t>
      </w:r>
      <w:r w:rsidRPr="008724C1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9866E3">
        <w:rPr>
          <w:rFonts w:ascii="Times New Roman" w:hAnsi="Times New Roman" w:cs="Times New Roman"/>
          <w:sz w:val="28"/>
          <w:szCs w:val="28"/>
        </w:rPr>
        <w:t xml:space="preserve"> могут быть формализованно идентифицированы по измеренному импедансному спектру аккумуляторной батареи. Установлено, что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9866E3">
        <w:rPr>
          <w:rFonts w:ascii="Times New Roman" w:hAnsi="Times New Roman" w:cs="Times New Roman"/>
          <w:sz w:val="28"/>
          <w:szCs w:val="28"/>
        </w:rPr>
        <w:t xml:space="preserve"> наиболее устойчивеn к оценке и задаёт базовую омическую компоненту спектра, </w:t>
      </w:r>
      <w:r w:rsidRPr="008724C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8724C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866E3">
        <w:rPr>
          <w:rFonts w:ascii="Times New Roman" w:hAnsi="Times New Roman" w:cs="Times New Roman"/>
          <w:sz w:val="28"/>
          <w:szCs w:val="28"/>
        </w:rPr>
        <w:t xml:space="preserve"> является главным параметром межфазной </w:t>
      </w:r>
      <w:r w:rsidRPr="009866E3">
        <w:rPr>
          <w:rFonts w:ascii="Times New Roman" w:hAnsi="Times New Roman" w:cs="Times New Roman"/>
          <w:sz w:val="28"/>
          <w:szCs w:val="28"/>
        </w:rPr>
        <w:lastRenderedPageBreak/>
        <w:t xml:space="preserve">деградации и наиболее чувствительным диагностическим признаком, а </w:t>
      </w:r>
      <w:r w:rsidRPr="008724C1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9866E3">
        <w:rPr>
          <w:rFonts w:ascii="Times New Roman" w:hAnsi="Times New Roman" w:cs="Times New Roman"/>
          <w:sz w:val="28"/>
          <w:szCs w:val="28"/>
        </w:rPr>
        <w:t xml:space="preserve"> отражает транспортные ограничения и особенно важен для анализа позднего старения и натрий-ионных систем. Показано также, что корректная идентификация требует частотного разделения параметров и глобального параметрического уточнения по полному спектру. Тем самым подготовлена основа для следующего раздела 3.3, где будет рассматриваться определение скорости деградации по динамике импедансных параметров.</w:t>
      </w:r>
    </w:p>
    <w:p w14:paraId="4F874BB7" w14:textId="77777777" w:rsidR="00933658" w:rsidRPr="00D86E35" w:rsidRDefault="0093365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C8802D" w14:textId="60F51F67" w:rsidR="00933658" w:rsidRPr="00933658" w:rsidRDefault="00933658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3658">
        <w:rPr>
          <w:rFonts w:ascii="Times New Roman" w:hAnsi="Times New Roman" w:cs="Times New Roman"/>
          <w:b/>
          <w:bCs/>
          <w:sz w:val="28"/>
          <w:szCs w:val="28"/>
        </w:rPr>
        <w:t>3.3 Определение скорости деградации по динамике импедансных параметров</w:t>
      </w:r>
    </w:p>
    <w:p w14:paraId="186FA978" w14:textId="77777777" w:rsidR="00933658" w:rsidRPr="00D86E35" w:rsidRDefault="0093365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FE60DB" w14:textId="156A2BDC" w:rsidR="00933658" w:rsidRPr="00D86E35" w:rsidRDefault="0093365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658">
        <w:rPr>
          <w:rFonts w:ascii="Times New Roman" w:hAnsi="Times New Roman" w:cs="Times New Roman"/>
          <w:sz w:val="28"/>
          <w:szCs w:val="28"/>
        </w:rPr>
        <w:t xml:space="preserve">После идентификации </w:t>
      </w:r>
      <w:r w:rsidRPr="003F2E57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3F2E5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933658">
        <w:rPr>
          <w:rFonts w:ascii="Times New Roman" w:hAnsi="Times New Roman" w:cs="Times New Roman"/>
          <w:sz w:val="28"/>
          <w:szCs w:val="28"/>
        </w:rPr>
        <w:t xml:space="preserve">, </w:t>
      </w:r>
      <w:r w:rsidRPr="008724C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8724C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33658">
        <w:rPr>
          <w:rFonts w:ascii="Times New Roman" w:hAnsi="Times New Roman" w:cs="Times New Roman"/>
          <w:sz w:val="28"/>
          <w:szCs w:val="28"/>
        </w:rPr>
        <w:t xml:space="preserve"> и диффузионной составляющей следующий шаг состоит не просто в фиксации текущего состояния батареи, а в определении скорости её деградации. Именно этот переход принципиален для всей диссертации: диагностика должна быть преобразована в прогностическую схему. Если раздел 3.2 отвечал на вопрос, какие параметры спектра изменяются при старении, то настоящий раздел отвечает на более важный вопрос: с какой скоростью эти изменения накапливаются и как по ним судить о движении батареи к предельному состоянию.</w:t>
      </w:r>
    </w:p>
    <w:p w14:paraId="09EDB432" w14:textId="05463ADD" w:rsidR="00933658" w:rsidRPr="00D86E35" w:rsidRDefault="0093365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3658">
        <w:rPr>
          <w:rFonts w:ascii="Times New Roman" w:hAnsi="Times New Roman" w:cs="Times New Roman"/>
          <w:sz w:val="28"/>
          <w:szCs w:val="28"/>
        </w:rPr>
        <w:t xml:space="preserve">В современной </w:t>
      </w:r>
      <w:r w:rsidRPr="00933658">
        <w:rPr>
          <w:rFonts w:ascii="Times New Roman" w:hAnsi="Times New Roman" w:cs="Times New Roman"/>
          <w:sz w:val="28"/>
          <w:szCs w:val="28"/>
          <w:highlight w:val="yellow"/>
        </w:rPr>
        <w:t>battery-science</w:t>
      </w:r>
      <w:r w:rsidRPr="00933658">
        <w:rPr>
          <w:rFonts w:ascii="Times New Roman" w:hAnsi="Times New Roman" w:cs="Times New Roman"/>
          <w:sz w:val="28"/>
          <w:szCs w:val="28"/>
        </w:rPr>
        <w:t xml:space="preserve"> всё более отчётливо прослеживается переход от статических </w:t>
      </w:r>
      <w:r w:rsidRPr="00933658">
        <w:rPr>
          <w:rFonts w:ascii="Times New Roman" w:hAnsi="Times New Roman" w:cs="Times New Roman"/>
          <w:sz w:val="28"/>
          <w:szCs w:val="28"/>
          <w:highlight w:val="yellow"/>
        </w:rPr>
        <w:t>health indicators</w:t>
      </w:r>
      <w:r w:rsidRPr="00933658">
        <w:rPr>
          <w:rFonts w:ascii="Times New Roman" w:hAnsi="Times New Roman" w:cs="Times New Roman"/>
          <w:sz w:val="28"/>
          <w:szCs w:val="28"/>
        </w:rPr>
        <w:t xml:space="preserve"> к динамическим признакам старения. Для </w:t>
      </w:r>
      <w:r>
        <w:rPr>
          <w:rFonts w:ascii="Times New Roman" w:hAnsi="Times New Roman" w:cs="Times New Roman"/>
          <w:sz w:val="28"/>
          <w:szCs w:val="28"/>
          <w:lang w:val="en-US"/>
        </w:rPr>
        <w:t>LiFePO</w:t>
      </w:r>
      <w:r w:rsidRPr="00933658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933658">
        <w:rPr>
          <w:rFonts w:ascii="Times New Roman" w:hAnsi="Times New Roman" w:cs="Times New Roman"/>
          <w:sz w:val="28"/>
          <w:szCs w:val="28"/>
        </w:rPr>
        <w:t xml:space="preserve"> ячеек Wang и соавт. показали, что сопротивление переноса заряда монотонно увеличивается с деградацией и может использоваться для оценки состояния здоровья при учёте температуры и </w:t>
      </w:r>
      <w:r w:rsidRPr="00933658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Pr="00933658">
        <w:rPr>
          <w:rFonts w:ascii="Times New Roman" w:hAnsi="Times New Roman" w:cs="Times New Roman"/>
          <w:sz w:val="28"/>
          <w:szCs w:val="28"/>
        </w:rPr>
        <w:t xml:space="preserve"> (DOI: 10.1016/j.est.2018.11.020). Для LTO-основанных литий-ионных аккумуляторов Zhang и соавт. выбрали именно </w:t>
      </w:r>
      <w:r w:rsidRPr="00933658">
        <w:rPr>
          <w:rFonts w:ascii="Times New Roman" w:hAnsi="Times New Roman" w:cs="Times New Roman"/>
          <w:sz w:val="28"/>
          <w:szCs w:val="28"/>
          <w:highlight w:val="yellow"/>
        </w:rPr>
        <w:t>charge transfer resistance и ohmic resistance</w:t>
      </w:r>
      <w:r w:rsidRPr="00933658">
        <w:rPr>
          <w:rFonts w:ascii="Times New Roman" w:hAnsi="Times New Roman" w:cs="Times New Roman"/>
          <w:sz w:val="28"/>
          <w:szCs w:val="28"/>
        </w:rPr>
        <w:t xml:space="preserve"> как ключевые параметры модели оценки </w:t>
      </w:r>
      <w:r w:rsidRPr="00933658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933658">
        <w:rPr>
          <w:rFonts w:ascii="Times New Roman" w:hAnsi="Times New Roman" w:cs="Times New Roman"/>
          <w:sz w:val="28"/>
          <w:szCs w:val="28"/>
        </w:rPr>
        <w:t xml:space="preserve"> (DOI: 10.3390/wevj12030156). Для натрий-ионных электродов Ledwoch и соавт. прямо исследовали сопротивление </w:t>
      </w:r>
      <w:r w:rsidRPr="00933658">
        <w:rPr>
          <w:rFonts w:ascii="Times New Roman" w:hAnsi="Times New Roman" w:cs="Times New Roman"/>
          <w:sz w:val="28"/>
          <w:szCs w:val="28"/>
        </w:rPr>
        <w:lastRenderedPageBreak/>
        <w:t xml:space="preserve">переноса натрия и диффузивность натрия при разных уровнях состояния здоровья, используя EIS совместно с другими методами (DOI: 10.1016/j.electacta.2021.138751). Для литий-ионных систем Zhao и соавт. показали, что диффузионные процессы в твёрдой и жидкой фазах могут быть интерпретированы на основе </w:t>
      </w:r>
      <w:r w:rsidRPr="00933658">
        <w:rPr>
          <w:rFonts w:ascii="Times New Roman" w:hAnsi="Times New Roman" w:cs="Times New Roman"/>
          <w:sz w:val="28"/>
          <w:szCs w:val="28"/>
          <w:highlight w:val="yellow"/>
        </w:rPr>
        <w:t>physics-based impedance model</w:t>
      </w:r>
      <w:r w:rsidRPr="00933658">
        <w:rPr>
          <w:rFonts w:ascii="Times New Roman" w:hAnsi="Times New Roman" w:cs="Times New Roman"/>
          <w:sz w:val="28"/>
          <w:szCs w:val="28"/>
        </w:rPr>
        <w:t xml:space="preserve">, а коэффициент твёрдофазной диффузии может быть оценён из спектральных данных (DOI: 10.1016/j.actaastro.2022.11.008). Эти результаты прямо подтверждают, что для прогноза ресурса необходимо работать не только с </w:t>
      </w:r>
      <w:r w:rsidRPr="008724C1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8724C1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33658">
        <w:rPr>
          <w:rFonts w:ascii="Times New Roman" w:hAnsi="Times New Roman" w:cs="Times New Roman"/>
          <w:sz w:val="28"/>
          <w:szCs w:val="28"/>
        </w:rPr>
        <w:t xml:space="preserve"> как статическим параметром, но и с динамикой транспортных параметров.</w:t>
      </w:r>
    </w:p>
    <w:p w14:paraId="0C5A0F8A" w14:textId="77777777" w:rsidR="00933658" w:rsidRPr="00D86E35" w:rsidRDefault="0093365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C97277" w14:textId="715EC8CA" w:rsidR="00933658" w:rsidRPr="002E6AE4" w:rsidRDefault="002E6AE4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6AE4">
        <w:rPr>
          <w:rFonts w:ascii="Times New Roman" w:hAnsi="Times New Roman" w:cs="Times New Roman"/>
          <w:b/>
          <w:bCs/>
          <w:sz w:val="28"/>
          <w:szCs w:val="28"/>
        </w:rPr>
        <w:t>3.3.1 Транспортные параметры и транспортные характеристики как основа импедансной метрии</w:t>
      </w:r>
    </w:p>
    <w:p w14:paraId="4A2AA8BB" w14:textId="77777777" w:rsidR="00933658" w:rsidRPr="00D86E35" w:rsidRDefault="0093365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2F450A" w14:textId="243827B7" w:rsidR="002E6AE4" w:rsidRPr="00D86E35" w:rsidRDefault="002E6AE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AE4">
        <w:rPr>
          <w:rFonts w:ascii="Times New Roman" w:hAnsi="Times New Roman" w:cs="Times New Roman"/>
          <w:sz w:val="28"/>
          <w:szCs w:val="28"/>
        </w:rPr>
        <w:t>В настоящей диссертации необходимо чётко развести два близких, но не тождественных понятия: транспортные параметры и транспортные характеристики.</w:t>
      </w:r>
    </w:p>
    <w:p w14:paraId="6EE98083" w14:textId="048C9FB2" w:rsidR="002E6AE4" w:rsidRPr="00D86E35" w:rsidRDefault="002E6AE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AE4">
        <w:rPr>
          <w:rFonts w:ascii="Times New Roman" w:hAnsi="Times New Roman" w:cs="Times New Roman"/>
          <w:sz w:val="28"/>
          <w:szCs w:val="28"/>
        </w:rPr>
        <w:t>Транспортные параметры — это величины, непосредственно входящие в математическую модель переноса заряда и вещества в аккумуляторной системе. К ним в контексте импедансной метрии относятся:</w:t>
      </w:r>
    </w:p>
    <w:p w14:paraId="582C2E10" w14:textId="77777777" w:rsidR="002E6AE4" w:rsidRPr="00D86E35" w:rsidRDefault="002E6AE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89CCFB" w14:textId="4361D529" w:rsidR="002E6AE4" w:rsidRPr="00D86E35" w:rsidRDefault="002E6AE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AE4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E6AE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D86E35">
        <w:rPr>
          <w:rFonts w:ascii="Times New Roman" w:hAnsi="Times New Roman" w:cs="Times New Roman"/>
          <w:sz w:val="28"/>
          <w:szCs w:val="28"/>
        </w:rPr>
        <w:t xml:space="preserve">,  </w:t>
      </w:r>
      <w:r w:rsidRPr="002E6AE4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2E6AE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D86E35">
        <w:rPr>
          <w:rFonts w:ascii="Times New Roman" w:hAnsi="Times New Roman" w:cs="Times New Roman"/>
          <w:sz w:val="28"/>
          <w:szCs w:val="28"/>
        </w:rPr>
        <w:t xml:space="preserve">,  </w:t>
      </w:r>
      <w:r w:rsidRPr="002E6AE4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D86E35">
        <w:rPr>
          <w:rFonts w:ascii="Times New Roman" w:hAnsi="Times New Roman" w:cs="Times New Roman"/>
          <w:sz w:val="28"/>
          <w:szCs w:val="28"/>
        </w:rPr>
        <w:t xml:space="preserve">,  </w:t>
      </w:r>
      <w:r w:rsidRPr="002E6AE4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2E6AE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</w:t>
      </w:r>
      <w:r w:rsidRPr="00D86E35">
        <w:rPr>
          <w:rFonts w:ascii="Times New Roman" w:hAnsi="Times New Roman" w:cs="Times New Roman"/>
          <w:sz w:val="28"/>
          <w:szCs w:val="28"/>
        </w:rPr>
        <w:t xml:space="preserve">,  </w:t>
      </w:r>
      <w:r w:rsidRPr="002E6AE4">
        <w:rPr>
          <w:rFonts w:ascii="Times New Roman" w:hAnsi="Times New Roman" w:cs="Times New Roman"/>
          <w:i/>
          <w:iCs/>
          <w:sz w:val="28"/>
          <w:szCs w:val="28"/>
          <w:lang w:val="en-US"/>
        </w:rPr>
        <w:t>κ</w:t>
      </w:r>
      <w:r w:rsidRPr="00D86E35">
        <w:rPr>
          <w:rFonts w:ascii="Times New Roman" w:hAnsi="Times New Roman" w:cs="Times New Roman"/>
          <w:sz w:val="28"/>
          <w:szCs w:val="28"/>
        </w:rPr>
        <w:t>,</w:t>
      </w:r>
    </w:p>
    <w:p w14:paraId="7FABF568" w14:textId="77777777" w:rsidR="002E6AE4" w:rsidRPr="00D86E35" w:rsidRDefault="002E6AE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F8412" w14:textId="4F6C31B2" w:rsidR="002E6AE4" w:rsidRPr="00D86E35" w:rsidRDefault="002E6AE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04765F" w:rsidRPr="002E6AE4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04765F" w:rsidRPr="002E6AE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="0004765F">
        <w:rPr>
          <w:rFonts w:ascii="Times New Roman" w:hAnsi="Times New Roman" w:cs="Times New Roman"/>
          <w:sz w:val="28"/>
          <w:szCs w:val="28"/>
        </w:rPr>
        <w:t xml:space="preserve"> </w:t>
      </w:r>
      <w:r w:rsidR="0004765F" w:rsidRPr="0004765F">
        <w:rPr>
          <w:rFonts w:ascii="Times New Roman" w:hAnsi="Times New Roman" w:cs="Times New Roman"/>
          <w:sz w:val="28"/>
          <w:szCs w:val="28"/>
        </w:rPr>
        <w:t>характеризует кинетику межфазного переноса заряда,</w:t>
      </w:r>
      <w:r w:rsidR="0004765F">
        <w:rPr>
          <w:rFonts w:ascii="Times New Roman" w:hAnsi="Times New Roman" w:cs="Times New Roman"/>
          <w:sz w:val="28"/>
          <w:szCs w:val="28"/>
        </w:rPr>
        <w:t xml:space="preserve"> </w:t>
      </w:r>
      <w:r w:rsidR="0004765F" w:rsidRPr="002E6AE4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04765F" w:rsidRPr="002E6AE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="0004765F">
        <w:rPr>
          <w:rFonts w:ascii="Times New Roman" w:hAnsi="Times New Roman" w:cs="Times New Roman"/>
          <w:sz w:val="28"/>
          <w:szCs w:val="28"/>
        </w:rPr>
        <w:t xml:space="preserve"> – </w:t>
      </w:r>
      <w:r w:rsidR="0004765F" w:rsidRPr="0004765F">
        <w:rPr>
          <w:rFonts w:ascii="Times New Roman" w:hAnsi="Times New Roman" w:cs="Times New Roman"/>
          <w:sz w:val="28"/>
          <w:szCs w:val="28"/>
        </w:rPr>
        <w:t>омический транспорт в электролите, контактах и токосъёмниках,</w:t>
      </w:r>
      <w:r w:rsidR="0004765F">
        <w:rPr>
          <w:rFonts w:ascii="Times New Roman" w:hAnsi="Times New Roman" w:cs="Times New Roman"/>
          <w:sz w:val="28"/>
          <w:szCs w:val="28"/>
        </w:rPr>
        <w:t xml:space="preserve"> </w:t>
      </w:r>
      <w:r w:rsidR="0004765F" w:rsidRPr="002E6AE4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="0004765F">
        <w:rPr>
          <w:rFonts w:ascii="Times New Roman" w:hAnsi="Times New Roman" w:cs="Times New Roman"/>
          <w:sz w:val="28"/>
          <w:szCs w:val="28"/>
        </w:rPr>
        <w:t xml:space="preserve"> – </w:t>
      </w:r>
      <w:r w:rsidR="0004765F" w:rsidRPr="0004765F">
        <w:rPr>
          <w:rFonts w:ascii="Times New Roman" w:hAnsi="Times New Roman" w:cs="Times New Roman"/>
          <w:sz w:val="28"/>
          <w:szCs w:val="28"/>
        </w:rPr>
        <w:t>диффузионную поляризацию в форме параметра Варбурга,</w:t>
      </w:r>
      <w:r w:rsidR="0004765F">
        <w:rPr>
          <w:rFonts w:ascii="Times New Roman" w:hAnsi="Times New Roman" w:cs="Times New Roman"/>
          <w:sz w:val="28"/>
          <w:szCs w:val="28"/>
        </w:rPr>
        <w:t xml:space="preserve"> </w:t>
      </w:r>
      <w:r w:rsidR="0004765F" w:rsidRPr="002E6AE4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="0004765F" w:rsidRPr="002E6AE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</w:t>
      </w:r>
      <w:r w:rsidR="0004765F">
        <w:rPr>
          <w:rFonts w:ascii="Times New Roman" w:hAnsi="Times New Roman" w:cs="Times New Roman"/>
          <w:sz w:val="28"/>
          <w:szCs w:val="28"/>
        </w:rPr>
        <w:t xml:space="preserve"> – </w:t>
      </w:r>
      <w:r w:rsidR="0004765F" w:rsidRPr="0004765F">
        <w:rPr>
          <w:rFonts w:ascii="Times New Roman" w:hAnsi="Times New Roman" w:cs="Times New Roman"/>
          <w:sz w:val="28"/>
          <w:szCs w:val="28"/>
        </w:rPr>
        <w:t xml:space="preserve">коэффициент твёрдофазной диффузии, </w:t>
      </w:r>
      <w:r w:rsidR="0004765F" w:rsidRPr="002E6AE4">
        <w:rPr>
          <w:rFonts w:ascii="Times New Roman" w:hAnsi="Times New Roman" w:cs="Times New Roman"/>
          <w:i/>
          <w:iCs/>
          <w:sz w:val="28"/>
          <w:szCs w:val="28"/>
          <w:lang w:val="en-US"/>
        </w:rPr>
        <w:t>κ</w:t>
      </w:r>
      <w:r w:rsidR="0004765F" w:rsidRPr="0004765F">
        <w:rPr>
          <w:rFonts w:ascii="Times New Roman" w:hAnsi="Times New Roman" w:cs="Times New Roman"/>
          <w:sz w:val="28"/>
          <w:szCs w:val="28"/>
        </w:rPr>
        <w:t xml:space="preserve"> – ионную проводимость.</w:t>
      </w:r>
    </w:p>
    <w:p w14:paraId="1FE16029" w14:textId="5BC60844" w:rsidR="0004765F" w:rsidRPr="0004765F" w:rsidRDefault="0004765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65F">
        <w:rPr>
          <w:rFonts w:ascii="Times New Roman" w:hAnsi="Times New Roman" w:cs="Times New Roman"/>
          <w:sz w:val="28"/>
          <w:szCs w:val="28"/>
        </w:rPr>
        <w:lastRenderedPageBreak/>
        <w:t xml:space="preserve">В κ обзоре Lee и соавт. подчёркивается, что именно коэффициент диффузии и обменный ток/зарядопереносная кинетика являются доминирующими параметрами, определяющими электрохимическое поведение </w:t>
      </w:r>
      <w:r w:rsidRPr="0004765F">
        <w:rPr>
          <w:rFonts w:ascii="Times New Roman" w:hAnsi="Times New Roman" w:cs="Times New Roman"/>
          <w:sz w:val="28"/>
          <w:szCs w:val="28"/>
          <w:highlight w:val="yellow"/>
        </w:rPr>
        <w:t>physics-based battery model</w:t>
      </w:r>
      <w:r w:rsidRPr="0004765F">
        <w:rPr>
          <w:rFonts w:ascii="Times New Roman" w:hAnsi="Times New Roman" w:cs="Times New Roman"/>
          <w:sz w:val="28"/>
          <w:szCs w:val="28"/>
        </w:rPr>
        <w:t xml:space="preserve"> (DOI: 10.1016/j.egyr.2022.03.090).</w:t>
      </w:r>
    </w:p>
    <w:p w14:paraId="009F1A8B" w14:textId="75937575" w:rsidR="0004765F" w:rsidRPr="00D86E35" w:rsidRDefault="0004765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65F">
        <w:rPr>
          <w:rFonts w:ascii="Times New Roman" w:hAnsi="Times New Roman" w:cs="Times New Roman"/>
          <w:sz w:val="28"/>
          <w:szCs w:val="28"/>
        </w:rPr>
        <w:t>Транспортные характеристики — это производные или обобщённые показатели, вычисляемые из транспортных параметров и описывающие уже не отдельный механизм, а эксплуатационное качество батареи как элемента электротехнического комплекса. В рамках диссертации к таким характеристикам относятся:</w:t>
      </w:r>
    </w:p>
    <w:p w14:paraId="7521874F" w14:textId="77777777" w:rsidR="0004765F" w:rsidRPr="00D86E35" w:rsidRDefault="0004765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D83AB" w14:textId="6A9A93B7" w:rsidR="0004765F" w:rsidRPr="00D86E35" w:rsidRDefault="004312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222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100" w:dyaOrig="360" w14:anchorId="1B96AA47">
          <v:shape id="_x0000_i1036" type="#_x0000_t75" style="width:55.1pt;height:18.15pt" o:ole="">
            <v:imagedata r:id="rId40" o:title=""/>
          </v:shape>
          <o:OLEObject Type="Embed" ProgID="Equation.DSMT4" ShapeID="_x0000_i1036" DrawAspect="Content" ObjectID="_1837354750" r:id="rId41"/>
        </w:object>
      </w:r>
      <w:r w:rsidRPr="00D86E35">
        <w:rPr>
          <w:rFonts w:ascii="Times New Roman" w:hAnsi="Times New Roman" w:cs="Times New Roman"/>
          <w:sz w:val="28"/>
          <w:szCs w:val="28"/>
        </w:rPr>
        <w:t>,</w:t>
      </w:r>
    </w:p>
    <w:p w14:paraId="1B34BB1B" w14:textId="710EE409" w:rsidR="0004765F" w:rsidRPr="00D86E35" w:rsidRDefault="004312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222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859" w:dyaOrig="720" w14:anchorId="7F9ED40F">
          <v:shape id="_x0000_i1037" type="#_x0000_t75" style="width:43.2pt;height:36.3pt" o:ole="">
            <v:imagedata r:id="rId42" o:title=""/>
          </v:shape>
          <o:OLEObject Type="Embed" ProgID="Equation.DSMT4" ShapeID="_x0000_i1037" DrawAspect="Content" ObjectID="_1837354751" r:id="rId43"/>
        </w:object>
      </w:r>
      <w:r w:rsidRPr="00D86E35">
        <w:rPr>
          <w:rFonts w:ascii="Times New Roman" w:hAnsi="Times New Roman" w:cs="Times New Roman"/>
          <w:sz w:val="28"/>
          <w:szCs w:val="28"/>
        </w:rPr>
        <w:t>,</w:t>
      </w:r>
    </w:p>
    <w:p w14:paraId="6F2BB127" w14:textId="22CC68DB" w:rsidR="00431222" w:rsidRPr="00D86E35" w:rsidRDefault="004312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222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2260" w:dyaOrig="400" w14:anchorId="018F69FE">
          <v:shape id="_x0000_i1038" type="#_x0000_t75" style="width:112.7pt;height:20.05pt" o:ole="">
            <v:imagedata r:id="rId44" o:title=""/>
          </v:shape>
          <o:OLEObject Type="Embed" ProgID="Equation.DSMT4" ShapeID="_x0000_i1038" DrawAspect="Content" ObjectID="_1837354752" r:id="rId45"/>
        </w:object>
      </w:r>
      <w:r w:rsidRPr="00D86E35">
        <w:rPr>
          <w:rFonts w:ascii="Times New Roman" w:hAnsi="Times New Roman" w:cs="Times New Roman"/>
          <w:sz w:val="28"/>
          <w:szCs w:val="28"/>
        </w:rPr>
        <w:t>,</w:t>
      </w:r>
    </w:p>
    <w:p w14:paraId="145DED1C" w14:textId="77777777" w:rsidR="00431222" w:rsidRPr="00D86E35" w:rsidRDefault="004312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889AC0" w14:textId="4818FDC5" w:rsidR="00431222" w:rsidRPr="00D86E35" w:rsidRDefault="004312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A719E7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A719E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A719E7">
        <w:rPr>
          <w:rFonts w:ascii="Times New Roman" w:hAnsi="Times New Roman" w:cs="Times New Roman"/>
          <w:sz w:val="28"/>
          <w:szCs w:val="28"/>
        </w:rPr>
        <w:t xml:space="preserve"> – </w:t>
      </w:r>
      <w:r w:rsidR="00A719E7" w:rsidRPr="00A719E7">
        <w:rPr>
          <w:rFonts w:ascii="Times New Roman" w:hAnsi="Times New Roman" w:cs="Times New Roman"/>
          <w:sz w:val="28"/>
          <w:szCs w:val="28"/>
        </w:rPr>
        <w:t xml:space="preserve">характеристическое время межфазного зарядопереноса, </w:t>
      </w:r>
      <w:r w:rsidR="00A719E7" w:rsidRPr="00A719E7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="00A719E7" w:rsidRPr="00A719E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</w:t>
      </w:r>
      <w:r w:rsidR="00A719E7" w:rsidRPr="00A719E7">
        <w:rPr>
          <w:rFonts w:ascii="Times New Roman" w:hAnsi="Times New Roman" w:cs="Times New Roman"/>
          <w:sz w:val="28"/>
          <w:szCs w:val="28"/>
        </w:rPr>
        <w:t xml:space="preserve"> – характеристическое время диффузии, </w:t>
      </w:r>
      <w:r w:rsidR="00A719E7">
        <w:rPr>
          <w:rFonts w:ascii="Times New Roman" w:hAnsi="Times New Roman" w:cs="Times New Roman"/>
          <w:sz w:val="28"/>
          <w:szCs w:val="28"/>
        </w:rPr>
        <w:t>Π</w:t>
      </w:r>
      <w:r w:rsidR="00A719E7" w:rsidRPr="00A719E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r w:rsidR="00A719E7" w:rsidRPr="00A719E7">
        <w:rPr>
          <w:rFonts w:ascii="Times New Roman" w:hAnsi="Times New Roman" w:cs="Times New Roman"/>
          <w:sz w:val="28"/>
          <w:szCs w:val="28"/>
        </w:rPr>
        <w:t xml:space="preserve"> </w:t>
      </w:r>
      <w:r w:rsidR="00A719E7">
        <w:rPr>
          <w:rFonts w:ascii="Times New Roman" w:hAnsi="Times New Roman" w:cs="Times New Roman"/>
          <w:sz w:val="28"/>
          <w:szCs w:val="28"/>
        </w:rPr>
        <w:t>–</w:t>
      </w:r>
      <w:r w:rsidR="00A719E7" w:rsidRPr="00A719E7">
        <w:rPr>
          <w:rFonts w:ascii="Times New Roman" w:hAnsi="Times New Roman" w:cs="Times New Roman"/>
          <w:sz w:val="28"/>
          <w:szCs w:val="28"/>
        </w:rPr>
        <w:t xml:space="preserve"> введённый в работе интегральный транспортный </w:t>
      </w:r>
      <w:r w:rsidR="00A719E7" w:rsidRPr="00A719E7">
        <w:rPr>
          <w:rFonts w:ascii="Times New Roman" w:hAnsi="Times New Roman" w:cs="Times New Roman"/>
          <w:sz w:val="28"/>
          <w:szCs w:val="28"/>
          <w:highlight w:val="yellow"/>
        </w:rPr>
        <w:t>индекс мощности/проходимости</w:t>
      </w:r>
      <w:r w:rsidR="00A719E7" w:rsidRPr="00A719E7">
        <w:rPr>
          <w:rFonts w:ascii="Times New Roman" w:hAnsi="Times New Roman" w:cs="Times New Roman"/>
          <w:sz w:val="28"/>
          <w:szCs w:val="28"/>
        </w:rPr>
        <w:t>. Иными словами, транспортные параметры — это «первичные» коэффициенты модели, а транспортные характеристики — это их эксплуатационно значимые комбинации.</w:t>
      </w:r>
    </w:p>
    <w:p w14:paraId="0FC7C21A" w14:textId="199ACC99" w:rsidR="00A719E7" w:rsidRPr="00D86E35" w:rsidRDefault="00B35CB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CB5">
        <w:rPr>
          <w:rFonts w:ascii="Times New Roman" w:hAnsi="Times New Roman" w:cs="Times New Roman"/>
          <w:sz w:val="28"/>
          <w:szCs w:val="28"/>
        </w:rPr>
        <w:t xml:space="preserve">Именно здесь и находится одна из методических </w:t>
      </w:r>
      <w:r w:rsidRPr="00B35CB5">
        <w:rPr>
          <w:rFonts w:ascii="Times New Roman" w:hAnsi="Times New Roman" w:cs="Times New Roman"/>
          <w:sz w:val="28"/>
          <w:szCs w:val="28"/>
          <w:highlight w:val="yellow"/>
        </w:rPr>
        <w:t>изюминок</w:t>
      </w:r>
      <w:r w:rsidRPr="00B35CB5">
        <w:rPr>
          <w:rFonts w:ascii="Times New Roman" w:hAnsi="Times New Roman" w:cs="Times New Roman"/>
          <w:sz w:val="28"/>
          <w:szCs w:val="28"/>
        </w:rPr>
        <w:t xml:space="preserve"> диссертации: импедансная метрия на электротранспорте должна опираться не только на идентификацию отдельных элементов эквивалентной схемы, но и на построение транспортных характеристик, отражающих способность батареи передавать энергию в динамическом тяговом режиме. Такая постановка существенно сильнее, чем обычная оценка </w:t>
      </w:r>
      <w:r w:rsidRPr="00B35CB5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B35CB5">
        <w:rPr>
          <w:rFonts w:ascii="Times New Roman" w:hAnsi="Times New Roman" w:cs="Times New Roman"/>
          <w:sz w:val="28"/>
          <w:szCs w:val="28"/>
        </w:rPr>
        <w:t xml:space="preserve"> по ёмкости, поскольку позволяет видеть не </w:t>
      </w:r>
      <w:r w:rsidRPr="00B35CB5">
        <w:rPr>
          <w:rFonts w:ascii="Times New Roman" w:hAnsi="Times New Roman" w:cs="Times New Roman"/>
          <w:sz w:val="28"/>
          <w:szCs w:val="28"/>
        </w:rPr>
        <w:lastRenderedPageBreak/>
        <w:t>просто «сколько ресурса осталось», а каким образом деградация нарушает перенос заряда и вещества в батарее.</w:t>
      </w:r>
    </w:p>
    <w:p w14:paraId="57C7BD39" w14:textId="77777777" w:rsidR="00B35CB5" w:rsidRPr="00D86E35" w:rsidRDefault="00B35CB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5D2008" w14:textId="55BD9413" w:rsidR="00B35CB5" w:rsidRPr="00DC057E" w:rsidRDefault="00DC057E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57E">
        <w:rPr>
          <w:rFonts w:ascii="Times New Roman" w:hAnsi="Times New Roman" w:cs="Times New Roman"/>
          <w:b/>
          <w:bCs/>
          <w:sz w:val="28"/>
          <w:szCs w:val="28"/>
        </w:rPr>
        <w:t>3.3.2 Почему именно транспортные параметры должны быть положены в основу скорости деградации</w:t>
      </w:r>
    </w:p>
    <w:p w14:paraId="6718BA22" w14:textId="77777777" w:rsidR="00B35CB5" w:rsidRPr="00D86E35" w:rsidRDefault="00B35CB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15AC50" w14:textId="74B711DB" w:rsidR="00DC057E" w:rsidRPr="00D86E35" w:rsidRDefault="00DC057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57E">
        <w:rPr>
          <w:rFonts w:ascii="Times New Roman" w:hAnsi="Times New Roman" w:cs="Times New Roman"/>
          <w:sz w:val="28"/>
          <w:szCs w:val="28"/>
        </w:rPr>
        <w:t>Для электротранспорта батарея важна не только как накопитель энергии, но прежде всего как высокомощностной динамический источник, работающий в режимах разгона, торможения, рекуперации и частичных циклов. В этих условиях ключевым ограничением становится не только потеря ёмкости, но и ухудшение транспортной проходимости системы: электроны, ионы и межфазный заряд начинают передаваться медленнее и с большими потерями.</w:t>
      </w:r>
    </w:p>
    <w:p w14:paraId="40132820" w14:textId="53E6C707" w:rsidR="00DC057E" w:rsidRPr="00D86E35" w:rsidRDefault="00DC057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57E">
        <w:rPr>
          <w:rFonts w:ascii="Times New Roman" w:hAnsi="Times New Roman" w:cs="Times New Roman"/>
          <w:sz w:val="28"/>
          <w:szCs w:val="28"/>
        </w:rPr>
        <w:t xml:space="preserve">Именно поэтому в работе принимается следующая физическая позиция: скорость деградации должна определяться не по одному ресурсу ёмкости, а по темпу ухудшения транспортных параметров. Это решение согласуется с современными экспериментальными данными. Wang и соавт. показали, что </w:t>
      </w:r>
      <w:r w:rsidRPr="00DC057E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DC057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DC057E">
        <w:rPr>
          <w:rFonts w:ascii="Times New Roman" w:hAnsi="Times New Roman" w:cs="Times New Roman"/>
          <w:sz w:val="28"/>
          <w:szCs w:val="28"/>
        </w:rPr>
        <w:t xml:space="preserve"> возрастает с циклами и является полезным признаком </w:t>
      </w:r>
      <w:r w:rsidRPr="00DC057E">
        <w:rPr>
          <w:rFonts w:ascii="Times New Roman" w:hAnsi="Times New Roman" w:cs="Times New Roman"/>
          <w:sz w:val="28"/>
          <w:szCs w:val="28"/>
          <w:highlight w:val="yellow"/>
        </w:rPr>
        <w:t>ageing state</w:t>
      </w:r>
      <w:r w:rsidRPr="00DC057E">
        <w:rPr>
          <w:rFonts w:ascii="Times New Roman" w:hAnsi="Times New Roman" w:cs="Times New Roman"/>
          <w:sz w:val="28"/>
          <w:szCs w:val="28"/>
        </w:rPr>
        <w:t xml:space="preserve"> для LFP-элементов (DOI: 10.1016/j.est.2018.11.020). Zhang и соавт. пришли к сходному выводу для LTO-аккумуляторов, выделив </w:t>
      </w:r>
      <w:r w:rsidRPr="00DC057E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DC057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DC05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DC057E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DC057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057E">
        <w:rPr>
          <w:rFonts w:ascii="Times New Roman" w:hAnsi="Times New Roman" w:cs="Times New Roman"/>
          <w:sz w:val="28"/>
          <w:szCs w:val="28"/>
        </w:rPr>
        <w:t xml:space="preserve">как ключевые параметры состояния (DOI: 10.3390/wevj12030156). Для Na-ion систем Ledwoch и соавт. исследовали именно </w:t>
      </w:r>
      <w:r w:rsidRPr="00DC057E">
        <w:rPr>
          <w:rFonts w:ascii="Times New Roman" w:hAnsi="Times New Roman" w:cs="Times New Roman"/>
          <w:sz w:val="28"/>
          <w:szCs w:val="28"/>
          <w:highlight w:val="yellow"/>
        </w:rPr>
        <w:t>resistivity and diffusivity of sodium transport</w:t>
      </w:r>
      <w:r w:rsidRPr="00DC057E">
        <w:rPr>
          <w:rFonts w:ascii="Times New Roman" w:hAnsi="Times New Roman" w:cs="Times New Roman"/>
          <w:sz w:val="28"/>
          <w:szCs w:val="28"/>
        </w:rPr>
        <w:t xml:space="preserve"> при разных состояниях здоровья, то есть в центре внимания оказались транспортные, а не только ёмкостные признаки (DOI: 10.1016/j.electacta.2021.138751).</w:t>
      </w:r>
    </w:p>
    <w:p w14:paraId="38FC1330" w14:textId="37E57492" w:rsidR="00DC057E" w:rsidRPr="00DC057E" w:rsidRDefault="00DC057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57E">
        <w:rPr>
          <w:rFonts w:ascii="Times New Roman" w:hAnsi="Times New Roman" w:cs="Times New Roman"/>
          <w:sz w:val="28"/>
          <w:szCs w:val="28"/>
        </w:rPr>
        <w:t>Следовательно, для диссертации вводится принцип: скорость деградации аккумулятора есть скорость ухудшения его транспортного состояния, зафиксированного в импедансных параметрах.</w:t>
      </w:r>
    </w:p>
    <w:p w14:paraId="467482A3" w14:textId="77777777" w:rsidR="00DC057E" w:rsidRPr="00D86E35" w:rsidRDefault="00DC057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9FA84B" w14:textId="095D9C8A" w:rsidR="00DC057E" w:rsidRPr="00DC057E" w:rsidRDefault="00DC057E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57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3.3.3 Формализация скорости деградации через динамику импедансных параметров</w:t>
      </w:r>
    </w:p>
    <w:p w14:paraId="2E8B1C75" w14:textId="77777777" w:rsidR="00DC057E" w:rsidRPr="00D86E35" w:rsidRDefault="00DC057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58C93" w14:textId="7C3C9918" w:rsidR="00B036E3" w:rsidRPr="00D86E35" w:rsidRDefault="00B03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6E3">
        <w:rPr>
          <w:rFonts w:ascii="Times New Roman" w:hAnsi="Times New Roman" w:cs="Times New Roman"/>
          <w:sz w:val="28"/>
          <w:szCs w:val="28"/>
        </w:rPr>
        <w:t>Во второй главе был введён интегральный параметр деградации</w:t>
      </w:r>
    </w:p>
    <w:p w14:paraId="2E841F1E" w14:textId="77777777" w:rsidR="00B036E3" w:rsidRPr="00D86E35" w:rsidRDefault="00B03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902591" w14:textId="722BA59E" w:rsidR="00B036E3" w:rsidRPr="00D86E35" w:rsidRDefault="00921CA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A6">
        <w:rPr>
          <w:rFonts w:ascii="Times New Roman" w:hAnsi="Times New Roman" w:cs="Times New Roman"/>
          <w:position w:val="-34"/>
          <w:sz w:val="28"/>
          <w:szCs w:val="28"/>
          <w:lang w:val="en-US"/>
        </w:rPr>
        <w:object w:dxaOrig="5679" w:dyaOrig="800" w14:anchorId="50E7AEC5">
          <v:shape id="_x0000_i1039" type="#_x0000_t75" style="width:284.25pt;height:40.05pt" o:ole="">
            <v:imagedata r:id="rId46" o:title=""/>
          </v:shape>
          <o:OLEObject Type="Embed" ProgID="Equation.DSMT4" ShapeID="_x0000_i1039" DrawAspect="Content" ObjectID="_1837354753" r:id="rId47"/>
        </w:object>
      </w:r>
      <w:r w:rsidRPr="00D86E35">
        <w:rPr>
          <w:rFonts w:ascii="Times New Roman" w:hAnsi="Times New Roman" w:cs="Times New Roman"/>
          <w:sz w:val="28"/>
          <w:szCs w:val="28"/>
        </w:rPr>
        <w:t>,</w:t>
      </w:r>
    </w:p>
    <w:p w14:paraId="1BECC1B4" w14:textId="77777777" w:rsidR="00B036E3" w:rsidRPr="00D86E35" w:rsidRDefault="00B036E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EA09F" w14:textId="41361193" w:rsidR="00921CA6" w:rsidRPr="00921CA6" w:rsidRDefault="00921CA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CA6">
        <w:rPr>
          <w:rFonts w:ascii="Times New Roman" w:hAnsi="Times New Roman" w:cs="Times New Roman"/>
          <w:sz w:val="28"/>
          <w:szCs w:val="28"/>
        </w:rPr>
        <w:t>Теперь его производная по числу циклов задаёт скорость деградации:</w:t>
      </w:r>
    </w:p>
    <w:p w14:paraId="50CE45D8" w14:textId="77777777" w:rsidR="00921CA6" w:rsidRPr="00D86E35" w:rsidRDefault="00921CA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4C72D8" w14:textId="47C7E430" w:rsidR="00921CA6" w:rsidRPr="00D86E35" w:rsidRDefault="00AB722C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722C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5740" w:dyaOrig="700" w14:anchorId="72D94844">
          <v:shape id="_x0000_i1040" type="#_x0000_t75" style="width:286.75pt;height:35.05pt" o:ole="">
            <v:imagedata r:id="rId48" o:title=""/>
          </v:shape>
          <o:OLEObject Type="Embed" ProgID="Equation.DSMT4" ShapeID="_x0000_i1040" DrawAspect="Content" ObjectID="_1837354754" r:id="rId49"/>
        </w:object>
      </w:r>
      <w:r w:rsidRPr="00D86E35">
        <w:rPr>
          <w:rFonts w:ascii="Times New Roman" w:hAnsi="Times New Roman" w:cs="Times New Roman"/>
          <w:sz w:val="28"/>
          <w:szCs w:val="28"/>
        </w:rPr>
        <w:t>.</w:t>
      </w:r>
    </w:p>
    <w:p w14:paraId="5CC2B74E" w14:textId="77777777" w:rsidR="00921CA6" w:rsidRPr="00D86E35" w:rsidRDefault="00921CA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0E268F" w14:textId="6CC74302" w:rsidR="00AB722C" w:rsidRPr="00D86E35" w:rsidRDefault="0030261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610">
        <w:rPr>
          <w:rFonts w:ascii="Times New Roman" w:hAnsi="Times New Roman" w:cs="Times New Roman"/>
          <w:sz w:val="28"/>
          <w:szCs w:val="28"/>
        </w:rPr>
        <w:t>Эта формула особенно важна именно для транспортной интерпретации. Каждый её член соответствует определённому механизму ухудшения транспортного состояния:</w:t>
      </w:r>
    </w:p>
    <w:p w14:paraId="2F71E9C8" w14:textId="67114FD8" w:rsidR="00302610" w:rsidRPr="00302610" w:rsidRDefault="0030261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610">
        <w:rPr>
          <w:rFonts w:ascii="Times New Roman" w:hAnsi="Times New Roman" w:cs="Times New Roman"/>
          <w:sz w:val="28"/>
          <w:szCs w:val="28"/>
        </w:rPr>
        <w:t xml:space="preserve">рост </w:t>
      </w:r>
      <w:r w:rsidRPr="00302610">
        <w:rPr>
          <w:rFonts w:ascii="Times New Roman" w:hAnsi="Times New Roman" w:cs="Times New Roman"/>
          <w:i/>
          <w:iCs/>
          <w:sz w:val="28"/>
          <w:szCs w:val="28"/>
          <w:lang w:val="en-US"/>
        </w:rPr>
        <w:t>dR</w:t>
      </w:r>
      <w:r w:rsidRPr="0030261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302610">
        <w:rPr>
          <w:rFonts w:ascii="Times New Roman" w:hAnsi="Times New Roman" w:cs="Times New Roman"/>
          <w:sz w:val="28"/>
          <w:szCs w:val="28"/>
        </w:rPr>
        <w:t>/</w:t>
      </w:r>
      <w:r w:rsidRPr="00302610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r w:rsidRPr="00302610">
        <w:rPr>
          <w:rFonts w:ascii="Times New Roman" w:hAnsi="Times New Roman" w:cs="Times New Roman"/>
          <w:sz w:val="28"/>
          <w:szCs w:val="28"/>
        </w:rPr>
        <w:t xml:space="preserve"> означает замедление межфазного переноса заряда;</w:t>
      </w:r>
    </w:p>
    <w:p w14:paraId="40D1344D" w14:textId="0E53ED29" w:rsidR="00302610" w:rsidRPr="00302610" w:rsidRDefault="0030261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610">
        <w:rPr>
          <w:rFonts w:ascii="Times New Roman" w:hAnsi="Times New Roman" w:cs="Times New Roman"/>
          <w:sz w:val="28"/>
          <w:szCs w:val="28"/>
        </w:rPr>
        <w:t xml:space="preserve">рост </w:t>
      </w:r>
      <w:r w:rsidRPr="00302610">
        <w:rPr>
          <w:rFonts w:ascii="Times New Roman" w:hAnsi="Times New Roman" w:cs="Times New Roman"/>
          <w:i/>
          <w:iCs/>
          <w:sz w:val="28"/>
          <w:szCs w:val="28"/>
          <w:lang w:val="en-US"/>
        </w:rPr>
        <w:t>dR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302610">
        <w:rPr>
          <w:rFonts w:ascii="Times New Roman" w:hAnsi="Times New Roman" w:cs="Times New Roman"/>
          <w:sz w:val="28"/>
          <w:szCs w:val="28"/>
        </w:rPr>
        <w:t>/</w:t>
      </w:r>
      <w:r w:rsidRPr="00302610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r w:rsidRPr="00302610">
        <w:rPr>
          <w:rFonts w:ascii="Times New Roman" w:hAnsi="Times New Roman" w:cs="Times New Roman"/>
          <w:sz w:val="28"/>
          <w:szCs w:val="28"/>
        </w:rPr>
        <w:t xml:space="preserve"> означает ухудшение ионно-электронной проводимости;</w:t>
      </w:r>
    </w:p>
    <w:p w14:paraId="5CFBB578" w14:textId="0966F3BC" w:rsidR="00302610" w:rsidRPr="00302610" w:rsidRDefault="0030261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610">
        <w:rPr>
          <w:rFonts w:ascii="Times New Roman" w:hAnsi="Times New Roman" w:cs="Times New Roman"/>
          <w:sz w:val="28"/>
          <w:szCs w:val="28"/>
        </w:rPr>
        <w:t xml:space="preserve">рост </w:t>
      </w:r>
      <w:r w:rsidRPr="00302610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302610">
        <w:rPr>
          <w:rFonts w:ascii="Times New Roman" w:hAnsi="Times New Roman" w:cs="Times New Roman"/>
          <w:sz w:val="28"/>
          <w:szCs w:val="28"/>
        </w:rPr>
        <w:t>/</w:t>
      </w:r>
      <w:r w:rsidRPr="00302610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r w:rsidRPr="00302610">
        <w:rPr>
          <w:rFonts w:ascii="Times New Roman" w:hAnsi="Times New Roman" w:cs="Times New Roman"/>
          <w:sz w:val="28"/>
          <w:szCs w:val="28"/>
        </w:rPr>
        <w:t xml:space="preserve"> означает усиление диффузионных ограничений;</w:t>
      </w:r>
    </w:p>
    <w:p w14:paraId="5C9DAD41" w14:textId="4A47185A" w:rsidR="00302610" w:rsidRPr="00D86E35" w:rsidRDefault="0030261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610">
        <w:rPr>
          <w:rFonts w:ascii="Times New Roman" w:hAnsi="Times New Roman" w:cs="Times New Roman"/>
          <w:sz w:val="28"/>
          <w:szCs w:val="28"/>
        </w:rPr>
        <w:t xml:space="preserve">уменьшение </w:t>
      </w:r>
      <w:r w:rsidRPr="00302610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r w:rsidRPr="00302610">
        <w:rPr>
          <w:rFonts w:ascii="Times New Roman" w:hAnsi="Times New Roman" w:cs="Times New Roman"/>
          <w:sz w:val="28"/>
          <w:szCs w:val="28"/>
        </w:rPr>
        <w:t>/</w:t>
      </w:r>
      <w:r w:rsidRPr="00302610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r w:rsidRPr="00302610">
        <w:rPr>
          <w:rFonts w:ascii="Times New Roman" w:hAnsi="Times New Roman" w:cs="Times New Roman"/>
          <w:sz w:val="28"/>
          <w:szCs w:val="28"/>
        </w:rPr>
        <w:t xml:space="preserve"> соответствует деградации эффективной межфазной поверхности.</w:t>
      </w:r>
    </w:p>
    <w:p w14:paraId="11068635" w14:textId="0EBC6AE9" w:rsidR="00302610" w:rsidRPr="00D86E35" w:rsidRDefault="0030261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610">
        <w:rPr>
          <w:rFonts w:ascii="Times New Roman" w:hAnsi="Times New Roman" w:cs="Times New Roman"/>
          <w:sz w:val="28"/>
          <w:szCs w:val="28"/>
        </w:rPr>
        <w:t>Иными словами, скорость деградации определяется как взвешенная сумма скоростей ухудшения транспортных параметров. Это и есть математическое ядро импедансной метрии в настоящей работе.</w:t>
      </w:r>
    </w:p>
    <w:p w14:paraId="4F8D10BA" w14:textId="77777777" w:rsidR="00302610" w:rsidRPr="00D86E35" w:rsidRDefault="0030261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FDDDAF" w14:textId="7355EFD7" w:rsidR="00302610" w:rsidRPr="008F2E14" w:rsidRDefault="008F2E14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2E1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3.3.4 От транспортных параметров к транспортным характеристикам батареи</w:t>
      </w:r>
    </w:p>
    <w:p w14:paraId="0AF3615D" w14:textId="77777777" w:rsidR="00302610" w:rsidRPr="00D86E35" w:rsidRDefault="0030261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460CF0" w14:textId="1F8E380F" w:rsidR="008F2E14" w:rsidRPr="00D86E35" w:rsidRDefault="008F2E1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E14">
        <w:rPr>
          <w:rFonts w:ascii="Times New Roman" w:hAnsi="Times New Roman" w:cs="Times New Roman"/>
          <w:sz w:val="28"/>
          <w:szCs w:val="28"/>
        </w:rPr>
        <w:t>Для задач электротранспорта особенно важно не только оценивать отдельные параметры, но и переводить их в характеристики, напрямую связанные с эксплуатацией.</w:t>
      </w:r>
    </w:p>
    <w:p w14:paraId="5FD89762" w14:textId="707722DD" w:rsidR="008F2E14" w:rsidRPr="00D86E35" w:rsidRDefault="008F2E1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E14">
        <w:rPr>
          <w:rFonts w:ascii="Times New Roman" w:hAnsi="Times New Roman" w:cs="Times New Roman"/>
          <w:sz w:val="28"/>
          <w:szCs w:val="28"/>
        </w:rPr>
        <w:t>Первой такой характеристикой является характеристическое время зарядопереноса:</w:t>
      </w:r>
    </w:p>
    <w:p w14:paraId="6358F2F7" w14:textId="77777777" w:rsidR="008F2E14" w:rsidRPr="00D86E35" w:rsidRDefault="008F2E1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B050A7" w14:textId="32DD0AA6" w:rsidR="008F2E14" w:rsidRPr="00D86E35" w:rsidRDefault="008F2E1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E14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100" w:dyaOrig="360" w14:anchorId="2AC57158">
          <v:shape id="_x0000_i1041" type="#_x0000_t75" style="width:55.1pt;height:18.15pt" o:ole="">
            <v:imagedata r:id="rId50" o:title=""/>
          </v:shape>
          <o:OLEObject Type="Embed" ProgID="Equation.DSMT4" ShapeID="_x0000_i1041" DrawAspect="Content" ObjectID="_1837354755" r:id="rId51"/>
        </w:object>
      </w:r>
      <w:r w:rsidR="00114AED" w:rsidRPr="00D86E35">
        <w:rPr>
          <w:rFonts w:ascii="Times New Roman" w:hAnsi="Times New Roman" w:cs="Times New Roman"/>
          <w:sz w:val="28"/>
          <w:szCs w:val="28"/>
        </w:rPr>
        <w:t>.</w:t>
      </w:r>
    </w:p>
    <w:p w14:paraId="3CADD5EE" w14:textId="77777777" w:rsidR="008F2E14" w:rsidRPr="00D86E35" w:rsidRDefault="008F2E1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F90425" w14:textId="6A22AF05" w:rsidR="00114AED" w:rsidRPr="00D86E35" w:rsidRDefault="00114AED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AED">
        <w:rPr>
          <w:rFonts w:ascii="Times New Roman" w:hAnsi="Times New Roman" w:cs="Times New Roman"/>
          <w:sz w:val="28"/>
          <w:szCs w:val="28"/>
        </w:rPr>
        <w:t xml:space="preserve">Оно показывает, с какой инерционностью интерфейс электрод–электролит способен реагировать на изменение режима. Рост </w:t>
      </w:r>
      <w:r w:rsidRPr="00114AE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114AE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114AED">
        <w:rPr>
          <w:rFonts w:ascii="Times New Roman" w:hAnsi="Times New Roman" w:cs="Times New Roman"/>
          <w:sz w:val="28"/>
          <w:szCs w:val="28"/>
        </w:rPr>
        <w:t xml:space="preserve"> означает  замедление интерфейсной кинетики и ухудшение высокомощностных свойств батареи.</w:t>
      </w:r>
    </w:p>
    <w:p w14:paraId="03673D96" w14:textId="4BC881AC" w:rsidR="00714B56" w:rsidRPr="00D86E35" w:rsidRDefault="00714B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B56">
        <w:rPr>
          <w:rFonts w:ascii="Times New Roman" w:hAnsi="Times New Roman" w:cs="Times New Roman"/>
          <w:sz w:val="28"/>
          <w:szCs w:val="28"/>
        </w:rPr>
        <w:t>Второй характеристикой является время диффузии:</w:t>
      </w:r>
    </w:p>
    <w:p w14:paraId="244C86BD" w14:textId="77777777" w:rsidR="00714B56" w:rsidRPr="00D86E35" w:rsidRDefault="00714B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FA533A" w14:textId="36FAF991" w:rsidR="00714B56" w:rsidRPr="00D86E35" w:rsidRDefault="00714B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B56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859" w:dyaOrig="720" w14:anchorId="2E563E54">
          <v:shape id="_x0000_i1042" type="#_x0000_t75" style="width:43.2pt;height:36.3pt" o:ole="">
            <v:imagedata r:id="rId52" o:title=""/>
          </v:shape>
          <o:OLEObject Type="Embed" ProgID="Equation.DSMT4" ShapeID="_x0000_i1042" DrawAspect="Content" ObjectID="_1837354756" r:id="rId53"/>
        </w:object>
      </w:r>
      <w:r w:rsidRPr="00D86E35">
        <w:rPr>
          <w:rFonts w:ascii="Times New Roman" w:hAnsi="Times New Roman" w:cs="Times New Roman"/>
          <w:sz w:val="28"/>
          <w:szCs w:val="28"/>
        </w:rPr>
        <w:t>,</w:t>
      </w:r>
    </w:p>
    <w:p w14:paraId="67B0EA1B" w14:textId="77777777" w:rsidR="00714B56" w:rsidRPr="00D86E35" w:rsidRDefault="00714B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7C7F45" w14:textId="00ABF32D" w:rsidR="00714B56" w:rsidRDefault="00714B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714B56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4B56">
        <w:rPr>
          <w:rFonts w:ascii="Times New Roman" w:hAnsi="Times New Roman" w:cs="Times New Roman"/>
          <w:sz w:val="28"/>
          <w:szCs w:val="28"/>
        </w:rPr>
        <w:t xml:space="preserve">– характерный размер диффузионного пути. Увеличение </w:t>
      </w:r>
      <w:r w:rsidRPr="00714B56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714B5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</w:t>
      </w:r>
      <w:r w:rsidRPr="00714B56">
        <w:rPr>
          <w:rFonts w:ascii="Times New Roman" w:hAnsi="Times New Roman" w:cs="Times New Roman"/>
          <w:sz w:val="28"/>
          <w:szCs w:val="28"/>
        </w:rPr>
        <w:t xml:space="preserve"> означает ухудшение массопереноса и рост риска концентрационной поляризации при импульсной нагрузке. Работа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B56">
        <w:rPr>
          <w:rFonts w:ascii="Times New Roman" w:hAnsi="Times New Roman" w:cs="Times New Roman"/>
          <w:sz w:val="28"/>
          <w:szCs w:val="28"/>
          <w:lang w:val="en-US"/>
        </w:rPr>
        <w:t xml:space="preserve">Zhao </w:t>
      </w:r>
      <w:r w:rsidRPr="00714B56">
        <w:rPr>
          <w:rFonts w:ascii="Times New Roman" w:hAnsi="Times New Roman" w:cs="Times New Roman"/>
          <w:sz w:val="28"/>
          <w:szCs w:val="28"/>
        </w:rPr>
        <w:t>и</w:t>
      </w:r>
      <w:r w:rsidRPr="00714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B56">
        <w:rPr>
          <w:rFonts w:ascii="Times New Roman" w:hAnsi="Times New Roman" w:cs="Times New Roman"/>
          <w:sz w:val="28"/>
          <w:szCs w:val="28"/>
        </w:rPr>
        <w:t>соавт</w:t>
      </w:r>
      <w:r w:rsidRPr="00714B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14B56">
        <w:rPr>
          <w:rFonts w:ascii="Times New Roman" w:hAnsi="Times New Roman" w:cs="Times New Roman"/>
          <w:sz w:val="28"/>
          <w:szCs w:val="28"/>
        </w:rPr>
        <w:t>как</w:t>
      </w:r>
      <w:r w:rsidRPr="00714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B56">
        <w:rPr>
          <w:rFonts w:ascii="Times New Roman" w:hAnsi="Times New Roman" w:cs="Times New Roman"/>
          <w:sz w:val="28"/>
          <w:szCs w:val="28"/>
        </w:rPr>
        <w:t>раз</w:t>
      </w:r>
      <w:r w:rsidRPr="00714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B56">
        <w:rPr>
          <w:rFonts w:ascii="Times New Roman" w:hAnsi="Times New Roman" w:cs="Times New Roman"/>
          <w:sz w:val="28"/>
          <w:szCs w:val="28"/>
        </w:rPr>
        <w:t>показывает</w:t>
      </w:r>
      <w:r w:rsidRPr="00714B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14B56">
        <w:rPr>
          <w:rFonts w:ascii="Times New Roman" w:hAnsi="Times New Roman" w:cs="Times New Roman"/>
          <w:sz w:val="28"/>
          <w:szCs w:val="28"/>
        </w:rPr>
        <w:t>что</w:t>
      </w:r>
      <w:r w:rsidRPr="00714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B5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diffusion processes in LIB can be explicitly interpreted through physics-based impedance/DRT framework</w:t>
      </w:r>
      <w:r w:rsidRPr="00714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B56">
        <w:rPr>
          <w:rFonts w:ascii="Times New Roman" w:hAnsi="Times New Roman" w:cs="Times New Roman"/>
          <w:sz w:val="28"/>
          <w:szCs w:val="28"/>
        </w:rPr>
        <w:t>и</w:t>
      </w:r>
      <w:r w:rsidRPr="00714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B56">
        <w:rPr>
          <w:rFonts w:ascii="Times New Roman" w:hAnsi="Times New Roman" w:cs="Times New Roman"/>
          <w:sz w:val="28"/>
          <w:szCs w:val="28"/>
        </w:rPr>
        <w:t>связаны</w:t>
      </w:r>
      <w:r w:rsidRPr="00714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B56">
        <w:rPr>
          <w:rFonts w:ascii="Times New Roman" w:hAnsi="Times New Roman" w:cs="Times New Roman"/>
          <w:sz w:val="28"/>
          <w:szCs w:val="28"/>
        </w:rPr>
        <w:t>с</w:t>
      </w:r>
      <w:r w:rsidRPr="00714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B56">
        <w:rPr>
          <w:rFonts w:ascii="Times New Roman" w:hAnsi="Times New Roman" w:cs="Times New Roman"/>
          <w:sz w:val="28"/>
          <w:szCs w:val="28"/>
        </w:rPr>
        <w:t>оценкой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B56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714B5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14B56">
        <w:rPr>
          <w:rFonts w:ascii="Times New Roman" w:hAnsi="Times New Roman" w:cs="Times New Roman"/>
          <w:sz w:val="28"/>
          <w:szCs w:val="28"/>
          <w:lang w:val="en-US"/>
        </w:rPr>
        <w:t>DOI: 10.1016/j.actaastro.2022.11.008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FB7AFB2" w14:textId="456B646B" w:rsidR="00714B56" w:rsidRPr="00714B56" w:rsidRDefault="00714B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B56">
        <w:rPr>
          <w:rFonts w:ascii="Times New Roman" w:hAnsi="Times New Roman" w:cs="Times New Roman"/>
          <w:sz w:val="28"/>
          <w:szCs w:val="28"/>
        </w:rPr>
        <w:t>Третьей характеристикой, вводимой в диссертации, является индекс транспортной мощности:</w:t>
      </w:r>
    </w:p>
    <w:p w14:paraId="40083F53" w14:textId="77777777" w:rsidR="00714B56" w:rsidRPr="00714B56" w:rsidRDefault="00714B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D90D99" w14:textId="336ECCBC" w:rsidR="00714B56" w:rsidRPr="00D86E35" w:rsidRDefault="00714B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B56">
        <w:rPr>
          <w:rFonts w:ascii="Times New Roman" w:hAnsi="Times New Roman" w:cs="Times New Roman"/>
          <w:position w:val="-30"/>
          <w:sz w:val="28"/>
          <w:szCs w:val="28"/>
        </w:rPr>
        <w:object w:dxaOrig="2480" w:dyaOrig="680" w14:anchorId="13341423">
          <v:shape id="_x0000_i1043" type="#_x0000_t75" style="width:123.95pt;height:33.8pt" o:ole="">
            <v:imagedata r:id="rId54" o:title=""/>
          </v:shape>
          <o:OLEObject Type="Embed" ProgID="Equation.DSMT4" ShapeID="_x0000_i1043" DrawAspect="Content" ObjectID="_1837354757" r:id="rId55"/>
        </w:object>
      </w:r>
      <w:r w:rsidRPr="00D86E35">
        <w:rPr>
          <w:rFonts w:ascii="Times New Roman" w:hAnsi="Times New Roman" w:cs="Times New Roman"/>
          <w:sz w:val="28"/>
          <w:szCs w:val="28"/>
        </w:rPr>
        <w:t>,</w:t>
      </w:r>
    </w:p>
    <w:p w14:paraId="6CD6A406" w14:textId="77777777" w:rsidR="00714B56" w:rsidRPr="00D86E35" w:rsidRDefault="00714B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4801C" w14:textId="0282BA39" w:rsidR="00714B56" w:rsidRPr="00D86E35" w:rsidRDefault="00714B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714B56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714B5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714B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4B56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714B56">
        <w:rPr>
          <w:rFonts w:ascii="Times New Roman" w:hAnsi="Times New Roman" w:cs="Times New Roman"/>
          <w:sz w:val="28"/>
          <w:szCs w:val="28"/>
        </w:rPr>
        <w:t xml:space="preserve">, </w:t>
      </w:r>
      <w:r w:rsidRPr="00714B56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714B5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714B56">
        <w:rPr>
          <w:rFonts w:ascii="Times New Roman" w:hAnsi="Times New Roman" w:cs="Times New Roman"/>
          <w:sz w:val="28"/>
          <w:szCs w:val="28"/>
        </w:rPr>
        <w:t xml:space="preserve"> – нормированные параметры, а </w:t>
      </w:r>
      <w:r w:rsidRPr="00714B56">
        <w:rPr>
          <w:rFonts w:ascii="Times New Roman" w:hAnsi="Times New Roman" w:cs="Times New Roman"/>
          <w:i/>
          <w:iCs/>
          <w:sz w:val="28"/>
          <w:szCs w:val="28"/>
        </w:rPr>
        <w:t>β</w:t>
      </w:r>
      <w:r w:rsidRPr="00714B5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714B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14B56">
        <w:rPr>
          <w:rFonts w:ascii="Times New Roman" w:hAnsi="Times New Roman" w:cs="Times New Roman"/>
          <w:sz w:val="28"/>
          <w:szCs w:val="28"/>
        </w:rPr>
        <w:t xml:space="preserve"> весовые коэффициенты. </w:t>
      </w:r>
      <w:r w:rsidR="008C3490" w:rsidRPr="008C3490">
        <w:rPr>
          <w:rFonts w:ascii="Times New Roman" w:hAnsi="Times New Roman" w:cs="Times New Roman"/>
          <w:sz w:val="28"/>
          <w:szCs w:val="28"/>
        </w:rPr>
        <w:t>Этот индекс не является стандартным литературным параметром; он вводится в диссертации как собственная транспортная характеристика, позволяющая оценивать, насколько деградация ограничивает мощностной потенциал батареи. Его научная новизна заключается в том, что он агрегирует межфазную, омическую и диффузионную составляющие в единую метрику транспортной работоспособности батареи в тяговом режиме.</w:t>
      </w:r>
    </w:p>
    <w:p w14:paraId="3E607087" w14:textId="4B72D6E5" w:rsidR="008C3490" w:rsidRPr="00D86E35" w:rsidRDefault="008C349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490">
        <w:rPr>
          <w:rFonts w:ascii="Times New Roman" w:hAnsi="Times New Roman" w:cs="Times New Roman"/>
          <w:sz w:val="28"/>
          <w:szCs w:val="28"/>
        </w:rPr>
        <w:t>Для наглядной демонстрации того, как старение влияет на транспортное состояние батареи, были построены расчётные траектории ключевых транспортных параметров и введённого индекса транспортной мощности.</w:t>
      </w:r>
    </w:p>
    <w:p w14:paraId="1B90DF6B" w14:textId="77777777" w:rsidR="008C3490" w:rsidRPr="00D86E35" w:rsidRDefault="008C349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B1B589" w14:textId="65FC9C89" w:rsidR="008C3490" w:rsidRDefault="008C349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6AD8DE" wp14:editId="142E4635">
            <wp:extent cx="6119495" cy="3836670"/>
            <wp:effectExtent l="0" t="0" r="0" b="0"/>
            <wp:docPr id="46863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0FB7" w14:textId="05CB92AA" w:rsidR="008C3490" w:rsidRPr="00D86E35" w:rsidRDefault="008C349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490">
        <w:rPr>
          <w:rFonts w:ascii="Times New Roman" w:hAnsi="Times New Roman" w:cs="Times New Roman"/>
          <w:sz w:val="28"/>
          <w:szCs w:val="28"/>
        </w:rPr>
        <w:lastRenderedPageBreak/>
        <w:t>Рисунок 3.3 — Эволюция транспортных параметров аккумулятора при старении</w:t>
      </w:r>
    </w:p>
    <w:p w14:paraId="785D3864" w14:textId="77777777" w:rsidR="008C3490" w:rsidRPr="00D86E35" w:rsidRDefault="008C349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7F56B6" w14:textId="174D392E" w:rsidR="008C3490" w:rsidRDefault="00DD439C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39C">
        <w:rPr>
          <w:rFonts w:ascii="Times New Roman" w:hAnsi="Times New Roman" w:cs="Times New Roman"/>
          <w:sz w:val="28"/>
          <w:szCs w:val="28"/>
        </w:rPr>
        <w:t xml:space="preserve">На рисунке показаны нормированные зависимости </w:t>
      </w:r>
      <w:r w:rsidRPr="00714B56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714B56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714B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4B56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DD439C">
        <w:rPr>
          <w:rFonts w:ascii="Times New Roman" w:hAnsi="Times New Roman" w:cs="Times New Roman"/>
          <w:sz w:val="28"/>
          <w:szCs w:val="28"/>
        </w:rPr>
        <w:t xml:space="preserve">, относительного коэффициента диффузии </w:t>
      </w:r>
      <w:r w:rsidRPr="00DD439C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DD439C">
        <w:rPr>
          <w:rFonts w:ascii="Times New Roman" w:hAnsi="Times New Roman" w:cs="Times New Roman"/>
          <w:sz w:val="28"/>
          <w:szCs w:val="28"/>
        </w:rPr>
        <w:t>/</w:t>
      </w:r>
      <w:r w:rsidRPr="00DD439C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DD439C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DD439C">
        <w:rPr>
          <w:rFonts w:ascii="Times New Roman" w:hAnsi="Times New Roman" w:cs="Times New Roman"/>
          <w:sz w:val="28"/>
          <w:szCs w:val="28"/>
        </w:rPr>
        <w:t xml:space="preserve"> индекса транспортной мощности </w:t>
      </w:r>
      <w:r>
        <w:rPr>
          <w:rFonts w:ascii="Times New Roman" w:hAnsi="Times New Roman" w:cs="Times New Roman"/>
          <w:sz w:val="28"/>
          <w:szCs w:val="28"/>
        </w:rPr>
        <w:t>Π</w:t>
      </w:r>
      <w:r w:rsidRPr="00DD439C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r w:rsidRPr="00DD439C">
        <w:rPr>
          <w:rFonts w:ascii="Times New Roman" w:hAnsi="Times New Roman" w:cs="Times New Roman"/>
          <w:sz w:val="28"/>
          <w:szCs w:val="28"/>
        </w:rPr>
        <w:t xml:space="preserve"> от числа циклов. Видно, что по мере старения возрастает зарядопереносное и диффузионное сопротивление, уменьшается эффективная диффузивность, а интегральный транспортный индекс снижается. Это означает, что даже при ещё приемлемой остаточной ёмкости батарея уже может терять способность эффективно работать в высокомощностных режимах.</w:t>
      </w:r>
    </w:p>
    <w:p w14:paraId="66E54F1C" w14:textId="2948ABEC" w:rsidR="00DD439C" w:rsidRDefault="00DD439C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39C">
        <w:rPr>
          <w:rFonts w:ascii="Times New Roman" w:hAnsi="Times New Roman" w:cs="Times New Roman"/>
          <w:sz w:val="28"/>
          <w:szCs w:val="28"/>
        </w:rPr>
        <w:t>Научная ценность рисунка состоит в переводе спектральных параметров в транспортную интерпретацию, непосредственно связанную с эксплуатацией электротранспорта. Практическая ценность заключается в том, что он показывает: для транспортных приложений деградацию целесообразно оценивать не только по потере ёмкости, но и по ухудшению транспортной мощности батареи.</w:t>
      </w:r>
    </w:p>
    <w:p w14:paraId="3BCA2B4B" w14:textId="77777777" w:rsidR="00DD439C" w:rsidRDefault="00DD439C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9DE5AE" w14:textId="0A45E16B" w:rsidR="00DD439C" w:rsidRPr="0038747B" w:rsidRDefault="0038747B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747B">
        <w:rPr>
          <w:rFonts w:ascii="Times New Roman" w:hAnsi="Times New Roman" w:cs="Times New Roman"/>
          <w:b/>
          <w:bCs/>
          <w:sz w:val="28"/>
          <w:szCs w:val="28"/>
        </w:rPr>
        <w:t>3.3.5 Скорость деградации как функция транспортных параметров</w:t>
      </w:r>
    </w:p>
    <w:p w14:paraId="76D83C7F" w14:textId="77777777" w:rsidR="00DD439C" w:rsidRDefault="00DD439C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3BA8C" w14:textId="14B63F0C" w:rsidR="0038747B" w:rsidRDefault="0038747B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47B">
        <w:rPr>
          <w:rFonts w:ascii="Times New Roman" w:hAnsi="Times New Roman" w:cs="Times New Roman"/>
          <w:sz w:val="28"/>
          <w:szCs w:val="28"/>
        </w:rPr>
        <w:t>С учётом сказанного скорость деградации можно переписать в транспортно-ориентированной форме:</w:t>
      </w:r>
    </w:p>
    <w:p w14:paraId="1D02C15B" w14:textId="77777777" w:rsidR="0038747B" w:rsidRDefault="0038747B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DDB7C7" w14:textId="7D006D91" w:rsidR="0038747B" w:rsidRPr="00D86E35" w:rsidRDefault="000F691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6915">
        <w:rPr>
          <w:rFonts w:ascii="Times New Roman" w:hAnsi="Times New Roman" w:cs="Times New Roman"/>
          <w:position w:val="-34"/>
          <w:sz w:val="28"/>
          <w:szCs w:val="28"/>
        </w:rPr>
        <w:object w:dxaOrig="6520" w:dyaOrig="800" w14:anchorId="19559248">
          <v:shape id="_x0000_i1044" type="#_x0000_t75" style="width:326.2pt;height:40.05pt" o:ole="">
            <v:imagedata r:id="rId57" o:title=""/>
          </v:shape>
          <o:OLEObject Type="Embed" ProgID="Equation.DSMT4" ShapeID="_x0000_i1044" DrawAspect="Content" ObjectID="_1837354758" r:id="rId58"/>
        </w:object>
      </w:r>
      <w:r w:rsidRPr="00D86E35">
        <w:rPr>
          <w:rFonts w:ascii="Times New Roman" w:hAnsi="Times New Roman" w:cs="Times New Roman"/>
          <w:sz w:val="28"/>
          <w:szCs w:val="28"/>
        </w:rPr>
        <w:t>.</w:t>
      </w:r>
    </w:p>
    <w:p w14:paraId="781682DC" w14:textId="77777777" w:rsidR="0038747B" w:rsidRPr="00D86E35" w:rsidRDefault="0038747B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67E561" w14:textId="1FC3DC53" w:rsidR="000F6915" w:rsidRPr="00D86E35" w:rsidRDefault="00A170F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0F3">
        <w:rPr>
          <w:rFonts w:ascii="Times New Roman" w:hAnsi="Times New Roman" w:cs="Times New Roman"/>
          <w:sz w:val="28"/>
          <w:szCs w:val="28"/>
        </w:rPr>
        <w:lastRenderedPageBreak/>
        <w:t>Здесь последнее слагаемое вводится уже в явной транспортной форме через коэффициент диффузии, а не только через параметр Варбурга. Это особенно важно, поскольку диффузионные характеристики составляют вторую принципиальную опору всей транспортной линии диссертации. Если</w:t>
      </w:r>
      <w:r w:rsidRPr="009F3FE2">
        <w:rPr>
          <w:rFonts w:ascii="Times New Roman" w:hAnsi="Times New Roman" w:cs="Times New Roman"/>
          <w:sz w:val="28"/>
          <w:szCs w:val="28"/>
        </w:rPr>
        <w:t xml:space="preserve"> </w:t>
      </w:r>
      <w:r w:rsidRPr="00A170F3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A170F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F3FE2">
        <w:rPr>
          <w:rFonts w:ascii="Times New Roman" w:hAnsi="Times New Roman" w:cs="Times New Roman"/>
          <w:sz w:val="28"/>
          <w:szCs w:val="28"/>
        </w:rPr>
        <w:t xml:space="preserve"> </w:t>
      </w:r>
      <w:r w:rsidRPr="00A170F3">
        <w:rPr>
          <w:rFonts w:ascii="Times New Roman" w:hAnsi="Times New Roman" w:cs="Times New Roman"/>
          <w:sz w:val="28"/>
          <w:szCs w:val="28"/>
        </w:rPr>
        <w:t>отражает интерфейсную кинетику, то</w:t>
      </w:r>
      <w:r w:rsidRPr="009F3FE2">
        <w:rPr>
          <w:rFonts w:ascii="Times New Roman" w:hAnsi="Times New Roman" w:cs="Times New Roman"/>
          <w:sz w:val="28"/>
          <w:szCs w:val="28"/>
        </w:rPr>
        <w:t xml:space="preserve"> </w:t>
      </w:r>
      <w:r w:rsidRPr="00A170F3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A170F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</w:t>
      </w:r>
      <w:r w:rsidRPr="009F3FE2">
        <w:rPr>
          <w:rFonts w:ascii="Times New Roman" w:hAnsi="Times New Roman" w:cs="Times New Roman"/>
          <w:sz w:val="28"/>
          <w:szCs w:val="28"/>
        </w:rPr>
        <w:t xml:space="preserve"> </w:t>
      </w:r>
      <w:r w:rsidR="009F3FE2" w:rsidRPr="009F3FE2">
        <w:rPr>
          <w:rFonts w:ascii="Times New Roman" w:hAnsi="Times New Roman" w:cs="Times New Roman"/>
          <w:sz w:val="28"/>
          <w:szCs w:val="28"/>
        </w:rPr>
        <w:t>и связанные с ним признаки отражают способность активного материала перераспределять ионы в объёме частицы. Для электротранспорта это критично, так как именно в быстрых режимах внутренняя диффузия становится одним из лимитирующих факторов мощностного отклика.</w:t>
      </w:r>
    </w:p>
    <w:p w14:paraId="5F97C389" w14:textId="4E0275AC" w:rsidR="009F3FE2" w:rsidRPr="00D86E35" w:rsidRDefault="009F3FE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FE2">
        <w:rPr>
          <w:rFonts w:ascii="Times New Roman" w:hAnsi="Times New Roman" w:cs="Times New Roman"/>
          <w:sz w:val="28"/>
          <w:szCs w:val="28"/>
        </w:rPr>
        <w:t>В таком виде скорость деградации становится не просто «скоростью роста сопротивления», а скоростью потери транспортной функциональности батареи.</w:t>
      </w:r>
    </w:p>
    <w:p w14:paraId="0E0B0C05" w14:textId="77777777" w:rsidR="009F3FE2" w:rsidRPr="00D86E35" w:rsidRDefault="009F3FE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44C58B" w14:textId="5C526F1A" w:rsidR="009F3FE2" w:rsidRPr="00D7390D" w:rsidRDefault="00D7390D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90D">
        <w:rPr>
          <w:rFonts w:ascii="Times New Roman" w:hAnsi="Times New Roman" w:cs="Times New Roman"/>
          <w:b/>
          <w:bCs/>
          <w:sz w:val="28"/>
          <w:szCs w:val="28"/>
        </w:rPr>
        <w:t>3.3.6 Температурный фактор в транспортной кинематике деградации</w:t>
      </w:r>
    </w:p>
    <w:p w14:paraId="76D41A62" w14:textId="77777777" w:rsidR="009F3FE2" w:rsidRPr="00D86E35" w:rsidRDefault="009F3FE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2B4DC" w14:textId="423BDB7F" w:rsidR="00D7390D" w:rsidRPr="00623DF5" w:rsidRDefault="00D7390D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0D">
        <w:rPr>
          <w:rFonts w:ascii="Times New Roman" w:hAnsi="Times New Roman" w:cs="Times New Roman"/>
          <w:sz w:val="28"/>
          <w:szCs w:val="28"/>
        </w:rPr>
        <w:t>Поскольку транспортные процессы термоактивируемы, скорость деградации должна включать температурную поправку. Для этого используется аррениусовский множитель:</w:t>
      </w:r>
    </w:p>
    <w:p w14:paraId="3CCCB11C" w14:textId="77777777" w:rsidR="00D7390D" w:rsidRPr="00623DF5" w:rsidRDefault="00D7390D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8CECB3" w14:textId="11968752" w:rsidR="00D7390D" w:rsidRPr="00D86E35" w:rsidRDefault="006A57EC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7EC">
        <w:rPr>
          <w:rFonts w:ascii="Times New Roman" w:hAnsi="Times New Roman" w:cs="Times New Roman"/>
          <w:position w:val="-36"/>
          <w:sz w:val="28"/>
          <w:szCs w:val="28"/>
          <w:lang w:val="en-US"/>
        </w:rPr>
        <w:object w:dxaOrig="8180" w:dyaOrig="840" w14:anchorId="30634349">
          <v:shape id="_x0000_i1045" type="#_x0000_t75" style="width:408.85pt;height:41.95pt" o:ole="">
            <v:imagedata r:id="rId59" o:title=""/>
          </v:shape>
          <o:OLEObject Type="Embed" ProgID="Equation.DSMT4" ShapeID="_x0000_i1045" DrawAspect="Content" ObjectID="_1837354759" r:id="rId60"/>
        </w:object>
      </w:r>
      <w:r w:rsidRPr="00D86E35">
        <w:rPr>
          <w:rFonts w:ascii="Times New Roman" w:hAnsi="Times New Roman" w:cs="Times New Roman"/>
          <w:sz w:val="28"/>
          <w:szCs w:val="28"/>
        </w:rPr>
        <w:t>.</w:t>
      </w:r>
    </w:p>
    <w:p w14:paraId="24CCF524" w14:textId="77777777" w:rsidR="00D7390D" w:rsidRPr="00D86E35" w:rsidRDefault="00D7390D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0CFBF6" w14:textId="368214D3" w:rsidR="006A57EC" w:rsidRPr="00D65A74" w:rsidRDefault="006A57EC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7EC">
        <w:rPr>
          <w:rFonts w:ascii="Times New Roman" w:hAnsi="Times New Roman" w:cs="Times New Roman"/>
          <w:sz w:val="28"/>
          <w:szCs w:val="28"/>
        </w:rPr>
        <w:t xml:space="preserve">Такое включение температуры означает, что даже при одинаковом уровне деградации батарея может стареть с разной скоростью в зависимости от теплового режима. Для тяговых систем это особенно важно, поскольку импульсные разгоны, рекуперация и работа при низких или высоких температурах существенно изменяют транспортное состояние батареи. McCarthy и соавт. прямо показали, что </w:t>
      </w:r>
      <w:r w:rsidRPr="006A57EC">
        <w:rPr>
          <w:rFonts w:ascii="Times New Roman" w:hAnsi="Times New Roman" w:cs="Times New Roman"/>
          <w:sz w:val="28"/>
          <w:szCs w:val="28"/>
          <w:highlight w:val="yellow"/>
        </w:rPr>
        <w:t>impedance model elements</w:t>
      </w:r>
      <w:r w:rsidRPr="006A57EC">
        <w:rPr>
          <w:rFonts w:ascii="Times New Roman" w:hAnsi="Times New Roman" w:cs="Times New Roman"/>
          <w:sz w:val="28"/>
          <w:szCs w:val="28"/>
        </w:rPr>
        <w:t xml:space="preserve"> зависят от температуры, </w:t>
      </w:r>
      <w:r w:rsidR="00D65A74" w:rsidRPr="00D65A74">
        <w:rPr>
          <w:rFonts w:ascii="Times New Roman" w:hAnsi="Times New Roman" w:cs="Times New Roman"/>
          <w:i/>
          <w:iCs/>
          <w:sz w:val="28"/>
          <w:szCs w:val="28"/>
          <w:lang w:val="en-US"/>
        </w:rPr>
        <w:t>SOC</w:t>
      </w:r>
      <w:r w:rsidR="00D65A74" w:rsidRPr="00D65A74">
        <w:rPr>
          <w:rFonts w:ascii="Times New Roman" w:hAnsi="Times New Roman" w:cs="Times New Roman"/>
          <w:sz w:val="28"/>
          <w:szCs w:val="28"/>
        </w:rPr>
        <w:t xml:space="preserve"> </w:t>
      </w:r>
      <w:r w:rsidR="00D65A74">
        <w:rPr>
          <w:rFonts w:ascii="Times New Roman" w:hAnsi="Times New Roman" w:cs="Times New Roman"/>
          <w:sz w:val="28"/>
          <w:szCs w:val="28"/>
        </w:rPr>
        <w:t xml:space="preserve">и </w:t>
      </w:r>
      <w:r w:rsidR="00D65A74" w:rsidRPr="00D65A7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="00D65A74" w:rsidRPr="00D65A74">
        <w:rPr>
          <w:rFonts w:ascii="Times New Roman" w:hAnsi="Times New Roman" w:cs="Times New Roman"/>
          <w:sz w:val="28"/>
          <w:szCs w:val="28"/>
        </w:rPr>
        <w:t xml:space="preserve">, то есть использование параметров без температурной нормализации </w:t>
      </w:r>
      <w:r w:rsidR="00D65A74" w:rsidRPr="00D65A74">
        <w:rPr>
          <w:rFonts w:ascii="Times New Roman" w:hAnsi="Times New Roman" w:cs="Times New Roman"/>
          <w:sz w:val="28"/>
          <w:szCs w:val="28"/>
        </w:rPr>
        <w:lastRenderedPageBreak/>
        <w:t>ведёт к смешению теплового и деградационного вкладов (DOI: 10.1016/j.est.2022.104608).</w:t>
      </w:r>
    </w:p>
    <w:p w14:paraId="48A8B914" w14:textId="01FED9C0" w:rsidR="00D65A74" w:rsidRPr="00D86E35" w:rsidRDefault="00D65A7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A74">
        <w:rPr>
          <w:rFonts w:ascii="Times New Roman" w:hAnsi="Times New Roman" w:cs="Times New Roman"/>
          <w:sz w:val="28"/>
          <w:szCs w:val="28"/>
        </w:rPr>
        <w:t xml:space="preserve">Для иллюстрации того, как транспортные параметры могут быть преобразованы в оценку темпа старения, построены расчётные зависимости скорости деградации </w:t>
      </w:r>
      <w:r w:rsidRPr="00D65A74">
        <w:rPr>
          <w:rFonts w:ascii="Times New Roman" w:hAnsi="Times New Roman" w:cs="Times New Roman"/>
          <w:i/>
          <w:iCs/>
          <w:sz w:val="28"/>
          <w:szCs w:val="28"/>
          <w:lang w:val="en-US"/>
        </w:rPr>
        <w:t>dD</w:t>
      </w:r>
      <w:r w:rsidRPr="00D65A74">
        <w:rPr>
          <w:rFonts w:ascii="Times New Roman" w:hAnsi="Times New Roman" w:cs="Times New Roman"/>
          <w:sz w:val="28"/>
          <w:szCs w:val="28"/>
        </w:rPr>
        <w:t>/</w:t>
      </w:r>
      <w:r w:rsidRPr="00D65A74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r w:rsidRPr="00D65A74">
        <w:rPr>
          <w:rFonts w:ascii="Times New Roman" w:hAnsi="Times New Roman" w:cs="Times New Roman"/>
          <w:sz w:val="28"/>
          <w:szCs w:val="28"/>
        </w:rPr>
        <w:t xml:space="preserve"> для разных температур.</w:t>
      </w:r>
    </w:p>
    <w:p w14:paraId="0D035FD7" w14:textId="77777777" w:rsidR="00D65A74" w:rsidRPr="00D86E35" w:rsidRDefault="00D65A7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AB72EF" w14:textId="3696CEE3" w:rsidR="00D65A74" w:rsidRDefault="00616F5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42FE7D" wp14:editId="15F7FA95">
            <wp:extent cx="6119495" cy="3830320"/>
            <wp:effectExtent l="0" t="0" r="0" b="0"/>
            <wp:docPr id="13284964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7B88" w14:textId="6C4BD444" w:rsidR="00616F51" w:rsidRPr="00D86E35" w:rsidRDefault="00616F5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F51">
        <w:rPr>
          <w:rFonts w:ascii="Times New Roman" w:hAnsi="Times New Roman" w:cs="Times New Roman"/>
          <w:sz w:val="28"/>
          <w:szCs w:val="28"/>
        </w:rPr>
        <w:t>Рисунок 3.4 — Скорость деградации, восстановленная по транспортным параметрам</w:t>
      </w:r>
    </w:p>
    <w:p w14:paraId="28F5B35D" w14:textId="77777777" w:rsidR="00616F51" w:rsidRPr="00D86E35" w:rsidRDefault="00616F51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11C67A" w14:textId="24658DD9" w:rsidR="00616F51" w:rsidRPr="00D86E35" w:rsidRDefault="00CE42AB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2AB">
        <w:rPr>
          <w:rFonts w:ascii="Times New Roman" w:hAnsi="Times New Roman" w:cs="Times New Roman"/>
          <w:sz w:val="28"/>
          <w:szCs w:val="28"/>
        </w:rPr>
        <w:t xml:space="preserve">На рисунке показано, что при одинаковой структуре деградации скорость </w:t>
      </w:r>
      <w:r w:rsidRPr="00D65A74">
        <w:rPr>
          <w:rFonts w:ascii="Times New Roman" w:hAnsi="Times New Roman" w:cs="Times New Roman"/>
          <w:i/>
          <w:iCs/>
          <w:sz w:val="28"/>
          <w:szCs w:val="28"/>
          <w:lang w:val="en-US"/>
        </w:rPr>
        <w:t>dD</w:t>
      </w:r>
      <w:r w:rsidRPr="00D65A74">
        <w:rPr>
          <w:rFonts w:ascii="Times New Roman" w:hAnsi="Times New Roman" w:cs="Times New Roman"/>
          <w:sz w:val="28"/>
          <w:szCs w:val="28"/>
        </w:rPr>
        <w:t>/</w:t>
      </w:r>
      <w:r w:rsidRPr="00D65A74">
        <w:rPr>
          <w:rFonts w:ascii="Times New Roman" w:hAnsi="Times New Roman" w:cs="Times New Roman"/>
          <w:i/>
          <w:iCs/>
          <w:sz w:val="28"/>
          <w:szCs w:val="28"/>
          <w:lang w:val="en-US"/>
        </w:rPr>
        <w:t>dN</w:t>
      </w:r>
      <w:r w:rsidRPr="00CE42AB">
        <w:rPr>
          <w:rFonts w:ascii="Times New Roman" w:hAnsi="Times New Roman" w:cs="Times New Roman"/>
          <w:sz w:val="28"/>
          <w:szCs w:val="28"/>
        </w:rPr>
        <w:t xml:space="preserve"> возрастает с увеличением температуры и накопленного числа циклов. Это означает, что транспортная кинетика старения не является постоянной: по мере изменения транспортных параметров и тепловых условий батарея приближается к предельному состоянию с ускорением.</w:t>
      </w:r>
    </w:p>
    <w:p w14:paraId="719F0A60" w14:textId="295476DA" w:rsidR="00CE42AB" w:rsidRPr="00D86E35" w:rsidRDefault="00CE42AB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2AB">
        <w:rPr>
          <w:rFonts w:ascii="Times New Roman" w:hAnsi="Times New Roman" w:cs="Times New Roman"/>
          <w:sz w:val="28"/>
          <w:szCs w:val="28"/>
        </w:rPr>
        <w:lastRenderedPageBreak/>
        <w:t xml:space="preserve">Научная ценность рисунка состоит в переходе от статической транспортной диагностики к кинетической модели старения. Практическая ценность заключается в том, что он закладывает основу будущего прогноза </w:t>
      </w:r>
      <w:r w:rsidRPr="00CE42AB">
        <w:rPr>
          <w:rFonts w:ascii="Times New Roman" w:hAnsi="Times New Roman" w:cs="Times New Roman"/>
          <w:i/>
          <w:iCs/>
          <w:sz w:val="28"/>
          <w:szCs w:val="28"/>
          <w:lang w:val="en-US"/>
        </w:rPr>
        <w:t>RUL</w:t>
      </w:r>
      <w:r w:rsidRPr="00CE42AB">
        <w:rPr>
          <w:rFonts w:ascii="Times New Roman" w:hAnsi="Times New Roman" w:cs="Times New Roman"/>
          <w:sz w:val="28"/>
          <w:szCs w:val="28"/>
        </w:rPr>
        <w:t>: ресурс должен рассчитываться не только по текущему состоянию, но и по текущему темпу ухудшения транспортных свойств.</w:t>
      </w:r>
    </w:p>
    <w:p w14:paraId="1B1611B9" w14:textId="77777777" w:rsidR="00CE42AB" w:rsidRPr="00D86E35" w:rsidRDefault="00CE42AB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1"/>
        <w:gridCol w:w="2358"/>
        <w:gridCol w:w="2358"/>
        <w:gridCol w:w="2650"/>
      </w:tblGrid>
      <w:tr w:rsidR="00BA348D" w14:paraId="5C8BF2CF" w14:textId="77777777" w:rsidTr="00BA348D">
        <w:tc>
          <w:tcPr>
            <w:tcW w:w="2406" w:type="dxa"/>
          </w:tcPr>
          <w:p w14:paraId="154B8DC2" w14:textId="08BF49F1" w:rsidR="00BA348D" w:rsidRDefault="00BA348D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348D">
              <w:rPr>
                <w:rFonts w:ascii="Times New Roman" w:hAnsi="Times New Roman" w:cs="Times New Roman"/>
                <w:sz w:val="28"/>
                <w:szCs w:val="28"/>
              </w:rPr>
              <w:t>Величина</w:t>
            </w:r>
          </w:p>
        </w:tc>
        <w:tc>
          <w:tcPr>
            <w:tcW w:w="2407" w:type="dxa"/>
          </w:tcPr>
          <w:p w14:paraId="0E8A1B34" w14:textId="5226F888" w:rsidR="00BA348D" w:rsidRDefault="00BA348D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348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407" w:type="dxa"/>
          </w:tcPr>
          <w:p w14:paraId="6342578E" w14:textId="24C06E3A" w:rsidR="00BA348D" w:rsidRDefault="00BA348D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348D">
              <w:rPr>
                <w:rFonts w:ascii="Times New Roman" w:hAnsi="Times New Roman" w:cs="Times New Roman"/>
                <w:sz w:val="28"/>
                <w:szCs w:val="28"/>
              </w:rPr>
              <w:t>Физический смысл</w:t>
            </w:r>
          </w:p>
        </w:tc>
        <w:tc>
          <w:tcPr>
            <w:tcW w:w="2407" w:type="dxa"/>
          </w:tcPr>
          <w:p w14:paraId="0325CF3C" w14:textId="409705F1" w:rsidR="00BA348D" w:rsidRDefault="00BA348D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348D">
              <w:rPr>
                <w:rFonts w:ascii="Times New Roman" w:hAnsi="Times New Roman" w:cs="Times New Roman"/>
                <w:sz w:val="28"/>
                <w:szCs w:val="28"/>
              </w:rPr>
              <w:t>Диагностическая роль</w:t>
            </w:r>
          </w:p>
        </w:tc>
      </w:tr>
      <w:tr w:rsidR="00BA348D" w14:paraId="62A567B0" w14:textId="77777777" w:rsidTr="00BA348D">
        <w:tc>
          <w:tcPr>
            <w:tcW w:w="2406" w:type="dxa"/>
          </w:tcPr>
          <w:p w14:paraId="7FEECA03" w14:textId="62145BCE" w:rsidR="00BA348D" w:rsidRPr="00BA348D" w:rsidRDefault="00BA348D" w:rsidP="00817CE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</w:pP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</w:p>
        </w:tc>
        <w:tc>
          <w:tcPr>
            <w:tcW w:w="2407" w:type="dxa"/>
          </w:tcPr>
          <w:p w14:paraId="06C8CBA1" w14:textId="7EC82EE9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Транспортный параметр</w:t>
            </w:r>
          </w:p>
        </w:tc>
        <w:tc>
          <w:tcPr>
            <w:tcW w:w="2407" w:type="dxa"/>
          </w:tcPr>
          <w:p w14:paraId="6038A0C0" w14:textId="519DB75B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Сопротивление межфазного переноса заряда</w:t>
            </w:r>
          </w:p>
        </w:tc>
        <w:tc>
          <w:tcPr>
            <w:tcW w:w="2407" w:type="dxa"/>
          </w:tcPr>
          <w:p w14:paraId="777BC79A" w14:textId="3D853BF4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Основной индикатор кинетической деградации</w:t>
            </w:r>
          </w:p>
        </w:tc>
      </w:tr>
      <w:tr w:rsidR="00BA348D" w:rsidRPr="00E872C0" w14:paraId="385395E3" w14:textId="77777777" w:rsidTr="00BA348D">
        <w:tc>
          <w:tcPr>
            <w:tcW w:w="2406" w:type="dxa"/>
          </w:tcPr>
          <w:p w14:paraId="7E87B7CE" w14:textId="6A31B397" w:rsidR="00BA348D" w:rsidRPr="00BA348D" w:rsidRDefault="00BA348D" w:rsidP="00817CE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</w:pP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Ω</w:t>
            </w:r>
          </w:p>
        </w:tc>
        <w:tc>
          <w:tcPr>
            <w:tcW w:w="2407" w:type="dxa"/>
          </w:tcPr>
          <w:p w14:paraId="37A3571E" w14:textId="3CA53C93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Транспортный параметр</w:t>
            </w:r>
          </w:p>
        </w:tc>
        <w:tc>
          <w:tcPr>
            <w:tcW w:w="2407" w:type="dxa"/>
          </w:tcPr>
          <w:p w14:paraId="1051E85A" w14:textId="7E270B1C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Омическое сопротивление проводящих сред</w:t>
            </w:r>
          </w:p>
        </w:tc>
        <w:tc>
          <w:tcPr>
            <w:tcW w:w="2407" w:type="dxa"/>
          </w:tcPr>
          <w:p w14:paraId="314B7EFE" w14:textId="08830051" w:rsidR="00BA348D" w:rsidRPr="00E872C0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Контроль активных потерь и контактного состояния</w:t>
            </w:r>
          </w:p>
        </w:tc>
      </w:tr>
      <w:tr w:rsidR="00BA348D" w14:paraId="7B583C7C" w14:textId="77777777" w:rsidTr="00BA348D">
        <w:tc>
          <w:tcPr>
            <w:tcW w:w="2406" w:type="dxa"/>
          </w:tcPr>
          <w:p w14:paraId="79AA0778" w14:textId="0FC3891E" w:rsidR="00BA348D" w:rsidRPr="00BA348D" w:rsidRDefault="00BA348D" w:rsidP="00817CE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σ</w:t>
            </w:r>
          </w:p>
        </w:tc>
        <w:tc>
          <w:tcPr>
            <w:tcW w:w="2407" w:type="dxa"/>
          </w:tcPr>
          <w:p w14:paraId="0AED76EA" w14:textId="22B21AD2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Транспортный параметр</w:t>
            </w:r>
          </w:p>
        </w:tc>
        <w:tc>
          <w:tcPr>
            <w:tcW w:w="2407" w:type="dxa"/>
          </w:tcPr>
          <w:p w14:paraId="52F7AD46" w14:textId="62F8FCE0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Параметр диффузионной поляризации</w:t>
            </w:r>
          </w:p>
        </w:tc>
        <w:tc>
          <w:tcPr>
            <w:tcW w:w="2407" w:type="dxa"/>
          </w:tcPr>
          <w:p w14:paraId="02BF2E1A" w14:textId="7ADE2E53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Индикатор массопереносных ограничений</w:t>
            </w:r>
          </w:p>
        </w:tc>
      </w:tr>
      <w:tr w:rsidR="00BA348D" w:rsidRPr="00E872C0" w14:paraId="61790140" w14:textId="77777777" w:rsidTr="00BA348D">
        <w:tc>
          <w:tcPr>
            <w:tcW w:w="2406" w:type="dxa"/>
          </w:tcPr>
          <w:p w14:paraId="0315653A" w14:textId="701EBECE" w:rsidR="00BA348D" w:rsidRPr="00BA348D" w:rsidRDefault="00BA348D" w:rsidP="00817CE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</w:pP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</w:t>
            </w: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s</w:t>
            </w:r>
          </w:p>
        </w:tc>
        <w:tc>
          <w:tcPr>
            <w:tcW w:w="2407" w:type="dxa"/>
          </w:tcPr>
          <w:p w14:paraId="66D91625" w14:textId="114FF93C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Транспортный параметр</w:t>
            </w:r>
          </w:p>
        </w:tc>
        <w:tc>
          <w:tcPr>
            <w:tcW w:w="2407" w:type="dxa"/>
          </w:tcPr>
          <w:p w14:paraId="31336C80" w14:textId="1AB6DFC0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Коэффициент твёрдофазной диффузии</w:t>
            </w:r>
          </w:p>
        </w:tc>
        <w:tc>
          <w:tcPr>
            <w:tcW w:w="2407" w:type="dxa"/>
          </w:tcPr>
          <w:p w14:paraId="1CD639ED" w14:textId="5F42999F" w:rsidR="00BA348D" w:rsidRPr="00E872C0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Характеристика внутренней проходимости активного материала</w:t>
            </w:r>
          </w:p>
        </w:tc>
      </w:tr>
      <w:tr w:rsidR="00BA348D" w14:paraId="037B792B" w14:textId="77777777" w:rsidTr="00BA348D">
        <w:tc>
          <w:tcPr>
            <w:tcW w:w="2406" w:type="dxa"/>
          </w:tcPr>
          <w:p w14:paraId="7A31F161" w14:textId="63BEC9AE" w:rsidR="00BA348D" w:rsidRPr="00BA348D" w:rsidRDefault="00BA348D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τ</w:t>
            </w: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ct</w:t>
            </w: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dl</w:t>
            </w:r>
          </w:p>
        </w:tc>
        <w:tc>
          <w:tcPr>
            <w:tcW w:w="2407" w:type="dxa"/>
          </w:tcPr>
          <w:p w14:paraId="6905FD1D" w14:textId="4A8BAF25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Транспортная характеристика</w:t>
            </w:r>
          </w:p>
        </w:tc>
        <w:tc>
          <w:tcPr>
            <w:tcW w:w="2407" w:type="dxa"/>
          </w:tcPr>
          <w:p w14:paraId="25CC2A83" w14:textId="086EA814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Время интерфейсной релаксации</w:t>
            </w:r>
          </w:p>
        </w:tc>
        <w:tc>
          <w:tcPr>
            <w:tcW w:w="2407" w:type="dxa"/>
          </w:tcPr>
          <w:p w14:paraId="2487A96D" w14:textId="20F8349A" w:rsidR="00BA348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Оценка быстродействия электрохимического интерфейса</w:t>
            </w:r>
          </w:p>
        </w:tc>
      </w:tr>
      <w:tr w:rsidR="00D35BAD" w:rsidRPr="00E872C0" w14:paraId="3342BB8A" w14:textId="77777777" w:rsidTr="00BA348D">
        <w:tc>
          <w:tcPr>
            <w:tcW w:w="2406" w:type="dxa"/>
          </w:tcPr>
          <w:p w14:paraId="22BDEE34" w14:textId="43F3AA8C" w:rsidR="00D35BAD" w:rsidRPr="00BA348D" w:rsidRDefault="00D35BAD" w:rsidP="00817CE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BA348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lastRenderedPageBreak/>
              <w:t>τ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D35BA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</w:t>
            </w:r>
            <w:r w:rsidRPr="00D35BA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D35BA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</w:t>
            </w:r>
            <w:r w:rsidRPr="00D35BAD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s</w:t>
            </w:r>
          </w:p>
        </w:tc>
        <w:tc>
          <w:tcPr>
            <w:tcW w:w="2407" w:type="dxa"/>
          </w:tcPr>
          <w:p w14:paraId="6B6815B5" w14:textId="25468AEE" w:rsidR="00D35BA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Транспортная характеристика</w:t>
            </w:r>
          </w:p>
        </w:tc>
        <w:tc>
          <w:tcPr>
            <w:tcW w:w="2407" w:type="dxa"/>
          </w:tcPr>
          <w:p w14:paraId="1315B246" w14:textId="52EFDE9F" w:rsidR="00D35BA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Время диффузионной релаксации</w:t>
            </w:r>
          </w:p>
        </w:tc>
        <w:tc>
          <w:tcPr>
            <w:tcW w:w="2407" w:type="dxa"/>
          </w:tcPr>
          <w:p w14:paraId="4264E219" w14:textId="3569F34A" w:rsidR="00D35BAD" w:rsidRPr="00E872C0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Оценка склонности к концентрационной поляризации</w:t>
            </w:r>
          </w:p>
        </w:tc>
      </w:tr>
      <w:tr w:rsidR="00D35BAD" w14:paraId="27D3C6DC" w14:textId="77777777" w:rsidTr="00BA348D">
        <w:tc>
          <w:tcPr>
            <w:tcW w:w="2406" w:type="dxa"/>
          </w:tcPr>
          <w:p w14:paraId="5BDBD7AD" w14:textId="0B2A5901" w:rsidR="00D35BAD" w:rsidRPr="003D5DF9" w:rsidRDefault="003D5DF9" w:rsidP="00817CE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</w:pPr>
            <w:r w:rsidRPr="003D5D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Π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tr</w:t>
            </w:r>
          </w:p>
        </w:tc>
        <w:tc>
          <w:tcPr>
            <w:tcW w:w="2407" w:type="dxa"/>
          </w:tcPr>
          <w:p w14:paraId="1BEDDCD2" w14:textId="1E5221EC" w:rsidR="00D35BA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Интегральная транспортная характеристика</w:t>
            </w:r>
          </w:p>
        </w:tc>
        <w:tc>
          <w:tcPr>
            <w:tcW w:w="2407" w:type="dxa"/>
          </w:tcPr>
          <w:p w14:paraId="0F3D1705" w14:textId="64C194EA" w:rsidR="00D35BA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Обобщённый индекс транспортной мощности</w:t>
            </w:r>
          </w:p>
        </w:tc>
        <w:tc>
          <w:tcPr>
            <w:tcW w:w="2407" w:type="dxa"/>
          </w:tcPr>
          <w:p w14:paraId="35A8CD2B" w14:textId="0800C89B" w:rsidR="00D35BAD" w:rsidRDefault="00E872C0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72C0">
              <w:rPr>
                <w:rFonts w:ascii="Times New Roman" w:hAnsi="Times New Roman" w:cs="Times New Roman"/>
                <w:sz w:val="28"/>
                <w:szCs w:val="28"/>
              </w:rPr>
              <w:t>Сводная оценка транспортной работоспособности</w:t>
            </w:r>
          </w:p>
        </w:tc>
      </w:tr>
    </w:tbl>
    <w:p w14:paraId="3A0E9A18" w14:textId="77777777" w:rsidR="00CE42AB" w:rsidRDefault="00CE42AB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1E3554" w14:textId="44C9B8B1" w:rsidR="00E872C0" w:rsidRPr="00D86E35" w:rsidRDefault="00E872C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2C0">
        <w:rPr>
          <w:rFonts w:ascii="Times New Roman" w:hAnsi="Times New Roman" w:cs="Times New Roman"/>
          <w:sz w:val="28"/>
          <w:szCs w:val="28"/>
        </w:rPr>
        <w:t>Эта таблица фиксирует ключевую методическую позицию диссертации: транспортные параметры являются объектом идентификации, а транспортные характеристики — объектом инженерной интерпретации и прогноза.</w:t>
      </w:r>
    </w:p>
    <w:p w14:paraId="3095A4B2" w14:textId="77777777" w:rsidR="00E872C0" w:rsidRPr="00D86E35" w:rsidRDefault="00E872C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48572F" w14:textId="3BAB85AD" w:rsidR="00E872C0" w:rsidRPr="004955C5" w:rsidRDefault="004955C5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55C5">
        <w:rPr>
          <w:rFonts w:ascii="Times New Roman" w:hAnsi="Times New Roman" w:cs="Times New Roman"/>
          <w:b/>
          <w:bCs/>
          <w:sz w:val="28"/>
          <w:szCs w:val="28"/>
        </w:rPr>
        <w:t>3.3.7 Итоговая диагностическая интерпретация скорости деградации</w:t>
      </w:r>
    </w:p>
    <w:p w14:paraId="78DE27EE" w14:textId="77777777" w:rsidR="00E872C0" w:rsidRPr="00D86E35" w:rsidRDefault="00E872C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B03167" w14:textId="7E82415D" w:rsidR="004955C5" w:rsidRPr="00D86E35" w:rsidRDefault="0095133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33F">
        <w:rPr>
          <w:rFonts w:ascii="Times New Roman" w:hAnsi="Times New Roman" w:cs="Times New Roman"/>
          <w:sz w:val="28"/>
          <w:szCs w:val="28"/>
        </w:rPr>
        <w:t xml:space="preserve">С учётом изложенного скорость деградации аккумуляторной батареи в работе трактуется как величина, определяемая не скоростью потери ёмкости как таковой, а скоростью ухудшения транспортного состояния батареи, выраженного через динамику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</w:t>
      </w:r>
      <w:r w:rsidRPr="0095133F">
        <w:rPr>
          <w:rFonts w:ascii="Times New Roman" w:hAnsi="Times New Roman" w:cs="Times New Roman"/>
          <w:sz w:val="28"/>
          <w:szCs w:val="28"/>
        </w:rPr>
        <w:t>. Именно этот подход позволяет сделать импедансную диагностику особенно значимой для электротранспорта. В транспортной технике батарея должна не просто хранить заряд, а быстро и стабильно передавать его в тяговую систему. Следовательно, ресурс батареи должен оцениваться через ресурс её транспортной способности.</w:t>
      </w:r>
    </w:p>
    <w:p w14:paraId="0850B5BC" w14:textId="01E29F47" w:rsidR="0095133F" w:rsidRPr="0095133F" w:rsidRDefault="0095133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33F">
        <w:rPr>
          <w:rFonts w:ascii="Times New Roman" w:hAnsi="Times New Roman" w:cs="Times New Roman"/>
          <w:sz w:val="28"/>
          <w:szCs w:val="28"/>
        </w:rPr>
        <w:t>В этом и состоит одна из содержательных новаций диссертации: импедансная метрия рассматривается как способ измерения не только статического состояния, но и транспортной кинематики старения.</w:t>
      </w:r>
    </w:p>
    <w:p w14:paraId="30C96CDD" w14:textId="77777777" w:rsidR="0095133F" w:rsidRPr="0095133F" w:rsidRDefault="0095133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88178A" w14:textId="37D3CE50" w:rsidR="0095133F" w:rsidRPr="00623DF5" w:rsidRDefault="0095133F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133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разделу 3.3</w:t>
      </w:r>
    </w:p>
    <w:p w14:paraId="1E91D5BF" w14:textId="77777777" w:rsidR="0095133F" w:rsidRPr="00623DF5" w:rsidRDefault="0095133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2AD63" w14:textId="0B75A143" w:rsidR="0095133F" w:rsidRPr="00D86E35" w:rsidRDefault="0095133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33F">
        <w:rPr>
          <w:rFonts w:ascii="Times New Roman" w:hAnsi="Times New Roman" w:cs="Times New Roman"/>
          <w:sz w:val="28"/>
          <w:szCs w:val="28"/>
        </w:rPr>
        <w:t>В разделе 3.3 показано, что скорость деградации аккумуляторной батареи целесообразно определять по динамике её транспортных параметров, а не только по потере ёмкости. Введено и подробно разграничено понятие транспортных параметров (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</w:t>
      </w:r>
      <w:r w:rsidRPr="0095133F">
        <w:rPr>
          <w:rFonts w:ascii="Times New Roman" w:hAnsi="Times New Roman" w:cs="Times New Roman"/>
          <w:sz w:val="28"/>
          <w:szCs w:val="28"/>
        </w:rPr>
        <w:t>) и транспортных характеристик (</w:t>
      </w:r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3D5DF9">
        <w:rPr>
          <w:rFonts w:ascii="Times New Roman" w:hAnsi="Times New Roman" w:cs="Times New Roman"/>
          <w:sz w:val="28"/>
          <w:szCs w:val="28"/>
          <w:lang w:val="en-US"/>
        </w:rPr>
        <w:t>Π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r w:rsidRPr="0095133F">
        <w:rPr>
          <w:rFonts w:ascii="Times New Roman" w:hAnsi="Times New Roman" w:cs="Times New Roman"/>
          <w:sz w:val="28"/>
          <w:szCs w:val="28"/>
        </w:rPr>
        <w:t>)</w:t>
      </w:r>
      <w:r w:rsidR="00032107" w:rsidRPr="00032107">
        <w:rPr>
          <w:rFonts w:ascii="Times New Roman" w:hAnsi="Times New Roman" w:cs="Times New Roman"/>
          <w:sz w:val="28"/>
          <w:szCs w:val="28"/>
        </w:rPr>
        <w:t>.</w:t>
      </w:r>
      <w:r w:rsidRPr="00032107">
        <w:rPr>
          <w:rFonts w:ascii="Times New Roman" w:hAnsi="Times New Roman" w:cs="Times New Roman"/>
          <w:sz w:val="28"/>
          <w:szCs w:val="28"/>
        </w:rPr>
        <w:t xml:space="preserve"> </w:t>
      </w:r>
      <w:r w:rsidR="00032107" w:rsidRPr="00032107">
        <w:rPr>
          <w:rFonts w:ascii="Times New Roman" w:hAnsi="Times New Roman" w:cs="Times New Roman"/>
          <w:sz w:val="28"/>
          <w:szCs w:val="28"/>
        </w:rPr>
        <w:t>Получено выражение для скорости деградации как взвешенной суммы скоростей изменения основных импедансных параметров и коэффициента диффузии. Показано, что такой подход особенно релевантен для электротранспорта, где критически важна не только энергетическая, но и транспортная мощностная работоспособность батареи. Тем самым создана основа для следующего раздела 3.4, в котором будет сформирован интегральный диагностический критерий технического состояния батареи.</w:t>
      </w:r>
    </w:p>
    <w:p w14:paraId="23FC2615" w14:textId="77777777" w:rsidR="00D86E35" w:rsidRPr="00D86E35" w:rsidRDefault="00D86E3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9D6226" w14:textId="74D8A633" w:rsidR="00D86E35" w:rsidRPr="00D86E35" w:rsidRDefault="00D86E35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6E35">
        <w:rPr>
          <w:rFonts w:ascii="Times New Roman" w:hAnsi="Times New Roman" w:cs="Times New Roman"/>
          <w:b/>
          <w:bCs/>
          <w:sz w:val="28"/>
          <w:szCs w:val="28"/>
        </w:rPr>
        <w:t>3.4 Интегральный диагностический критерий технического состояния батареи</w:t>
      </w:r>
    </w:p>
    <w:p w14:paraId="2A1AF111" w14:textId="77777777" w:rsidR="00D86E35" w:rsidRPr="00623DF5" w:rsidRDefault="00D86E3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8C02FA" w14:textId="5C5CAA3A" w:rsidR="00D86E35" w:rsidRPr="00C742EE" w:rsidRDefault="00C742E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E">
        <w:rPr>
          <w:rFonts w:ascii="Times New Roman" w:hAnsi="Times New Roman" w:cs="Times New Roman"/>
          <w:sz w:val="28"/>
          <w:szCs w:val="28"/>
        </w:rPr>
        <w:t xml:space="preserve">На предыдущих этапах исследования было показано, что отдельные импедансные параметры —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95133F">
        <w:rPr>
          <w:rFonts w:ascii="Times New Roman" w:hAnsi="Times New Roman" w:cs="Times New Roman"/>
          <w:sz w:val="28"/>
          <w:szCs w:val="28"/>
        </w:rPr>
        <w:t>,</w:t>
      </w:r>
      <w:r w:rsidRPr="00C742EE">
        <w:rPr>
          <w:rFonts w:ascii="Times New Roman" w:hAnsi="Times New Roman" w:cs="Times New Roman"/>
          <w:sz w:val="28"/>
          <w:szCs w:val="28"/>
        </w:rPr>
        <w:t xml:space="preserve"> а также производные от них транспортные характеристики — по-разному отражают деградационные процессы в аккумуляторной системе. Однако для целей эксплуатационной диагностики электротранспорта одного набора разрозненных параметров недостаточно. Система управления батареей, инженерная методика мониторинга и прогностическая модель должны опираться на единый интегральный критерий, который позволяет в одном числовом показателе выразить текущее качество транспортного состояния батареи. Такая постановка соответствует современной тенденции перехода от отдельных </w:t>
      </w:r>
      <w:r w:rsidRPr="00C742EE">
        <w:rPr>
          <w:rFonts w:ascii="Times New Roman" w:hAnsi="Times New Roman" w:cs="Times New Roman"/>
          <w:sz w:val="28"/>
          <w:szCs w:val="28"/>
          <w:highlight w:val="yellow"/>
        </w:rPr>
        <w:t>health indicators</w:t>
      </w:r>
      <w:r w:rsidRPr="00C742EE">
        <w:rPr>
          <w:rFonts w:ascii="Times New Roman" w:hAnsi="Times New Roman" w:cs="Times New Roman"/>
          <w:sz w:val="28"/>
          <w:szCs w:val="28"/>
        </w:rPr>
        <w:t xml:space="preserve"> к агрегированным индексам состояния, особенно в задачах EIS диагностики и оценки </w:t>
      </w:r>
      <w:r w:rsidRPr="00C742EE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C742EE">
        <w:rPr>
          <w:rFonts w:ascii="Times New Roman" w:hAnsi="Times New Roman" w:cs="Times New Roman"/>
          <w:sz w:val="28"/>
          <w:szCs w:val="28"/>
        </w:rPr>
        <w:t xml:space="preserve">. Работы по LFP-, </w:t>
      </w:r>
      <w:r w:rsidRPr="00C742EE">
        <w:rPr>
          <w:rFonts w:ascii="Times New Roman" w:hAnsi="Times New Roman" w:cs="Times New Roman"/>
          <w:sz w:val="28"/>
          <w:szCs w:val="28"/>
        </w:rPr>
        <w:lastRenderedPageBreak/>
        <w:t xml:space="preserve">LTO- и Na-ion-системам показывают, что на практике наибольшую диагностическую ценность имеют именно совокупности признаков, а не один изолированный параметр, даже если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C742EE">
        <w:rPr>
          <w:rFonts w:ascii="Times New Roman" w:hAnsi="Times New Roman" w:cs="Times New Roman"/>
          <w:sz w:val="28"/>
          <w:szCs w:val="28"/>
        </w:rPr>
        <w:t xml:space="preserve"> остаётся доминирующим индикатором старения (DOI: 10.1016/j.est.2018.11.020), (DOI: 10.3390/wevj12030156), (DOI: 10.1016/j.electacta.2021.138751).</w:t>
      </w:r>
    </w:p>
    <w:p w14:paraId="4212E540" w14:textId="4025BD6C" w:rsidR="00C742EE" w:rsidRPr="00623DF5" w:rsidRDefault="00C742E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42EE">
        <w:rPr>
          <w:rFonts w:ascii="Times New Roman" w:hAnsi="Times New Roman" w:cs="Times New Roman"/>
          <w:sz w:val="28"/>
          <w:szCs w:val="28"/>
        </w:rPr>
        <w:t xml:space="preserve">В логике настоящей диссертации интегральный диагностический критерий должен удовлетворять четырём условиям. Во-первых, он должен быть монотонным по отношению к накопленной деградации. Во-вторых, он должен сохранять физическую интерпретацию, то есть складываться из параметров, каждый из которых связан с определённым механизмом ухудшения батареи. В-третьих, он должен быть чувствителен именно к транспортному состоянию аккумулятора, поскольку для электротранспорта критично не только сохранение ёмкости, но и способность батареи быстро передавать заряд в режимах разгона, рекуперации и токовых пиков. В-четвёртых, критерий должен быть пригоден для последующего использования как в диагностике, так и в прогнозе остаточного ресурса. </w:t>
      </w:r>
    </w:p>
    <w:p w14:paraId="00953AA8" w14:textId="77777777" w:rsidR="00C742EE" w:rsidRPr="00623DF5" w:rsidRDefault="00C742E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55EB6F" w14:textId="1E7C73A8" w:rsidR="00C742EE" w:rsidRPr="00050E32" w:rsidRDefault="00050E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E32">
        <w:rPr>
          <w:rFonts w:ascii="Times New Roman" w:hAnsi="Times New Roman" w:cs="Times New Roman"/>
          <w:b/>
          <w:bCs/>
          <w:sz w:val="28"/>
          <w:szCs w:val="28"/>
        </w:rPr>
        <w:t>3.4.1 Почему необходим именно интегральный критерий</w:t>
      </w:r>
    </w:p>
    <w:p w14:paraId="51219B90" w14:textId="77777777" w:rsidR="00C742EE" w:rsidRPr="00623DF5" w:rsidRDefault="00C742E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56C115" w14:textId="7924F72E" w:rsidR="00050E32" w:rsidRPr="00623DF5" w:rsidRDefault="00050E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E32">
        <w:rPr>
          <w:rFonts w:ascii="Times New Roman" w:hAnsi="Times New Roman" w:cs="Times New Roman"/>
          <w:sz w:val="28"/>
          <w:szCs w:val="28"/>
        </w:rPr>
        <w:t xml:space="preserve">Раздельный анализ параметров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050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50E32">
        <w:rPr>
          <w:rFonts w:ascii="Times New Roman" w:hAnsi="Times New Roman" w:cs="Times New Roman"/>
          <w:sz w:val="28"/>
          <w:szCs w:val="28"/>
        </w:rPr>
        <w:t xml:space="preserve"> </w:t>
      </w:r>
      <w:r w:rsidRPr="00050E32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050E3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r w:rsidRPr="00050E32">
        <w:rPr>
          <w:rFonts w:ascii="Times New Roman" w:hAnsi="Times New Roman" w:cs="Times New Roman"/>
          <w:sz w:val="28"/>
          <w:szCs w:val="28"/>
        </w:rPr>
        <w:t xml:space="preserve"> даёт богатую физическую информацию, но в инженерной практике имеет два ограничения. Первое ограничение связано с многомерностью данных: один и тот же уровень старения может проявляться по-разному в зависимости от химии батареи, температуры и режима нагружения. Второе ограничение связано с тем, что отдельные признаки по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50E32">
        <w:rPr>
          <w:rFonts w:ascii="Times New Roman" w:hAnsi="Times New Roman" w:cs="Times New Roman"/>
          <w:sz w:val="28"/>
          <w:szCs w:val="28"/>
        </w:rPr>
        <w:t>разному чувствительны к разным механизмам старения. Например, рост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0E32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050E3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0E32">
        <w:rPr>
          <w:rFonts w:ascii="Times New Roman" w:hAnsi="Times New Roman" w:cs="Times New Roman"/>
          <w:sz w:val="28"/>
          <w:szCs w:val="28"/>
        </w:rPr>
        <w:t xml:space="preserve">хорошо отражает межфазную деградацию, но не всегда полностью охватывает ухудшение диффузионной проходимости. Напротив, усиление параметра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050E32">
        <w:rPr>
          <w:rFonts w:ascii="Times New Roman" w:hAnsi="Times New Roman" w:cs="Times New Roman"/>
          <w:sz w:val="28"/>
          <w:szCs w:val="28"/>
        </w:rPr>
        <w:t xml:space="preserve"> </w:t>
      </w:r>
      <w:r w:rsidRPr="00050E32">
        <w:rPr>
          <w:rFonts w:ascii="Times New Roman" w:hAnsi="Times New Roman" w:cs="Times New Roman"/>
          <w:sz w:val="28"/>
          <w:szCs w:val="28"/>
        </w:rPr>
        <w:lastRenderedPageBreak/>
        <w:t>указывает на рост транспортных ограничений, но может отставать по чувствительности на ранних стадиях межфазного старения.</w:t>
      </w:r>
    </w:p>
    <w:p w14:paraId="5715EE2C" w14:textId="1BEA2BD1" w:rsidR="00050E32" w:rsidRPr="00623DF5" w:rsidRDefault="00050E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E32">
        <w:rPr>
          <w:rFonts w:ascii="Times New Roman" w:hAnsi="Times New Roman" w:cs="Times New Roman"/>
          <w:sz w:val="28"/>
          <w:szCs w:val="28"/>
        </w:rPr>
        <w:t>Следовательно, если ограничиться только одним параметром, то диагностическая система окажется либо слишком узкой, либо недостаточно устойчивой. Именно поэтому вводится</w:t>
      </w:r>
      <w:r w:rsidR="004D4AD5" w:rsidRPr="004D4AD5">
        <w:rPr>
          <w:rFonts w:ascii="Times New Roman" w:hAnsi="Times New Roman" w:cs="Times New Roman"/>
          <w:sz w:val="28"/>
          <w:szCs w:val="28"/>
        </w:rPr>
        <w:t xml:space="preserve"> </w:t>
      </w:r>
      <w:r w:rsidRPr="00050E32">
        <w:rPr>
          <w:rFonts w:ascii="Times New Roman" w:hAnsi="Times New Roman" w:cs="Times New Roman"/>
          <w:sz w:val="28"/>
          <w:szCs w:val="28"/>
        </w:rPr>
        <w:t>интегральный диагностический критерий технического состояния, который рассматривается как агрегированная метрика транспортно-импедансной работоспособности батареи.</w:t>
      </w:r>
    </w:p>
    <w:p w14:paraId="65029A20" w14:textId="77777777" w:rsidR="004D4AD5" w:rsidRPr="00623DF5" w:rsidRDefault="004D4A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C11D78" w14:textId="4949673C" w:rsidR="004D4AD5" w:rsidRPr="00623DF5" w:rsidRDefault="004D4A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AD5">
        <w:rPr>
          <w:rFonts w:ascii="Times New Roman" w:hAnsi="Times New Roman" w:cs="Times New Roman"/>
          <w:b/>
          <w:bCs/>
          <w:sz w:val="28"/>
          <w:szCs w:val="28"/>
        </w:rPr>
        <w:t>3.4.2 Транспортная трактовка интегрального критерия</w:t>
      </w:r>
    </w:p>
    <w:p w14:paraId="3C877F0A" w14:textId="77777777" w:rsidR="004D4AD5" w:rsidRPr="00623DF5" w:rsidRDefault="004D4A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9770D0" w14:textId="31C18935" w:rsidR="004D4AD5" w:rsidRPr="00623DF5" w:rsidRDefault="00005C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C56">
        <w:rPr>
          <w:rFonts w:ascii="Times New Roman" w:hAnsi="Times New Roman" w:cs="Times New Roman"/>
          <w:sz w:val="28"/>
          <w:szCs w:val="28"/>
        </w:rPr>
        <w:t>Ключевая методическая идея диссертации состоит в том, что интегральный критерий должен отражать не просто «уровень износа», а степень ухудшения транспортной функциональности аккумулятора. Под транспортной функциональностью здесь понимается способность батареи обеспечивать перенос электронов, ионов и межфазного заряда с допустимыми потерями и с требуемым быстродействием в условиях тягового режима.</w:t>
      </w:r>
    </w:p>
    <w:p w14:paraId="2DEE8787" w14:textId="45E81E38" w:rsidR="00005C56" w:rsidRPr="00623DF5" w:rsidRDefault="00005C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C56">
        <w:rPr>
          <w:rFonts w:ascii="Times New Roman" w:hAnsi="Times New Roman" w:cs="Times New Roman"/>
          <w:sz w:val="28"/>
          <w:szCs w:val="28"/>
        </w:rPr>
        <w:t>В этом контексте:</w:t>
      </w:r>
    </w:p>
    <w:p w14:paraId="6FB2E765" w14:textId="15BE2949" w:rsidR="00005C56" w:rsidRPr="00005C56" w:rsidRDefault="00005C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005C56">
        <w:rPr>
          <w:rFonts w:ascii="Times New Roman" w:hAnsi="Times New Roman" w:cs="Times New Roman"/>
          <w:sz w:val="28"/>
          <w:szCs w:val="28"/>
        </w:rPr>
        <w:t xml:space="preserve"> характеризует транспорт электронов и ионов через проводящие и токоведущие среды системы;</w:t>
      </w:r>
    </w:p>
    <w:p w14:paraId="5E224757" w14:textId="28F76F71" w:rsidR="00005C56" w:rsidRPr="00005C56" w:rsidRDefault="00005C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005C56">
        <w:rPr>
          <w:rFonts w:ascii="Times New Roman" w:hAnsi="Times New Roman" w:cs="Times New Roman"/>
          <w:sz w:val="28"/>
          <w:szCs w:val="28"/>
        </w:rPr>
        <w:t xml:space="preserve"> </w:t>
      </w:r>
      <w:r w:rsidR="00777CFE" w:rsidRPr="00777CFE">
        <w:rPr>
          <w:rFonts w:ascii="Times New Roman" w:hAnsi="Times New Roman" w:cs="Times New Roman"/>
          <w:sz w:val="28"/>
          <w:szCs w:val="28"/>
        </w:rPr>
        <w:t>характеризует транспорт заряда через интерфейс электрод–электролит, то есть межфазную кинетику;</w:t>
      </w:r>
    </w:p>
    <w:p w14:paraId="7F32530D" w14:textId="0E5E1CFF" w:rsidR="00005C56" w:rsidRPr="00623DF5" w:rsidRDefault="00777CF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777CFE">
        <w:rPr>
          <w:rFonts w:ascii="Times New Roman" w:hAnsi="Times New Roman" w:cs="Times New Roman"/>
          <w:sz w:val="28"/>
          <w:szCs w:val="28"/>
        </w:rPr>
        <w:t xml:space="preserve"> – связанные с ней признаки отражают ограниченность массопереноса в электроде и электролите;</w:t>
      </w:r>
    </w:p>
    <w:p w14:paraId="48EF488D" w14:textId="4D567CC9" w:rsidR="00777CFE" w:rsidRPr="00623DF5" w:rsidRDefault="0059098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590980">
        <w:rPr>
          <w:rFonts w:ascii="Times New Roman" w:hAnsi="Times New Roman" w:cs="Times New Roman"/>
          <w:sz w:val="28"/>
          <w:szCs w:val="28"/>
        </w:rPr>
        <w:t>=</w:t>
      </w:r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dl</w:t>
      </w:r>
      <w:r w:rsidRPr="00590980">
        <w:rPr>
          <w:rFonts w:ascii="Times New Roman" w:hAnsi="Times New Roman" w:cs="Times New Roman"/>
          <w:sz w:val="28"/>
          <w:szCs w:val="28"/>
        </w:rPr>
        <w:t xml:space="preserve"> отражает инерционность межфазного отклика.</w:t>
      </w:r>
    </w:p>
    <w:p w14:paraId="3677B40A" w14:textId="77777777" w:rsidR="00590980" w:rsidRPr="00623DF5" w:rsidRDefault="0059098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076F2D" w14:textId="6A0B6A4C" w:rsidR="00590980" w:rsidRPr="00590980" w:rsidRDefault="0059098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0980">
        <w:rPr>
          <w:rFonts w:ascii="Times New Roman" w:hAnsi="Times New Roman" w:cs="Times New Roman"/>
          <w:sz w:val="28"/>
          <w:szCs w:val="28"/>
        </w:rPr>
        <w:lastRenderedPageBreak/>
        <w:t>Следовательно, интегральный критерий должен быть функцией именно этих транспортных параметров и транспортных характеристик. Такой подход логически продолжает построения предыдущего раздела, где скорость деградации интерпретировалась как скорость ухудшения транспортного состояния батареи.</w:t>
      </w:r>
    </w:p>
    <w:p w14:paraId="1F2EB849" w14:textId="77777777" w:rsidR="00590980" w:rsidRPr="00623DF5" w:rsidRDefault="0059098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745072" w14:textId="6AB0A6F7" w:rsidR="00C434AF" w:rsidRPr="00C434AF" w:rsidRDefault="00C434AF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34AF">
        <w:rPr>
          <w:rFonts w:ascii="Times New Roman" w:hAnsi="Times New Roman" w:cs="Times New Roman"/>
          <w:b/>
          <w:bCs/>
          <w:sz w:val="28"/>
          <w:szCs w:val="28"/>
        </w:rPr>
        <w:t>3.4.3 Базовая форма интегрального диагностического критерия</w:t>
      </w:r>
    </w:p>
    <w:p w14:paraId="389E1EFF" w14:textId="77777777" w:rsidR="00590980" w:rsidRPr="00623DF5" w:rsidRDefault="0059098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336DD0" w14:textId="091890E6" w:rsidR="00C434AF" w:rsidRPr="00C434AF" w:rsidRDefault="00C434A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4AF">
        <w:rPr>
          <w:rFonts w:ascii="Times New Roman" w:hAnsi="Times New Roman" w:cs="Times New Roman"/>
          <w:sz w:val="28"/>
          <w:szCs w:val="28"/>
        </w:rPr>
        <w:t>В качестве базовой формы интегрального критерия в диссертации принимается нормированная взвешенная сумма основных диагностических признаков:</w:t>
      </w:r>
    </w:p>
    <w:p w14:paraId="7B18A00D" w14:textId="77777777" w:rsidR="00C434AF" w:rsidRPr="00623DF5" w:rsidRDefault="00C434A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CBE923" w14:textId="11FC1E8E" w:rsidR="00C434AF" w:rsidRPr="00623DF5" w:rsidRDefault="00C434A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4AF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5780" w:dyaOrig="720" w14:anchorId="1EEA536E">
          <v:shape id="_x0000_i1046" type="#_x0000_t75" style="width:289.25pt;height:36.3pt" o:ole="">
            <v:imagedata r:id="rId62" o:title=""/>
          </v:shape>
          <o:OLEObject Type="Embed" ProgID="Equation.DSMT4" ShapeID="_x0000_i1046" DrawAspect="Content" ObjectID="_1837354760" r:id="rId63"/>
        </w:object>
      </w:r>
      <w:r w:rsidRPr="00623DF5">
        <w:rPr>
          <w:rFonts w:ascii="Times New Roman" w:hAnsi="Times New Roman" w:cs="Times New Roman"/>
          <w:sz w:val="28"/>
          <w:szCs w:val="28"/>
        </w:rPr>
        <w:t>,</w:t>
      </w:r>
    </w:p>
    <w:p w14:paraId="6404387C" w14:textId="77777777" w:rsidR="00C434AF" w:rsidRPr="00623DF5" w:rsidRDefault="00C434A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D43F7C" w14:textId="329490B1" w:rsidR="00C434AF" w:rsidRPr="00623DF5" w:rsidRDefault="00C434AF" w:rsidP="00C434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4AF">
        <w:rPr>
          <w:rFonts w:ascii="Times New Roman" w:hAnsi="Times New Roman" w:cs="Times New Roman"/>
          <w:sz w:val="28"/>
          <w:szCs w:val="28"/>
        </w:rPr>
        <w:t xml:space="preserve">где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C434A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,0</w:t>
      </w:r>
      <w:r w:rsidRPr="00C434A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C434A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,0</w:t>
      </w:r>
      <w:r w:rsidRPr="00C434A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C434A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C434AF">
        <w:rPr>
          <w:rFonts w:ascii="Times New Roman" w:hAnsi="Times New Roman" w:cs="Times New Roman"/>
          <w:sz w:val="28"/>
          <w:szCs w:val="28"/>
        </w:rPr>
        <w:t xml:space="preserve">, </w:t>
      </w:r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C434A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,0</w:t>
      </w:r>
      <w:r w:rsidRPr="00C434AF">
        <w:rPr>
          <w:rFonts w:ascii="Times New Roman" w:hAnsi="Times New Roman" w:cs="Times New Roman"/>
          <w:sz w:val="28"/>
          <w:szCs w:val="28"/>
        </w:rPr>
        <w:t xml:space="preserve"> – параметры эталонного или нового состояния, а коэффициенты </w:t>
      </w:r>
      <w:r w:rsidRPr="00C434AF">
        <w:rPr>
          <w:rFonts w:ascii="Times New Roman" w:hAnsi="Times New Roman" w:cs="Times New Roman"/>
          <w:i/>
          <w:iCs/>
          <w:sz w:val="28"/>
          <w:szCs w:val="28"/>
          <w:lang w:val="en-US"/>
        </w:rPr>
        <w:t>w</w:t>
      </w:r>
      <w:r w:rsidRPr="00C434A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C434AF">
        <w:rPr>
          <w:rFonts w:ascii="Times New Roman" w:hAnsi="Times New Roman" w:cs="Times New Roman"/>
          <w:sz w:val="28"/>
          <w:szCs w:val="28"/>
        </w:rPr>
        <w:t xml:space="preserve"> удовлетворяют условиям</w:t>
      </w:r>
    </w:p>
    <w:p w14:paraId="26C0194D" w14:textId="77777777" w:rsidR="00C434AF" w:rsidRPr="00623DF5" w:rsidRDefault="00C434AF" w:rsidP="00C434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F46163" w14:textId="29FACF06" w:rsidR="00C434AF" w:rsidRPr="006965F3" w:rsidRDefault="00A76EFB" w:rsidP="00C434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EFB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639" w:dyaOrig="360" w14:anchorId="3C189D9A">
          <v:shape id="_x0000_i1047" type="#_x0000_t75" style="width:31.95pt;height:18.15pt" o:ole="">
            <v:imagedata r:id="rId64" o:title=""/>
          </v:shape>
          <o:OLEObject Type="Embed" ProgID="Equation.DSMT4" ShapeID="_x0000_i1047" DrawAspect="Content" ObjectID="_1837354761" r:id="rId65"/>
        </w:object>
      </w:r>
      <w:r w:rsidRPr="006965F3">
        <w:rPr>
          <w:rFonts w:ascii="Times New Roman" w:hAnsi="Times New Roman" w:cs="Times New Roman"/>
          <w:sz w:val="28"/>
          <w:szCs w:val="28"/>
        </w:rPr>
        <w:t xml:space="preserve">, </w:t>
      </w:r>
      <w:r w:rsidRPr="00A76EFB">
        <w:rPr>
          <w:rFonts w:ascii="Times New Roman" w:hAnsi="Times New Roman" w:cs="Times New Roman"/>
          <w:position w:val="-28"/>
          <w:sz w:val="28"/>
          <w:szCs w:val="28"/>
          <w:lang w:val="en-US"/>
        </w:rPr>
        <w:object w:dxaOrig="900" w:dyaOrig="680" w14:anchorId="127F5538">
          <v:shape id="_x0000_i1048" type="#_x0000_t75" style="width:45.1pt;height:33.8pt" o:ole="">
            <v:imagedata r:id="rId66" o:title=""/>
          </v:shape>
          <o:OLEObject Type="Embed" ProgID="Equation.DSMT4" ShapeID="_x0000_i1048" DrawAspect="Content" ObjectID="_1837354762" r:id="rId67"/>
        </w:object>
      </w:r>
      <w:r w:rsidRPr="006965F3">
        <w:rPr>
          <w:rFonts w:ascii="Times New Roman" w:hAnsi="Times New Roman" w:cs="Times New Roman"/>
          <w:sz w:val="28"/>
          <w:szCs w:val="28"/>
        </w:rPr>
        <w:t>.</w:t>
      </w:r>
    </w:p>
    <w:p w14:paraId="0E44F0BE" w14:textId="18491677" w:rsidR="00C434AF" w:rsidRPr="00C434AF" w:rsidRDefault="00C434A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2D2431" w14:textId="783D3AFE" w:rsidR="00C434AF" w:rsidRPr="00623DF5" w:rsidRDefault="006965F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5F3">
        <w:rPr>
          <w:rFonts w:ascii="Times New Roman" w:hAnsi="Times New Roman" w:cs="Times New Roman"/>
          <w:sz w:val="28"/>
          <w:szCs w:val="28"/>
        </w:rPr>
        <w:t xml:space="preserve">Данная форма выбрана не произвольно, а на основе физической интерпретации каждого слагаемого. Первое слагаемое отражает межфазную кинетическую деградацию. Второе — рост омических потерь. Третье — усиление диффузионных ограничений. Четвёртое — ухудшение быстродействия </w:t>
      </w:r>
      <w:r w:rsidRPr="006965F3">
        <w:rPr>
          <w:rFonts w:ascii="Times New Roman" w:hAnsi="Times New Roman" w:cs="Times New Roman"/>
          <w:sz w:val="28"/>
          <w:szCs w:val="28"/>
        </w:rPr>
        <w:lastRenderedPageBreak/>
        <w:t xml:space="preserve">электрохимического интерфейса. Таким образом, критерий </w:t>
      </w:r>
      <w:r w:rsidRPr="006965F3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6965F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Pr="006965F3">
        <w:rPr>
          <w:rFonts w:ascii="Times New Roman" w:hAnsi="Times New Roman" w:cs="Times New Roman"/>
          <w:sz w:val="28"/>
          <w:szCs w:val="28"/>
        </w:rPr>
        <w:t xml:space="preserve"> является сводной метрикой транспортно-</w:t>
      </w:r>
      <w:r w:rsidRPr="006965F3">
        <w:t xml:space="preserve"> </w:t>
      </w:r>
      <w:r w:rsidRPr="006965F3">
        <w:rPr>
          <w:rFonts w:ascii="Times New Roman" w:hAnsi="Times New Roman" w:cs="Times New Roman"/>
          <w:sz w:val="28"/>
          <w:szCs w:val="28"/>
        </w:rPr>
        <w:t>импедансной деградации.</w:t>
      </w:r>
    </w:p>
    <w:p w14:paraId="68FE2A05" w14:textId="77777777" w:rsidR="002B051E" w:rsidRPr="00623DF5" w:rsidRDefault="002B051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589AD" w14:textId="2BE97609" w:rsidR="002B051E" w:rsidRPr="007C5D7D" w:rsidRDefault="007C5D7D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D7D">
        <w:rPr>
          <w:rFonts w:ascii="Times New Roman" w:hAnsi="Times New Roman" w:cs="Times New Roman"/>
          <w:b/>
          <w:bCs/>
          <w:sz w:val="28"/>
          <w:szCs w:val="28"/>
        </w:rPr>
        <w:t>3.4.4 Выбор весовых коэффициентов и их физический смысл</w:t>
      </w:r>
    </w:p>
    <w:p w14:paraId="0427908A" w14:textId="77777777" w:rsidR="002B051E" w:rsidRPr="00623DF5" w:rsidRDefault="002B051E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301662" w14:textId="40390690" w:rsidR="007C5D7D" w:rsidRPr="00BB5FA6" w:rsidRDefault="00BB5FA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FA6">
        <w:rPr>
          <w:rFonts w:ascii="Times New Roman" w:hAnsi="Times New Roman" w:cs="Times New Roman"/>
          <w:sz w:val="28"/>
          <w:szCs w:val="28"/>
        </w:rPr>
        <w:t xml:space="preserve">В предыдущих разделах было показано, что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BB5FA6">
        <w:rPr>
          <w:rFonts w:ascii="Times New Roman" w:hAnsi="Times New Roman" w:cs="Times New Roman"/>
          <w:sz w:val="28"/>
          <w:szCs w:val="28"/>
        </w:rPr>
        <w:t xml:space="preserve"> является наиболее чувствительным диагностическим параметром, тогда как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BB5FA6">
        <w:rPr>
          <w:rFonts w:ascii="Times New Roman" w:hAnsi="Times New Roman" w:cs="Times New Roman"/>
          <w:sz w:val="28"/>
          <w:szCs w:val="28"/>
        </w:rPr>
        <w:t xml:space="preserve"> играет опорную роль, а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BB5F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5FA6">
        <w:rPr>
          <w:rFonts w:ascii="Times New Roman" w:hAnsi="Times New Roman" w:cs="Times New Roman"/>
          <w:sz w:val="28"/>
          <w:szCs w:val="28"/>
        </w:rPr>
        <w:t>дополняют диагностику за счёт отражения транспортных ограничений и динамики интерфейса. Поэтому естественно принять</w:t>
      </w:r>
    </w:p>
    <w:p w14:paraId="2303DC47" w14:textId="77777777" w:rsidR="007C5D7D" w:rsidRPr="00623DF5" w:rsidRDefault="007C5D7D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D089EF" w14:textId="2D383459" w:rsidR="00BB5FA6" w:rsidRPr="00623DF5" w:rsidRDefault="00BB5FA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FA6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240" w:dyaOrig="360" w14:anchorId="4EF3654A">
          <v:shape id="_x0000_i1049" type="#_x0000_t75" style="width:62pt;height:18.15pt" o:ole="">
            <v:imagedata r:id="rId68" o:title=""/>
          </v:shape>
          <o:OLEObject Type="Embed" ProgID="Equation.DSMT4" ShapeID="_x0000_i1049" DrawAspect="Content" ObjectID="_1837354763" r:id="rId69"/>
        </w:object>
      </w:r>
      <w:r w:rsidRPr="00623DF5">
        <w:rPr>
          <w:rFonts w:ascii="Times New Roman" w:hAnsi="Times New Roman" w:cs="Times New Roman"/>
          <w:sz w:val="28"/>
          <w:szCs w:val="28"/>
        </w:rPr>
        <w:t xml:space="preserve">,   </w:t>
      </w:r>
      <w:r w:rsidRPr="00BB5FA6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760" w:dyaOrig="360" w14:anchorId="149BABB0">
          <v:shape id="_x0000_i1050" type="#_x0000_t75" style="width:38.2pt;height:18.15pt" o:ole="">
            <v:imagedata r:id="rId70" o:title=""/>
          </v:shape>
          <o:OLEObject Type="Embed" ProgID="Equation.DSMT4" ShapeID="_x0000_i1050" DrawAspect="Content" ObjectID="_1837354764" r:id="rId71"/>
        </w:object>
      </w:r>
      <w:r w:rsidRPr="00623DF5">
        <w:rPr>
          <w:rFonts w:ascii="Times New Roman" w:hAnsi="Times New Roman" w:cs="Times New Roman"/>
          <w:sz w:val="28"/>
          <w:szCs w:val="28"/>
        </w:rPr>
        <w:t>.</w:t>
      </w:r>
    </w:p>
    <w:p w14:paraId="662C7942" w14:textId="77777777" w:rsidR="00BB5FA6" w:rsidRPr="00623DF5" w:rsidRDefault="00BB5FA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0ACFDB" w14:textId="11A4A6E3" w:rsidR="00BB5FA6" w:rsidRPr="00BB5FA6" w:rsidRDefault="00BB5FA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FA6">
        <w:rPr>
          <w:rFonts w:ascii="Times New Roman" w:hAnsi="Times New Roman" w:cs="Times New Roman"/>
          <w:sz w:val="28"/>
          <w:szCs w:val="28"/>
        </w:rPr>
        <w:t>Для базового варианта модели, используемого в диссертации, принимается следующий набор коэффициентов:</w:t>
      </w:r>
    </w:p>
    <w:p w14:paraId="2912DE36" w14:textId="77777777" w:rsidR="00BB5FA6" w:rsidRPr="00623DF5" w:rsidRDefault="00BB5FA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7295C" w14:textId="11F98FBB" w:rsidR="00BB5FA6" w:rsidRPr="00623DF5" w:rsidRDefault="002C7996" w:rsidP="002C79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7996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980" w:dyaOrig="360" w14:anchorId="530FEC5B">
          <v:shape id="_x0000_i1051" type="#_x0000_t75" style="width:48.85pt;height:18.15pt" o:ole="">
            <v:imagedata r:id="rId72" o:title=""/>
          </v:shape>
          <o:OLEObject Type="Embed" ProgID="Equation.DSMT4" ShapeID="_x0000_i1051" DrawAspect="Content" ObjectID="_1837354765" r:id="rId73"/>
        </w:object>
      </w:r>
      <w:r w:rsidRPr="00623DF5">
        <w:rPr>
          <w:rFonts w:ascii="Times New Roman" w:hAnsi="Times New Roman" w:cs="Times New Roman"/>
          <w:sz w:val="28"/>
          <w:szCs w:val="28"/>
        </w:rPr>
        <w:t xml:space="preserve">, </w:t>
      </w:r>
      <w:r w:rsidRPr="002C7996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980" w:dyaOrig="360" w14:anchorId="103CD19C">
          <v:shape id="_x0000_i1052" type="#_x0000_t75" style="width:48.85pt;height:18.15pt" o:ole="">
            <v:imagedata r:id="rId74" o:title=""/>
          </v:shape>
          <o:OLEObject Type="Embed" ProgID="Equation.DSMT4" ShapeID="_x0000_i1052" DrawAspect="Content" ObjectID="_1837354766" r:id="rId75"/>
        </w:object>
      </w:r>
      <w:r w:rsidRPr="00623DF5">
        <w:rPr>
          <w:rFonts w:ascii="Times New Roman" w:hAnsi="Times New Roman" w:cs="Times New Roman"/>
          <w:sz w:val="28"/>
          <w:szCs w:val="28"/>
        </w:rPr>
        <w:t xml:space="preserve">, </w:t>
      </w:r>
      <w:r w:rsidRPr="002C7996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999" w:dyaOrig="360" w14:anchorId="465FDABC">
          <v:shape id="_x0000_i1053" type="#_x0000_t75" style="width:50.1pt;height:18.15pt" o:ole="">
            <v:imagedata r:id="rId76" o:title=""/>
          </v:shape>
          <o:OLEObject Type="Embed" ProgID="Equation.DSMT4" ShapeID="_x0000_i1053" DrawAspect="Content" ObjectID="_1837354767" r:id="rId77"/>
        </w:object>
      </w:r>
      <w:r w:rsidRPr="00623DF5">
        <w:rPr>
          <w:rFonts w:ascii="Times New Roman" w:hAnsi="Times New Roman" w:cs="Times New Roman"/>
          <w:sz w:val="28"/>
          <w:szCs w:val="28"/>
        </w:rPr>
        <w:t xml:space="preserve">, </w:t>
      </w:r>
      <w:r w:rsidRPr="002C7996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980" w:dyaOrig="360" w14:anchorId="3BE61ED1">
          <v:shape id="_x0000_i1054" type="#_x0000_t75" style="width:48.85pt;height:18.15pt" o:ole="">
            <v:imagedata r:id="rId78" o:title=""/>
          </v:shape>
          <o:OLEObject Type="Embed" ProgID="Equation.DSMT4" ShapeID="_x0000_i1054" DrawAspect="Content" ObjectID="_1837354768" r:id="rId79"/>
        </w:object>
      </w:r>
      <w:r w:rsidRPr="00623DF5">
        <w:rPr>
          <w:rFonts w:ascii="Times New Roman" w:hAnsi="Times New Roman" w:cs="Times New Roman"/>
          <w:sz w:val="28"/>
          <w:szCs w:val="28"/>
        </w:rPr>
        <w:t>.</w:t>
      </w:r>
    </w:p>
    <w:p w14:paraId="781F7CF8" w14:textId="77777777" w:rsidR="00BB5FA6" w:rsidRPr="00623DF5" w:rsidRDefault="00BB5FA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1F767D" w14:textId="3A8ECBF7" w:rsidR="003F6A6F" w:rsidRPr="00623DF5" w:rsidRDefault="003F6A6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A6F">
        <w:rPr>
          <w:rFonts w:ascii="Times New Roman" w:hAnsi="Times New Roman" w:cs="Times New Roman"/>
          <w:sz w:val="28"/>
          <w:szCs w:val="28"/>
        </w:rPr>
        <w:t>Эта структура означает, что главным вкладом в критерий остаётся сопротивление переноса заряда, но при этом почти столь же важную роль начинает играть диффузионная составляющая, если батарея эксплуатируется в условиях высоких мощностей и динамических нагрузок. Такой выбор особенно оправдан для электротранспорта, где транспортные ограничения могут определять реальную работоспособность батареи раньше, чем формальный критерий потери ёмкости.</w:t>
      </w:r>
    </w:p>
    <w:p w14:paraId="21962D79" w14:textId="77777777" w:rsidR="0035758F" w:rsidRPr="00623DF5" w:rsidRDefault="0035758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44BC28" w14:textId="0302DEE2" w:rsidR="0035758F" w:rsidRPr="004B4655" w:rsidRDefault="004B4655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465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3.4.5 Нормировка критерия и его область значений</w:t>
      </w:r>
    </w:p>
    <w:p w14:paraId="6B9E6176" w14:textId="77777777" w:rsidR="0035758F" w:rsidRPr="004B4655" w:rsidRDefault="0035758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6E47B8" w14:textId="7FFB3A69" w:rsidR="003F6A6F" w:rsidRDefault="004B465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655">
        <w:rPr>
          <w:rFonts w:ascii="Times New Roman" w:hAnsi="Times New Roman" w:cs="Times New Roman"/>
          <w:sz w:val="28"/>
          <w:szCs w:val="28"/>
        </w:rPr>
        <w:t>Чтобы критерий был пригоден для практической диагностики и сопоставления разных батарей, его удобно трактовать как безразмерную величину, принимающую значение</w:t>
      </w:r>
    </w:p>
    <w:p w14:paraId="00CB652E" w14:textId="77777777" w:rsidR="004B4655" w:rsidRDefault="004B465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2B68F5" w14:textId="760CF7B5" w:rsidR="004B4655" w:rsidRPr="004B4655" w:rsidRDefault="004B465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4655">
        <w:rPr>
          <w:rFonts w:ascii="Times New Roman" w:hAnsi="Times New Roman" w:cs="Times New Roman"/>
          <w:position w:val="-14"/>
          <w:sz w:val="28"/>
          <w:szCs w:val="28"/>
        </w:rPr>
        <w:object w:dxaOrig="840" w:dyaOrig="380" w14:anchorId="73995597">
          <v:shape id="_x0000_i1055" type="#_x0000_t75" style="width:41.95pt;height:18.8pt" o:ole="">
            <v:imagedata r:id="rId80" o:title=""/>
          </v:shape>
          <o:OLEObject Type="Embed" ProgID="Equation.DSMT4" ShapeID="_x0000_i1055" DrawAspect="Content" ObjectID="_1837354769" r:id="rId81"/>
        </w:object>
      </w:r>
    </w:p>
    <w:p w14:paraId="7CFD9D59" w14:textId="77777777" w:rsidR="004B4655" w:rsidRDefault="004B465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5D69EF" w14:textId="5C8D460D" w:rsidR="004B4655" w:rsidRPr="004B4655" w:rsidRDefault="004B465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655">
        <w:rPr>
          <w:rFonts w:ascii="Times New Roman" w:hAnsi="Times New Roman" w:cs="Times New Roman"/>
          <w:sz w:val="28"/>
          <w:szCs w:val="28"/>
        </w:rPr>
        <w:t>для новой батареи и возрастающую по мере накопления деградации. При этом для инженерной интерпретации вводятся два характерных уровня:</w:t>
      </w:r>
    </w:p>
    <w:p w14:paraId="43791FAD" w14:textId="77777777" w:rsidR="004B4655" w:rsidRPr="00623DF5" w:rsidRDefault="004B4655" w:rsidP="004B46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655">
        <w:rPr>
          <w:rFonts w:ascii="Times New Roman" w:hAnsi="Times New Roman" w:cs="Times New Roman"/>
          <w:sz w:val="28"/>
          <w:szCs w:val="28"/>
        </w:rPr>
        <w:t>уровень предупреждения</w:t>
      </w:r>
    </w:p>
    <w:p w14:paraId="1CDA0EA3" w14:textId="77777777" w:rsidR="004B4655" w:rsidRPr="004B4655" w:rsidRDefault="004B465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0546E7" w14:textId="59090802" w:rsidR="004B4655" w:rsidRPr="00623DF5" w:rsidRDefault="004B465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655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200" w:dyaOrig="380" w14:anchorId="2516EF7F">
          <v:shape id="_x0000_i1056" type="#_x0000_t75" style="width:60.1pt;height:18.8pt" o:ole="">
            <v:imagedata r:id="rId82" o:title=""/>
          </v:shape>
          <o:OLEObject Type="Embed" ProgID="Equation.DSMT4" ShapeID="_x0000_i1056" DrawAspect="Content" ObjectID="_1837354770" r:id="rId83"/>
        </w:object>
      </w:r>
      <w:r w:rsidRPr="00623DF5">
        <w:rPr>
          <w:rFonts w:ascii="Times New Roman" w:hAnsi="Times New Roman" w:cs="Times New Roman"/>
          <w:sz w:val="28"/>
          <w:szCs w:val="28"/>
        </w:rPr>
        <w:t>,</w:t>
      </w:r>
    </w:p>
    <w:p w14:paraId="256FB4E3" w14:textId="77777777" w:rsidR="004B4655" w:rsidRPr="00623DF5" w:rsidRDefault="004B465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61CAEB" w14:textId="0E4468AE" w:rsidR="004B4655" w:rsidRPr="00623DF5" w:rsidRDefault="00D44A4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A4F">
        <w:rPr>
          <w:rFonts w:ascii="Times New Roman" w:hAnsi="Times New Roman" w:cs="Times New Roman"/>
          <w:sz w:val="28"/>
          <w:szCs w:val="28"/>
        </w:rPr>
        <w:t>при достижении которого батарея ещё работоспособна, но её транспортные свойства ухудшились до уровня, требующего усиленного мониторинга;</w:t>
      </w:r>
    </w:p>
    <w:p w14:paraId="266E12CB" w14:textId="34DDE0CD" w:rsidR="00D44A4F" w:rsidRPr="00D44A4F" w:rsidRDefault="00D44A4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4A4F">
        <w:rPr>
          <w:rFonts w:ascii="Times New Roman" w:hAnsi="Times New Roman" w:cs="Times New Roman"/>
          <w:sz w:val="28"/>
          <w:szCs w:val="28"/>
        </w:rPr>
        <w:t>уровень предельного состояния</w:t>
      </w:r>
    </w:p>
    <w:p w14:paraId="3E37FF92" w14:textId="77777777" w:rsidR="00D44A4F" w:rsidRDefault="00D44A4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E91BD9" w14:textId="5A84A61D" w:rsidR="00D44A4F" w:rsidRDefault="00FA22C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2C5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100" w:dyaOrig="380" w14:anchorId="4E26D6A3">
          <v:shape id="_x0000_i1057" type="#_x0000_t75" style="width:55.1pt;height:18.8pt" o:ole="">
            <v:imagedata r:id="rId84" o:title=""/>
          </v:shape>
          <o:OLEObject Type="Embed" ProgID="Equation.DSMT4" ShapeID="_x0000_i1057" DrawAspect="Content" ObjectID="_1837354771" r:id="rId85"/>
        </w:object>
      </w:r>
    </w:p>
    <w:p w14:paraId="22FB0C1D" w14:textId="77777777" w:rsidR="00D44A4F" w:rsidRPr="00D44A4F" w:rsidRDefault="00D44A4F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AB748E" w14:textId="081AB2F5" w:rsidR="00D44A4F" w:rsidRPr="00623DF5" w:rsidRDefault="00FA22C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2C5">
        <w:rPr>
          <w:rFonts w:ascii="Times New Roman" w:hAnsi="Times New Roman" w:cs="Times New Roman"/>
          <w:sz w:val="28"/>
          <w:szCs w:val="28"/>
        </w:rPr>
        <w:t>при котором батарея достигает состояния, несовместимого с требуемой транспортной и мощностной работоспособностью.</w:t>
      </w:r>
    </w:p>
    <w:p w14:paraId="79D0D673" w14:textId="6DAA8C10" w:rsidR="00FA22C5" w:rsidRPr="00FA22C5" w:rsidRDefault="00FA22C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2C5">
        <w:rPr>
          <w:rFonts w:ascii="Times New Roman" w:hAnsi="Times New Roman" w:cs="Times New Roman"/>
          <w:sz w:val="28"/>
          <w:szCs w:val="28"/>
        </w:rPr>
        <w:t>В базовой постановке диссертации используются ориентировочные значения</w:t>
      </w:r>
    </w:p>
    <w:p w14:paraId="6FB7BA69" w14:textId="77777777" w:rsidR="00FA22C5" w:rsidRPr="00FA22C5" w:rsidRDefault="00FA22C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DD1474" w14:textId="14C7E915" w:rsidR="00FA22C5" w:rsidRPr="00623DF5" w:rsidRDefault="00FA22C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2C5">
        <w:rPr>
          <w:rFonts w:ascii="Times New Roman" w:hAnsi="Times New Roman" w:cs="Times New Roman"/>
          <w:position w:val="-12"/>
          <w:sz w:val="28"/>
          <w:szCs w:val="28"/>
        </w:rPr>
        <w:object w:dxaOrig="1240" w:dyaOrig="360" w14:anchorId="688A73EF">
          <v:shape id="_x0000_i1058" type="#_x0000_t75" style="width:62pt;height:18.15pt" o:ole="">
            <v:imagedata r:id="rId86" o:title=""/>
          </v:shape>
          <o:OLEObject Type="Embed" ProgID="Equation.DSMT4" ShapeID="_x0000_i1058" DrawAspect="Content" ObjectID="_1837354772" r:id="rId87"/>
        </w:object>
      </w:r>
      <w:r w:rsidRPr="00623DF5">
        <w:rPr>
          <w:rFonts w:ascii="Times New Roman" w:hAnsi="Times New Roman" w:cs="Times New Roman"/>
          <w:sz w:val="28"/>
          <w:szCs w:val="28"/>
        </w:rPr>
        <w:t xml:space="preserve">,   </w:t>
      </w:r>
      <w:r w:rsidRPr="00FA22C5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160" w:dyaOrig="360" w14:anchorId="52C39E97">
          <v:shape id="_x0000_i1059" type="#_x0000_t75" style="width:58.25pt;height:18.15pt" o:ole="">
            <v:imagedata r:id="rId88" o:title=""/>
          </v:shape>
          <o:OLEObject Type="Embed" ProgID="Equation.DSMT4" ShapeID="_x0000_i1059" DrawAspect="Content" ObjectID="_1837354773" r:id="rId89"/>
        </w:object>
      </w:r>
      <w:r w:rsidRPr="00623DF5">
        <w:rPr>
          <w:rFonts w:ascii="Times New Roman" w:hAnsi="Times New Roman" w:cs="Times New Roman"/>
          <w:sz w:val="28"/>
          <w:szCs w:val="28"/>
        </w:rPr>
        <w:t>.</w:t>
      </w:r>
    </w:p>
    <w:p w14:paraId="6EFD7E32" w14:textId="77777777" w:rsidR="00FA22C5" w:rsidRPr="00623DF5" w:rsidRDefault="00FA22C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9305FF" w14:textId="062F4225" w:rsidR="00FA22C5" w:rsidRPr="00FA22C5" w:rsidRDefault="00FA22C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2C5">
        <w:rPr>
          <w:rFonts w:ascii="Times New Roman" w:hAnsi="Times New Roman" w:cs="Times New Roman"/>
          <w:sz w:val="28"/>
          <w:szCs w:val="28"/>
        </w:rPr>
        <w:t>Эти значения не задаются как универсальные для всех химий, а рассматриваются как калибруемые инженерные пороги, зависящие от типа батареи и режима применения. Однако сама двухуровневая логика — «предупреждение/предельное состояние» — является общей и удобной для дальнейшей интеграции в BMS.</w:t>
      </w:r>
    </w:p>
    <w:p w14:paraId="24F2E8DC" w14:textId="6E49B20E" w:rsidR="00FA22C5" w:rsidRPr="00FA22C5" w:rsidRDefault="00FA22C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2C5">
        <w:rPr>
          <w:rFonts w:ascii="Times New Roman" w:hAnsi="Times New Roman" w:cs="Times New Roman"/>
          <w:sz w:val="28"/>
          <w:szCs w:val="28"/>
        </w:rPr>
        <w:t xml:space="preserve">Для демонстрации формирования интегрального диагностического критерия по отдельным импедансным и транспортным вкладам построены расчётные зависимости 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Pr="00FA22C5">
        <w:rPr>
          <w:rFonts w:ascii="Times New Roman" w:hAnsi="Times New Roman" w:cs="Times New Roman"/>
          <w:sz w:val="28"/>
          <w:szCs w:val="28"/>
        </w:rPr>
        <w:t>(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FA22C5">
        <w:rPr>
          <w:rFonts w:ascii="Times New Roman" w:hAnsi="Times New Roman" w:cs="Times New Roman"/>
          <w:sz w:val="28"/>
          <w:szCs w:val="28"/>
        </w:rPr>
        <w:t xml:space="preserve">) </w:t>
      </w:r>
      <w:r w:rsidR="004F707C" w:rsidRPr="004F707C">
        <w:rPr>
          <w:rFonts w:ascii="Times New Roman" w:hAnsi="Times New Roman" w:cs="Times New Roman"/>
          <w:sz w:val="28"/>
          <w:szCs w:val="28"/>
        </w:rPr>
        <w:t>и соответствующих компонент.</w:t>
      </w:r>
    </w:p>
    <w:p w14:paraId="3742861C" w14:textId="77777777" w:rsidR="00FA22C5" w:rsidRPr="00FA22C5" w:rsidRDefault="00FA22C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1F1A11" w14:textId="41C77618" w:rsidR="00FA22C5" w:rsidRDefault="004F707C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23F7A5" wp14:editId="35E9C664">
            <wp:extent cx="6119495" cy="3836670"/>
            <wp:effectExtent l="0" t="0" r="0" b="0"/>
            <wp:docPr id="183608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4CA6" w14:textId="195895AB" w:rsidR="004F707C" w:rsidRPr="004F707C" w:rsidRDefault="004F707C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07C">
        <w:rPr>
          <w:rFonts w:ascii="Times New Roman" w:hAnsi="Times New Roman" w:cs="Times New Roman"/>
          <w:sz w:val="28"/>
          <w:szCs w:val="28"/>
        </w:rPr>
        <w:t>Рисунок 3.5 — Формирование интегрального диагностического критерия деградации</w:t>
      </w:r>
    </w:p>
    <w:p w14:paraId="7CDC315B" w14:textId="77777777" w:rsidR="004F707C" w:rsidRPr="00623DF5" w:rsidRDefault="004F707C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362473" w14:textId="51A2869D" w:rsidR="004F707C" w:rsidRPr="005F05B3" w:rsidRDefault="005F05B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5B3">
        <w:rPr>
          <w:rFonts w:ascii="Times New Roman" w:hAnsi="Times New Roman" w:cs="Times New Roman"/>
          <w:sz w:val="28"/>
          <w:szCs w:val="28"/>
        </w:rPr>
        <w:t xml:space="preserve">На рисунке показана эволюция интегрального критерия 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Pr="005F05B3">
        <w:rPr>
          <w:rFonts w:ascii="Times New Roman" w:hAnsi="Times New Roman" w:cs="Times New Roman"/>
          <w:sz w:val="28"/>
          <w:szCs w:val="28"/>
        </w:rPr>
        <w:t xml:space="preserve"> с числом циклов, а также раздельные вклады параметров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95133F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Pr="005F05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F05B3">
        <w:rPr>
          <w:rFonts w:ascii="Times New Roman" w:hAnsi="Times New Roman" w:cs="Times New Roman"/>
          <w:sz w:val="28"/>
          <w:szCs w:val="28"/>
        </w:rPr>
        <w:t xml:space="preserve"> </w:t>
      </w:r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5F05B3">
        <w:rPr>
          <w:rFonts w:ascii="Times New Roman" w:hAnsi="Times New Roman" w:cs="Times New Roman"/>
          <w:sz w:val="28"/>
          <w:szCs w:val="28"/>
        </w:rPr>
        <w:t>. Видно, что на ранних стадиях основную роль играет рост сопротивления переноса заряда, тогда как на более поздних стадиях заметно возрастает вклад диффузионной составляющей и характеристического времени интерфейса. Горизонтальные линии соответствуют порогу предупреждения и порогу предельного состояния.</w:t>
      </w:r>
    </w:p>
    <w:p w14:paraId="2E8EC35E" w14:textId="03D71100" w:rsidR="004F707C" w:rsidRPr="005F05B3" w:rsidRDefault="005F05B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5B3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показывает механизм формирования интегрального критерия не как формальную сумму, а как физически интерпретируемую суперпозицию отдельных деградационных процессов. Практическая ценность заключается в возможности использовать 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Pr="005F05B3">
        <w:rPr>
          <w:rFonts w:ascii="Times New Roman" w:hAnsi="Times New Roman" w:cs="Times New Roman"/>
          <w:sz w:val="28"/>
          <w:szCs w:val="28"/>
        </w:rPr>
        <w:t xml:space="preserve"> как единый числовой показатель транспортно-импедансного состояния батареи в системах мониторинга и в будущей прогностической модели.</w:t>
      </w:r>
    </w:p>
    <w:p w14:paraId="475E38BB" w14:textId="77777777" w:rsidR="005F05B3" w:rsidRPr="00623DF5" w:rsidRDefault="005F05B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751C87" w14:textId="400719B2" w:rsidR="005F05B3" w:rsidRPr="005F05B3" w:rsidRDefault="005F05B3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05B3">
        <w:rPr>
          <w:rFonts w:ascii="Times New Roman" w:hAnsi="Times New Roman" w:cs="Times New Roman"/>
          <w:b/>
          <w:bCs/>
          <w:sz w:val="28"/>
          <w:szCs w:val="28"/>
        </w:rPr>
        <w:t>3.4.6 Транспортно-ориентированная модификация критерия</w:t>
      </w:r>
    </w:p>
    <w:p w14:paraId="08A94C4A" w14:textId="77777777" w:rsidR="005F05B3" w:rsidRPr="005F05B3" w:rsidRDefault="005F05B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7D80EF" w14:textId="6F913992" w:rsidR="005F05B3" w:rsidRPr="005F05B3" w:rsidRDefault="005F05B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5B3">
        <w:rPr>
          <w:rFonts w:ascii="Times New Roman" w:hAnsi="Times New Roman" w:cs="Times New Roman"/>
          <w:sz w:val="28"/>
          <w:szCs w:val="28"/>
        </w:rPr>
        <w:t xml:space="preserve">Для задач электротранспорта представляется полезным ввести и более явно транспортно-ориентированную форму критерия, в которой вместо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05B3">
        <w:rPr>
          <w:rFonts w:ascii="Times New Roman" w:hAnsi="Times New Roman" w:cs="Times New Roman"/>
          <w:sz w:val="28"/>
          <w:szCs w:val="28"/>
        </w:rPr>
        <w:t>могут использоваться непосредственно транспортные характеристики:</w:t>
      </w:r>
    </w:p>
    <w:p w14:paraId="7E596D33" w14:textId="77777777" w:rsidR="005F05B3" w:rsidRPr="005F05B3" w:rsidRDefault="005F05B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AA97F6" w14:textId="043C5C81" w:rsidR="005F05B3" w:rsidRPr="00623DF5" w:rsidRDefault="005F05B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5B3">
        <w:rPr>
          <w:rFonts w:ascii="Times New Roman" w:hAnsi="Times New Roman" w:cs="Times New Roman"/>
          <w:position w:val="-34"/>
          <w:sz w:val="28"/>
          <w:szCs w:val="28"/>
          <w:lang w:val="en-US"/>
        </w:rPr>
        <w:object w:dxaOrig="5940" w:dyaOrig="800" w14:anchorId="65143D38">
          <v:shape id="_x0000_i1060" type="#_x0000_t75" style="width:296.75pt;height:40.05pt" o:ole="">
            <v:imagedata r:id="rId91" o:title=""/>
          </v:shape>
          <o:OLEObject Type="Embed" ProgID="Equation.DSMT4" ShapeID="_x0000_i1060" DrawAspect="Content" ObjectID="_1837354774" r:id="rId92"/>
        </w:object>
      </w:r>
      <w:r w:rsidRPr="00623DF5">
        <w:rPr>
          <w:rFonts w:ascii="Times New Roman" w:hAnsi="Times New Roman" w:cs="Times New Roman"/>
          <w:sz w:val="28"/>
          <w:szCs w:val="28"/>
        </w:rPr>
        <w:t>,</w:t>
      </w:r>
    </w:p>
    <w:p w14:paraId="77D301D7" w14:textId="77777777" w:rsidR="005F05B3" w:rsidRPr="00623DF5" w:rsidRDefault="005F05B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DB43AD" w14:textId="3187692E" w:rsidR="005F05B3" w:rsidRPr="0089152B" w:rsidRDefault="005F05B3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Pr="0089152B">
        <w:rPr>
          <w:rFonts w:ascii="Times New Roman" w:hAnsi="Times New Roman" w:cs="Times New Roman"/>
          <w:sz w:val="28"/>
          <w:szCs w:val="28"/>
        </w:rPr>
        <w:t xml:space="preserve"> </w:t>
      </w:r>
      <w:r w:rsidRPr="005F05B3">
        <w:rPr>
          <w:rFonts w:ascii="Times New Roman" w:hAnsi="Times New Roman" w:cs="Times New Roman"/>
          <w:i/>
          <w:iCs/>
          <w:sz w:val="28"/>
          <w:szCs w:val="28"/>
        </w:rPr>
        <w:t>τ</w:t>
      </w:r>
      <w:r w:rsidRPr="005F05B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</w:t>
      </w:r>
      <w:r w:rsidRPr="0089152B">
        <w:rPr>
          <w:rFonts w:ascii="Times New Roman" w:hAnsi="Times New Roman" w:cs="Times New Roman"/>
          <w:sz w:val="28"/>
          <w:szCs w:val="28"/>
        </w:rPr>
        <w:t>=</w:t>
      </w:r>
      <w:r w:rsidRPr="005F05B3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89152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9152B">
        <w:rPr>
          <w:rFonts w:ascii="Times New Roman" w:hAnsi="Times New Roman" w:cs="Times New Roman"/>
          <w:sz w:val="28"/>
          <w:szCs w:val="28"/>
        </w:rPr>
        <w:t>/</w:t>
      </w:r>
      <w:r w:rsidRPr="005F05B3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5F05B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s</w:t>
      </w:r>
      <w:r w:rsidRPr="0089152B">
        <w:rPr>
          <w:rFonts w:ascii="Times New Roman" w:hAnsi="Times New Roman" w:cs="Times New Roman"/>
          <w:sz w:val="28"/>
          <w:szCs w:val="28"/>
        </w:rPr>
        <w:t xml:space="preserve"> </w:t>
      </w:r>
      <w:r w:rsidR="0089152B" w:rsidRPr="0089152B">
        <w:rPr>
          <w:rFonts w:ascii="Times New Roman" w:hAnsi="Times New Roman" w:cs="Times New Roman"/>
          <w:sz w:val="28"/>
          <w:szCs w:val="28"/>
        </w:rPr>
        <w:t>– характеристическое время диффузии.</w:t>
      </w:r>
    </w:p>
    <w:p w14:paraId="262ED268" w14:textId="16E50C5F" w:rsidR="005F05B3" w:rsidRPr="0089152B" w:rsidRDefault="0089152B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52B">
        <w:rPr>
          <w:rFonts w:ascii="Times New Roman" w:hAnsi="Times New Roman" w:cs="Times New Roman"/>
          <w:sz w:val="28"/>
          <w:szCs w:val="28"/>
        </w:rPr>
        <w:t xml:space="preserve">Такая модификация особенно важна для систем, в которых транспорт иона в твёрдой фазе становится лимитирующим фактором, то есть для </w:t>
      </w:r>
      <w:r w:rsidRPr="0089152B">
        <w:rPr>
          <w:rFonts w:ascii="Times New Roman" w:hAnsi="Times New Roman" w:cs="Times New Roman"/>
          <w:sz w:val="28"/>
          <w:szCs w:val="28"/>
        </w:rPr>
        <w:lastRenderedPageBreak/>
        <w:t xml:space="preserve">высокомощностных режимов, низкотемпературной эксплуатации и, что особенно важно, для натрий-ионных батарей. Современные исследования Na-ion </w:t>
      </w:r>
      <w:r w:rsidRPr="0089152B">
        <w:rPr>
          <w:rFonts w:ascii="Times New Roman" w:hAnsi="Times New Roman" w:cs="Times New Roman"/>
          <w:sz w:val="28"/>
          <w:szCs w:val="28"/>
          <w:highlight w:val="yellow"/>
        </w:rPr>
        <w:t>electrodes</w:t>
      </w:r>
      <w:r w:rsidRPr="0089152B">
        <w:rPr>
          <w:rFonts w:ascii="Times New Roman" w:hAnsi="Times New Roman" w:cs="Times New Roman"/>
          <w:sz w:val="28"/>
          <w:szCs w:val="28"/>
        </w:rPr>
        <w:t xml:space="preserve"> прямо показывают, что при анализе состояния здоровья именно </w:t>
      </w:r>
      <w:r w:rsidRPr="0089152B">
        <w:rPr>
          <w:rFonts w:ascii="Times New Roman" w:hAnsi="Times New Roman" w:cs="Times New Roman"/>
          <w:sz w:val="28"/>
          <w:szCs w:val="28"/>
          <w:highlight w:val="yellow"/>
        </w:rPr>
        <w:t>resistivity and diffusivity of sodium transport</w:t>
      </w:r>
      <w:r w:rsidRPr="0089152B">
        <w:rPr>
          <w:rFonts w:ascii="Times New Roman" w:hAnsi="Times New Roman" w:cs="Times New Roman"/>
          <w:sz w:val="28"/>
          <w:szCs w:val="28"/>
        </w:rPr>
        <w:t xml:space="preserve"> являются центральными параметрами интерпретации (DOI: 10.1016/j.electacta.2021.138751).</w:t>
      </w:r>
    </w:p>
    <w:p w14:paraId="75DAFC49" w14:textId="49A42EF0" w:rsidR="0089152B" w:rsidRPr="00E120A5" w:rsidRDefault="0089152B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52B">
        <w:rPr>
          <w:rFonts w:ascii="Times New Roman" w:hAnsi="Times New Roman" w:cs="Times New Roman"/>
          <w:sz w:val="28"/>
          <w:szCs w:val="28"/>
        </w:rPr>
        <w:t xml:space="preserve">В рамках диссертации базовым остаётся критерий 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="004258E0" w:rsidRPr="004258E0">
        <w:rPr>
          <w:rFonts w:ascii="Times New Roman" w:hAnsi="Times New Roman" w:cs="Times New Roman"/>
          <w:sz w:val="28"/>
          <w:szCs w:val="28"/>
        </w:rPr>
        <w:t>, поскольку он строится непосредственно на идентифицируемых параметрах эквивалентной схемы. Однако критерий</w:t>
      </w:r>
      <w:r w:rsidR="004258E0" w:rsidRPr="00E120A5">
        <w:rPr>
          <w:rFonts w:ascii="Times New Roman" w:hAnsi="Times New Roman" w:cs="Times New Roman"/>
          <w:sz w:val="28"/>
          <w:szCs w:val="28"/>
        </w:rPr>
        <w:t xml:space="preserve"> </w:t>
      </w:r>
      <w:r w:rsidR="00F3646E" w:rsidRPr="004258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F3646E" w:rsidRPr="004258E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r w:rsidR="00F3646E" w:rsidRPr="00E120A5">
        <w:rPr>
          <w:rFonts w:ascii="Times New Roman" w:hAnsi="Times New Roman" w:cs="Times New Roman"/>
          <w:sz w:val="28"/>
          <w:szCs w:val="28"/>
        </w:rPr>
        <w:t xml:space="preserve"> </w:t>
      </w:r>
      <w:r w:rsidR="00E120A5" w:rsidRPr="00E120A5">
        <w:rPr>
          <w:rFonts w:ascii="Times New Roman" w:hAnsi="Times New Roman" w:cs="Times New Roman"/>
          <w:sz w:val="28"/>
          <w:szCs w:val="28"/>
        </w:rPr>
        <w:t>рассматривается как его содержательное расширение в сторону более глубокой транспортной интерпретации.</w:t>
      </w:r>
    </w:p>
    <w:p w14:paraId="15D99F9B" w14:textId="77777777" w:rsidR="0089152B" w:rsidRPr="00623DF5" w:rsidRDefault="0089152B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268153" w14:textId="4517935B" w:rsidR="00E120A5" w:rsidRPr="00396FE9" w:rsidRDefault="00396FE9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6FE9">
        <w:rPr>
          <w:rFonts w:ascii="Times New Roman" w:hAnsi="Times New Roman" w:cs="Times New Roman"/>
          <w:b/>
          <w:bCs/>
          <w:sz w:val="28"/>
          <w:szCs w:val="28"/>
        </w:rPr>
        <w:t>3.4.7 Связь интегрального критерия с техническим состоянием батареи</w:t>
      </w:r>
    </w:p>
    <w:p w14:paraId="64195BDC" w14:textId="77777777" w:rsidR="00E120A5" w:rsidRPr="00396FE9" w:rsidRDefault="00E120A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2E8789" w14:textId="1DF427A5" w:rsidR="00E120A5" w:rsidRPr="00623DF5" w:rsidRDefault="00396FE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6FE9">
        <w:rPr>
          <w:rFonts w:ascii="Times New Roman" w:hAnsi="Times New Roman" w:cs="Times New Roman"/>
          <w:sz w:val="28"/>
          <w:szCs w:val="28"/>
        </w:rPr>
        <w:t xml:space="preserve">После введения критерия 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Pr="00396FE9">
        <w:rPr>
          <w:rFonts w:ascii="Times New Roman" w:hAnsi="Times New Roman" w:cs="Times New Roman"/>
          <w:sz w:val="28"/>
          <w:szCs w:val="28"/>
        </w:rPr>
        <w:t xml:space="preserve"> техническое состояние батареи можно классифицировать по следующим областям:</w:t>
      </w:r>
    </w:p>
    <w:p w14:paraId="05B94AC9" w14:textId="77777777" w:rsidR="00396FE9" w:rsidRPr="00623DF5" w:rsidRDefault="00396FE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1528E" w14:textId="0A61B219" w:rsidR="00396FE9" w:rsidRPr="00396FE9" w:rsidRDefault="00396FE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6FE9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540" w:dyaOrig="380" w14:anchorId="3B704708">
          <v:shape id="_x0000_i1061" type="#_x0000_t75" style="width:77pt;height:18.8pt" o:ole="">
            <v:imagedata r:id="rId93" o:title=""/>
          </v:shape>
          <o:OLEObject Type="Embed" ProgID="Equation.DSMT4" ShapeID="_x0000_i1061" DrawAspect="Content" ObjectID="_1837354775" r:id="rId94"/>
        </w:object>
      </w:r>
    </w:p>
    <w:p w14:paraId="0EA70793" w14:textId="11CF506C" w:rsidR="00396FE9" w:rsidRDefault="00396FE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6FE9">
        <w:rPr>
          <w:rFonts w:ascii="Times New Roman" w:hAnsi="Times New Roman" w:cs="Times New Roman"/>
          <w:sz w:val="28"/>
          <w:szCs w:val="28"/>
        </w:rPr>
        <w:t>— нормальное работоспособное состояние;</w:t>
      </w:r>
    </w:p>
    <w:p w14:paraId="74E19A3B" w14:textId="77777777" w:rsidR="00396FE9" w:rsidRDefault="00396FE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8D1B7A" w14:textId="08E51BD1" w:rsidR="00396FE9" w:rsidRDefault="00396FE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6FE9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840" w:dyaOrig="380" w14:anchorId="2EB9D6E5">
          <v:shape id="_x0000_i1062" type="#_x0000_t75" style="width:92.05pt;height:18.8pt" o:ole="">
            <v:imagedata r:id="rId95" o:title=""/>
          </v:shape>
          <o:OLEObject Type="Embed" ProgID="Equation.DSMT4" ShapeID="_x0000_i1062" DrawAspect="Content" ObjectID="_1837354776" r:id="rId96"/>
        </w:object>
      </w:r>
    </w:p>
    <w:p w14:paraId="1016A559" w14:textId="11A58455" w:rsidR="00396FE9" w:rsidRDefault="00396FE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6FE9">
        <w:rPr>
          <w:rFonts w:ascii="Times New Roman" w:hAnsi="Times New Roman" w:cs="Times New Roman"/>
          <w:sz w:val="28"/>
          <w:szCs w:val="28"/>
        </w:rPr>
        <w:t>— состояние деградационного предупреждения;</w:t>
      </w:r>
    </w:p>
    <w:p w14:paraId="34130043" w14:textId="77777777" w:rsidR="00396FE9" w:rsidRDefault="00396FE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27B5E5" w14:textId="711CBC3E" w:rsidR="00396FE9" w:rsidRDefault="00B34F0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4F09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100" w:dyaOrig="380" w14:anchorId="695A8E6C">
          <v:shape id="_x0000_i1063" type="#_x0000_t75" style="width:55.1pt;height:18.8pt" o:ole="">
            <v:imagedata r:id="rId97" o:title=""/>
          </v:shape>
          <o:OLEObject Type="Embed" ProgID="Equation.DSMT4" ShapeID="_x0000_i1063" DrawAspect="Content" ObjectID="_1837354777" r:id="rId98"/>
        </w:object>
      </w:r>
    </w:p>
    <w:p w14:paraId="7CC8BE73" w14:textId="191D4E9B" w:rsidR="00396FE9" w:rsidRPr="00B34F09" w:rsidRDefault="00B34F0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F09">
        <w:rPr>
          <w:rFonts w:ascii="Times New Roman" w:hAnsi="Times New Roman" w:cs="Times New Roman"/>
          <w:sz w:val="28"/>
          <w:szCs w:val="28"/>
        </w:rPr>
        <w:t>— предельное состояние по транспортно-импедансному критерию.</w:t>
      </w:r>
    </w:p>
    <w:p w14:paraId="60B0B911" w14:textId="77777777" w:rsidR="00396FE9" w:rsidRPr="00623DF5" w:rsidRDefault="00396FE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C856CD" w14:textId="6F1FA7D3" w:rsidR="00B34F09" w:rsidRPr="00623DF5" w:rsidRDefault="00B34F0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F09">
        <w:rPr>
          <w:rFonts w:ascii="Times New Roman" w:hAnsi="Times New Roman" w:cs="Times New Roman"/>
          <w:sz w:val="28"/>
          <w:szCs w:val="28"/>
        </w:rPr>
        <w:lastRenderedPageBreak/>
        <w:t>Эта классификация важна тем, что переводит абстрактные спектральные параметры в инженерно понятную диагностическую шкалу. Таким образом, интегральный критерий выполняет роль мостика между физикой импеданса и эксплуатационным решением.</w:t>
      </w:r>
    </w:p>
    <w:p w14:paraId="595CE9AA" w14:textId="77777777" w:rsidR="00B34F09" w:rsidRPr="00623DF5" w:rsidRDefault="00B34F0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BE6383" w14:textId="7F074277" w:rsidR="00B34F09" w:rsidRPr="00B34F09" w:rsidRDefault="00B34F0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F09">
        <w:rPr>
          <w:rFonts w:ascii="Times New Roman" w:hAnsi="Times New Roman" w:cs="Times New Roman"/>
          <w:sz w:val="28"/>
          <w:szCs w:val="28"/>
        </w:rPr>
        <w:t>Таблица 3.4 – Структура интегрального диагностического критерия технического состояния</w:t>
      </w:r>
    </w:p>
    <w:p w14:paraId="44481580" w14:textId="77777777" w:rsidR="00B34F09" w:rsidRPr="00623DF5" w:rsidRDefault="00B34F0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3443D5" w14:paraId="632AB354" w14:textId="77777777" w:rsidTr="003443D5">
        <w:tc>
          <w:tcPr>
            <w:tcW w:w="2406" w:type="dxa"/>
          </w:tcPr>
          <w:p w14:paraId="67B394EA" w14:textId="0695D567" w:rsidR="003443D5" w:rsidRDefault="003443D5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43D5">
              <w:rPr>
                <w:rFonts w:ascii="Times New Roman" w:hAnsi="Times New Roman" w:cs="Times New Roman"/>
                <w:sz w:val="28"/>
                <w:szCs w:val="28"/>
              </w:rPr>
              <w:t>Компонента критерия</w:t>
            </w:r>
          </w:p>
        </w:tc>
        <w:tc>
          <w:tcPr>
            <w:tcW w:w="2407" w:type="dxa"/>
          </w:tcPr>
          <w:p w14:paraId="6F64C89F" w14:textId="06FA3C33" w:rsidR="003443D5" w:rsidRDefault="003443D5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43D5">
              <w:rPr>
                <w:rFonts w:ascii="Times New Roman" w:hAnsi="Times New Roman" w:cs="Times New Roman"/>
                <w:sz w:val="28"/>
                <w:szCs w:val="28"/>
              </w:rPr>
              <w:t>Физический смысл</w:t>
            </w:r>
          </w:p>
        </w:tc>
        <w:tc>
          <w:tcPr>
            <w:tcW w:w="2407" w:type="dxa"/>
          </w:tcPr>
          <w:p w14:paraId="08716005" w14:textId="137ADAD7" w:rsidR="003443D5" w:rsidRDefault="003443D5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43D5">
              <w:rPr>
                <w:rFonts w:ascii="Times New Roman" w:hAnsi="Times New Roman" w:cs="Times New Roman"/>
                <w:sz w:val="28"/>
                <w:szCs w:val="28"/>
              </w:rPr>
              <w:t>Тип параметра</w:t>
            </w:r>
          </w:p>
        </w:tc>
        <w:tc>
          <w:tcPr>
            <w:tcW w:w="2407" w:type="dxa"/>
          </w:tcPr>
          <w:p w14:paraId="007D54CB" w14:textId="5EE33F54" w:rsidR="003443D5" w:rsidRDefault="003443D5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43D5">
              <w:rPr>
                <w:rFonts w:ascii="Times New Roman" w:hAnsi="Times New Roman" w:cs="Times New Roman"/>
                <w:sz w:val="28"/>
                <w:szCs w:val="28"/>
              </w:rPr>
              <w:t>Диагностическая роль</w:t>
            </w:r>
          </w:p>
        </w:tc>
      </w:tr>
      <w:tr w:rsidR="003443D5" w14:paraId="1A357693" w14:textId="77777777" w:rsidTr="003443D5">
        <w:tc>
          <w:tcPr>
            <w:tcW w:w="2406" w:type="dxa"/>
          </w:tcPr>
          <w:p w14:paraId="782E9792" w14:textId="70CE0A93" w:rsidR="003443D5" w:rsidRDefault="003443D5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43D5">
              <w:rPr>
                <w:rFonts w:ascii="Times New Roman" w:hAnsi="Times New Roman" w:cs="Times New Roman"/>
                <w:position w:val="-32"/>
                <w:sz w:val="28"/>
                <w:szCs w:val="28"/>
                <w:lang w:val="en-US"/>
              </w:rPr>
              <w:object w:dxaOrig="999" w:dyaOrig="720" w14:anchorId="33FB2019">
                <v:shape id="_x0000_i1064" type="#_x0000_t75" style="width:50.1pt;height:36.3pt" o:ole="">
                  <v:imagedata r:id="rId99" o:title=""/>
                </v:shape>
                <o:OLEObject Type="Embed" ProgID="Equation.DSMT4" ShapeID="_x0000_i1064" DrawAspect="Content" ObjectID="_1837354778" r:id="rId100"/>
              </w:object>
            </w:r>
          </w:p>
        </w:tc>
        <w:tc>
          <w:tcPr>
            <w:tcW w:w="2407" w:type="dxa"/>
          </w:tcPr>
          <w:p w14:paraId="2E79C396" w14:textId="3F55C79B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Межфазная кинетическая деградация</w:t>
            </w:r>
          </w:p>
        </w:tc>
        <w:tc>
          <w:tcPr>
            <w:tcW w:w="2407" w:type="dxa"/>
          </w:tcPr>
          <w:p w14:paraId="10511B99" w14:textId="32D94431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Импедансный транспортный параметр</w:t>
            </w:r>
          </w:p>
        </w:tc>
        <w:tc>
          <w:tcPr>
            <w:tcW w:w="2407" w:type="dxa"/>
          </w:tcPr>
          <w:p w14:paraId="129C88B6" w14:textId="3930706A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Главный индикатор старения</w:t>
            </w:r>
          </w:p>
        </w:tc>
      </w:tr>
      <w:tr w:rsidR="003443D5" w14:paraId="719C1C86" w14:textId="77777777" w:rsidTr="003443D5">
        <w:tc>
          <w:tcPr>
            <w:tcW w:w="2406" w:type="dxa"/>
          </w:tcPr>
          <w:p w14:paraId="1012B1AF" w14:textId="203D7482" w:rsidR="003443D5" w:rsidRDefault="003443D5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43D5">
              <w:rPr>
                <w:rFonts w:ascii="Times New Roman" w:hAnsi="Times New Roman" w:cs="Times New Roman"/>
                <w:position w:val="-32"/>
                <w:sz w:val="28"/>
                <w:szCs w:val="28"/>
                <w:lang w:val="en-US"/>
              </w:rPr>
              <w:object w:dxaOrig="999" w:dyaOrig="720" w14:anchorId="258A033A">
                <v:shape id="_x0000_i1065" type="#_x0000_t75" style="width:50.1pt;height:36.3pt" o:ole="">
                  <v:imagedata r:id="rId101" o:title=""/>
                </v:shape>
                <o:OLEObject Type="Embed" ProgID="Equation.DSMT4" ShapeID="_x0000_i1065" DrawAspect="Content" ObjectID="_1837354779" r:id="rId102"/>
              </w:object>
            </w:r>
          </w:p>
        </w:tc>
        <w:tc>
          <w:tcPr>
            <w:tcW w:w="2407" w:type="dxa"/>
          </w:tcPr>
          <w:p w14:paraId="3837369B" w14:textId="0AC04391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Рост омических потерь</w:t>
            </w:r>
          </w:p>
        </w:tc>
        <w:tc>
          <w:tcPr>
            <w:tcW w:w="2407" w:type="dxa"/>
          </w:tcPr>
          <w:p w14:paraId="39369C58" w14:textId="71B03A93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Импедансный транспортный параметр</w:t>
            </w:r>
          </w:p>
        </w:tc>
        <w:tc>
          <w:tcPr>
            <w:tcW w:w="2407" w:type="dxa"/>
          </w:tcPr>
          <w:p w14:paraId="7F18B31B" w14:textId="1F25D4B7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Контроль активных потерь</w:t>
            </w:r>
          </w:p>
        </w:tc>
      </w:tr>
      <w:tr w:rsidR="003443D5" w14:paraId="5322F2D7" w14:textId="77777777" w:rsidTr="003443D5">
        <w:tc>
          <w:tcPr>
            <w:tcW w:w="2406" w:type="dxa"/>
          </w:tcPr>
          <w:p w14:paraId="0CFF3B7E" w14:textId="49DB62B6" w:rsidR="003443D5" w:rsidRDefault="003443D5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43D5">
              <w:rPr>
                <w:rFonts w:ascii="Times New Roman" w:hAnsi="Times New Roman" w:cs="Times New Roman"/>
                <w:position w:val="-30"/>
                <w:sz w:val="28"/>
                <w:szCs w:val="28"/>
                <w:lang w:val="en-US"/>
              </w:rPr>
              <w:object w:dxaOrig="740" w:dyaOrig="680" w14:anchorId="3CF2F1C2">
                <v:shape id="_x0000_i1066" type="#_x0000_t75" style="width:36.95pt;height:33.8pt" o:ole="">
                  <v:imagedata r:id="rId103" o:title=""/>
                </v:shape>
                <o:OLEObject Type="Embed" ProgID="Equation.DSMT4" ShapeID="_x0000_i1066" DrawAspect="Content" ObjectID="_1837354780" r:id="rId104"/>
              </w:object>
            </w:r>
          </w:p>
        </w:tc>
        <w:tc>
          <w:tcPr>
            <w:tcW w:w="2407" w:type="dxa"/>
          </w:tcPr>
          <w:p w14:paraId="3699F929" w14:textId="15F6C035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Усиление диффузионных ограничений</w:t>
            </w:r>
          </w:p>
        </w:tc>
        <w:tc>
          <w:tcPr>
            <w:tcW w:w="2407" w:type="dxa"/>
          </w:tcPr>
          <w:p w14:paraId="4BF87010" w14:textId="2C9D542F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Импедансный транспортный параметр</w:t>
            </w:r>
          </w:p>
        </w:tc>
        <w:tc>
          <w:tcPr>
            <w:tcW w:w="2407" w:type="dxa"/>
          </w:tcPr>
          <w:p w14:paraId="14EFEB4F" w14:textId="082F7AAA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Диагностика ухудшения массопереноса</w:t>
            </w:r>
          </w:p>
        </w:tc>
      </w:tr>
      <w:tr w:rsidR="003443D5" w14:paraId="39956A61" w14:textId="77777777" w:rsidTr="003443D5">
        <w:tc>
          <w:tcPr>
            <w:tcW w:w="2406" w:type="dxa"/>
          </w:tcPr>
          <w:p w14:paraId="7ECB0455" w14:textId="6A019020" w:rsidR="003443D5" w:rsidRDefault="003443D5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43D5">
              <w:rPr>
                <w:rFonts w:ascii="Times New Roman" w:hAnsi="Times New Roman" w:cs="Times New Roman"/>
                <w:position w:val="-32"/>
                <w:sz w:val="28"/>
                <w:szCs w:val="28"/>
                <w:lang w:val="en-US"/>
              </w:rPr>
              <w:object w:dxaOrig="920" w:dyaOrig="720" w14:anchorId="39B436D4">
                <v:shape id="_x0000_i1067" type="#_x0000_t75" style="width:45.7pt;height:36.3pt" o:ole="">
                  <v:imagedata r:id="rId105" o:title=""/>
                </v:shape>
                <o:OLEObject Type="Embed" ProgID="Equation.DSMT4" ShapeID="_x0000_i1067" DrawAspect="Content" ObjectID="_1837354781" r:id="rId106"/>
              </w:object>
            </w:r>
          </w:p>
        </w:tc>
        <w:tc>
          <w:tcPr>
            <w:tcW w:w="2407" w:type="dxa"/>
          </w:tcPr>
          <w:p w14:paraId="4D72361A" w14:textId="5AB8E539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Рост инерционности интерфейса</w:t>
            </w:r>
          </w:p>
        </w:tc>
        <w:tc>
          <w:tcPr>
            <w:tcW w:w="2407" w:type="dxa"/>
          </w:tcPr>
          <w:p w14:paraId="31925BC9" w14:textId="6B15C29C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Транспортная характеристика</w:t>
            </w:r>
          </w:p>
        </w:tc>
        <w:tc>
          <w:tcPr>
            <w:tcW w:w="2407" w:type="dxa"/>
          </w:tcPr>
          <w:p w14:paraId="56D80DC7" w14:textId="4742ABDC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Оценка быстродействия интерфейса</w:t>
            </w:r>
          </w:p>
        </w:tc>
      </w:tr>
      <w:tr w:rsidR="003443D5" w14:paraId="0E01D8EF" w14:textId="77777777" w:rsidTr="003443D5">
        <w:tc>
          <w:tcPr>
            <w:tcW w:w="2406" w:type="dxa"/>
          </w:tcPr>
          <w:p w14:paraId="341ED1F9" w14:textId="5062883E" w:rsidR="003443D5" w:rsidRDefault="003443D5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</w:t>
            </w:r>
            <w:r w:rsidRPr="00FA22C5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  <w:lang w:val="en-US"/>
              </w:rPr>
              <w:t>deg</w:t>
            </w:r>
          </w:p>
        </w:tc>
        <w:tc>
          <w:tcPr>
            <w:tcW w:w="2407" w:type="dxa"/>
          </w:tcPr>
          <w:p w14:paraId="1D6A02EB" w14:textId="586360AC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Интегральная степень деградации</w:t>
            </w:r>
          </w:p>
        </w:tc>
        <w:tc>
          <w:tcPr>
            <w:tcW w:w="2407" w:type="dxa"/>
          </w:tcPr>
          <w:p w14:paraId="06FEB376" w14:textId="235F04AE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Сводный критерий</w:t>
            </w:r>
          </w:p>
        </w:tc>
        <w:tc>
          <w:tcPr>
            <w:tcW w:w="2407" w:type="dxa"/>
          </w:tcPr>
          <w:p w14:paraId="74377148" w14:textId="37724D5A" w:rsidR="003443D5" w:rsidRDefault="003E7026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7026">
              <w:rPr>
                <w:rFonts w:ascii="Times New Roman" w:hAnsi="Times New Roman" w:cs="Times New Roman"/>
                <w:sz w:val="28"/>
                <w:szCs w:val="28"/>
              </w:rPr>
              <w:t>Основа классификации состояния</w:t>
            </w:r>
          </w:p>
        </w:tc>
      </w:tr>
    </w:tbl>
    <w:p w14:paraId="0BF69077" w14:textId="77777777" w:rsidR="00B34F09" w:rsidRDefault="00B34F09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28C284" w14:textId="76ADD8B7" w:rsidR="00B34F09" w:rsidRPr="003E7026" w:rsidRDefault="003E702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026">
        <w:rPr>
          <w:rFonts w:ascii="Times New Roman" w:hAnsi="Times New Roman" w:cs="Times New Roman"/>
          <w:sz w:val="28"/>
          <w:szCs w:val="28"/>
        </w:rPr>
        <w:lastRenderedPageBreak/>
        <w:t>Эта таблица подчёркивает, что интегральный критерий не отменяет значимость отдельных параметров, а, напротив, объединяет их в единую и физически интерпретируемую диагностическую систему.</w:t>
      </w:r>
    </w:p>
    <w:p w14:paraId="3CAD87F3" w14:textId="77777777" w:rsidR="003E7026" w:rsidRPr="00623DF5" w:rsidRDefault="003E702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09A4A3" w14:textId="29154C3D" w:rsidR="003E7026" w:rsidRPr="003E7026" w:rsidRDefault="003E7026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7026">
        <w:rPr>
          <w:rFonts w:ascii="Times New Roman" w:hAnsi="Times New Roman" w:cs="Times New Roman"/>
          <w:b/>
          <w:bCs/>
          <w:sz w:val="28"/>
          <w:szCs w:val="28"/>
        </w:rPr>
        <w:t>3.4.8 Значение критерия для импедансной метрии на электротранспорте</w:t>
      </w:r>
    </w:p>
    <w:p w14:paraId="06B22A07" w14:textId="77777777" w:rsidR="003E7026" w:rsidRPr="00623DF5" w:rsidRDefault="003E702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7146D" w14:textId="425961B5" w:rsidR="003E7026" w:rsidRPr="003E7026" w:rsidRDefault="003E702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026">
        <w:rPr>
          <w:rFonts w:ascii="Times New Roman" w:hAnsi="Times New Roman" w:cs="Times New Roman"/>
          <w:sz w:val="28"/>
          <w:szCs w:val="28"/>
        </w:rPr>
        <w:t>Именно в этом разделе окончательно проявляется специфичность импедансной метрии для электротранспорта. Для стационарных накопителей энергии часто достаточно оценки остаточной ёмкости и общего внутреннего сопротивления. Для тяговой батареи этого недостаточно, потому что эксплуатационная ценность батареи определяется ещё и тем, насколько быстро она может принимать и отдавать энергию в условиях резко меняющихся нагрузок. Следовательно, техническое состояние батареи должно оцениваться через критерий, который интегрирует не только энергетические, но и транспортно-динамические свойства.</w:t>
      </w:r>
    </w:p>
    <w:p w14:paraId="26A02129" w14:textId="7C7C07B5" w:rsidR="003E7026" w:rsidRPr="00623DF5" w:rsidRDefault="005976D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6D8">
        <w:rPr>
          <w:rFonts w:ascii="Times New Roman" w:hAnsi="Times New Roman" w:cs="Times New Roman"/>
          <w:sz w:val="28"/>
          <w:szCs w:val="28"/>
        </w:rPr>
        <w:t>Интегральный критерий</w:t>
      </w:r>
      <w:r w:rsidRPr="006571E4">
        <w:rPr>
          <w:rFonts w:ascii="Times New Roman" w:hAnsi="Times New Roman" w:cs="Times New Roman"/>
          <w:sz w:val="28"/>
          <w:szCs w:val="28"/>
        </w:rPr>
        <w:t xml:space="preserve"> 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Pr="006571E4">
        <w:rPr>
          <w:rFonts w:ascii="Times New Roman" w:hAnsi="Times New Roman" w:cs="Times New Roman"/>
          <w:sz w:val="28"/>
          <w:szCs w:val="28"/>
        </w:rPr>
        <w:t xml:space="preserve">, </w:t>
      </w:r>
      <w:r w:rsidR="006571E4" w:rsidRPr="006571E4">
        <w:rPr>
          <w:rFonts w:ascii="Times New Roman" w:hAnsi="Times New Roman" w:cs="Times New Roman"/>
          <w:sz w:val="28"/>
          <w:szCs w:val="28"/>
        </w:rPr>
        <w:t>предложенный в диссертации, именно это и делает: он объединяет межфазную кинетику, омические потери, диффузионные ограничения и быстродействие интерфейса в одну диагностическую величину. Тем самым он выходит за рамки обычного «импедансного индикатора» и становится полноценной транспортной метрикой технического состояния батареи.</w:t>
      </w:r>
    </w:p>
    <w:p w14:paraId="52B6E598" w14:textId="77777777" w:rsidR="006571E4" w:rsidRPr="00623DF5" w:rsidRDefault="006571E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153E28" w14:textId="71D2E8DB" w:rsidR="006571E4" w:rsidRPr="00623DF5" w:rsidRDefault="006571E4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3DF5">
        <w:rPr>
          <w:rFonts w:ascii="Times New Roman" w:hAnsi="Times New Roman" w:cs="Times New Roman"/>
          <w:b/>
          <w:bCs/>
          <w:sz w:val="28"/>
          <w:szCs w:val="28"/>
        </w:rPr>
        <w:t>Вывод по разделу 3.4</w:t>
      </w:r>
    </w:p>
    <w:p w14:paraId="474A3B50" w14:textId="77777777" w:rsidR="006571E4" w:rsidRPr="00623DF5" w:rsidRDefault="006571E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492934" w14:textId="065C6550" w:rsidR="006571E4" w:rsidRPr="009E6EA4" w:rsidRDefault="009E6EA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6EA4">
        <w:rPr>
          <w:rFonts w:ascii="Times New Roman" w:hAnsi="Times New Roman" w:cs="Times New Roman"/>
          <w:sz w:val="28"/>
          <w:szCs w:val="28"/>
        </w:rPr>
        <w:t xml:space="preserve">В разделе 3.4 разработан интегральный диагностический критерий технического состояния батареи, основанный на нормированных изменениях </w:t>
      </w:r>
      <w:r w:rsidRPr="009E6EA4">
        <w:rPr>
          <w:rFonts w:ascii="Times New Roman" w:hAnsi="Times New Roman" w:cs="Times New Roman"/>
          <w:sz w:val="28"/>
          <w:szCs w:val="28"/>
        </w:rPr>
        <w:lastRenderedPageBreak/>
        <w:t xml:space="preserve">ключевых импедансных и транспортных параметров. Показано, что единый критерий 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Pr="009E6EA4">
        <w:rPr>
          <w:rFonts w:ascii="Times New Roman" w:hAnsi="Times New Roman" w:cs="Times New Roman"/>
          <w:sz w:val="28"/>
          <w:szCs w:val="28"/>
        </w:rPr>
        <w:t xml:space="preserve"> позволяет агрегировать вклад межфазной, омической и диффузионной деградации, а также ухудшения быстродействия интерфейса. Обосновано, что такой критерий особенно важен для электротранспортных приложений, где техническое состояние батареи определяется не только остаточной ёмкостью, но и её транспортной работоспособностью в динамических режимах. Тем самым создана основа для следующего раздела 3.5, в котором будет сформулирован критерий предельного состояния по параметрам комплексного импеданса</w:t>
      </w:r>
    </w:p>
    <w:p w14:paraId="74808197" w14:textId="77777777" w:rsidR="006571E4" w:rsidRDefault="006571E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4D8710" w14:textId="4559912A" w:rsidR="00623DF5" w:rsidRPr="00623DF5" w:rsidRDefault="00623DF5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3DF5">
        <w:rPr>
          <w:rFonts w:ascii="Times New Roman" w:hAnsi="Times New Roman" w:cs="Times New Roman"/>
          <w:b/>
          <w:bCs/>
          <w:sz w:val="28"/>
          <w:szCs w:val="28"/>
        </w:rPr>
        <w:t>3.5 Критерий предельного состояния по параметрам комплексного импеданса</w:t>
      </w:r>
    </w:p>
    <w:p w14:paraId="4590AEF6" w14:textId="77777777" w:rsidR="00623DF5" w:rsidRDefault="00623DF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B0BAB5" w14:textId="0C0C8624" w:rsidR="00623DF5" w:rsidRPr="00B71422" w:rsidRDefault="00D94CE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4CE2">
        <w:rPr>
          <w:rFonts w:ascii="Times New Roman" w:hAnsi="Times New Roman" w:cs="Times New Roman"/>
          <w:sz w:val="28"/>
          <w:szCs w:val="28"/>
        </w:rPr>
        <w:t>Определение предельного состояния тяговой аккумуляторной батареи является одной из центральных задач диссертации, поскольку именно оно связывает диагностическую часть исследования с последующим прогнозированием остаточного ресурса. В традиционной практике батарея электротранспорта обычно считается достигшей конца первого жизненного цикла при снижении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4CE2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4CE2">
        <w:rPr>
          <w:rFonts w:ascii="Times New Roman" w:hAnsi="Times New Roman" w:cs="Times New Roman"/>
          <w:sz w:val="28"/>
          <w:szCs w:val="28"/>
        </w:rPr>
        <w:t>до 70–80% от</w:t>
      </w:r>
      <w:r w:rsidRPr="00D94CE2">
        <w:rPr>
          <w:rFonts w:ascii="Times New Roman" w:hAnsi="Times New Roman" w:cs="Times New Roman"/>
          <w:sz w:val="28"/>
          <w:szCs w:val="28"/>
        </w:rPr>
        <w:t xml:space="preserve"> </w:t>
      </w:r>
      <w:r w:rsidRPr="00D94CE2">
        <w:rPr>
          <w:rFonts w:ascii="Times New Roman" w:hAnsi="Times New Roman" w:cs="Times New Roman"/>
          <w:sz w:val="28"/>
          <w:szCs w:val="28"/>
        </w:rPr>
        <w:t>исходной ёмкости. Однако современные исследования показывают, что такой универсальный ёмкостный порог не всегда корректно отражает реальную потерю эксплуатационной пригодности, особенно для электротранспортных приложений, где критичны мощность, ускорение, рекуперация и тепловая нагрузка. В работах Saxena и соавт. показано, что распространённый порог</w:t>
      </w:r>
      <w:r w:rsidR="00B71422" w:rsidRPr="00B71422">
        <w:rPr>
          <w:rFonts w:ascii="Times New Roman" w:hAnsi="Times New Roman" w:cs="Times New Roman"/>
          <w:sz w:val="28"/>
          <w:szCs w:val="28"/>
        </w:rPr>
        <w:t xml:space="preserve"> </w:t>
      </w:r>
      <w:r w:rsidR="00B71422" w:rsidRPr="00B71422">
        <w:rPr>
          <w:rFonts w:ascii="Times New Roman" w:hAnsi="Times New Roman" w:cs="Times New Roman"/>
          <w:sz w:val="28"/>
          <w:szCs w:val="28"/>
        </w:rPr>
        <w:t>70–80% ёмкости широко</w:t>
      </w:r>
      <w:r w:rsidR="00B71422" w:rsidRPr="00B71422">
        <w:rPr>
          <w:rFonts w:ascii="Times New Roman" w:hAnsi="Times New Roman" w:cs="Times New Roman"/>
          <w:sz w:val="28"/>
          <w:szCs w:val="28"/>
        </w:rPr>
        <w:t xml:space="preserve"> </w:t>
      </w:r>
      <w:r w:rsidR="00B71422" w:rsidRPr="00B71422">
        <w:rPr>
          <w:rFonts w:ascii="Times New Roman" w:hAnsi="Times New Roman" w:cs="Times New Roman"/>
          <w:sz w:val="28"/>
          <w:szCs w:val="28"/>
        </w:rPr>
        <w:t>используется, но недостаточно обоснован с точки зрения конкретного транспортного применения</w:t>
      </w:r>
      <w:r w:rsidR="00B71422" w:rsidRPr="00B71422">
        <w:rPr>
          <w:rFonts w:ascii="Times New Roman" w:hAnsi="Times New Roman" w:cs="Times New Roman"/>
          <w:sz w:val="28"/>
          <w:szCs w:val="28"/>
        </w:rPr>
        <w:t xml:space="preserve"> (</w:t>
      </w:r>
      <w:r w:rsidR="00B71422" w:rsidRPr="00B71422">
        <w:rPr>
          <w:rFonts w:ascii="Times New Roman" w:hAnsi="Times New Roman" w:cs="Times New Roman"/>
          <w:sz w:val="28"/>
          <w:szCs w:val="28"/>
        </w:rPr>
        <w:t>DOI: 10.1016/j.jpowsour.2015.01.109</w:t>
      </w:r>
      <w:r w:rsidR="00B71422" w:rsidRPr="00B71422">
        <w:rPr>
          <w:rFonts w:ascii="Times New Roman" w:hAnsi="Times New Roman" w:cs="Times New Roman"/>
          <w:sz w:val="28"/>
          <w:szCs w:val="28"/>
        </w:rPr>
        <w:t xml:space="preserve">). </w:t>
      </w:r>
      <w:r w:rsidR="00B71422" w:rsidRPr="00B71422">
        <w:rPr>
          <w:rFonts w:ascii="Times New Roman" w:hAnsi="Times New Roman" w:cs="Times New Roman"/>
          <w:sz w:val="28"/>
          <w:szCs w:val="28"/>
        </w:rPr>
        <w:t xml:space="preserve">В работе Arrinda и соавт. прямо показано, что порог </w:t>
      </w:r>
      <w:r w:rsidR="00B71422" w:rsidRPr="00B71422">
        <w:rPr>
          <w:rFonts w:ascii="Times New Roman" w:hAnsi="Times New Roman" w:cs="Times New Roman"/>
          <w:sz w:val="28"/>
          <w:szCs w:val="28"/>
          <w:highlight w:val="yellow"/>
        </w:rPr>
        <w:t>end-of-life</w:t>
      </w:r>
      <w:r w:rsidR="00B71422" w:rsidRPr="00B71422">
        <w:rPr>
          <w:rFonts w:ascii="Times New Roman" w:hAnsi="Times New Roman" w:cs="Times New Roman"/>
          <w:sz w:val="28"/>
          <w:szCs w:val="28"/>
        </w:rPr>
        <w:t xml:space="preserve"> должен определяться как </w:t>
      </w:r>
      <w:r w:rsidR="00B71422" w:rsidRPr="00B71422">
        <w:rPr>
          <w:rFonts w:ascii="Times New Roman" w:hAnsi="Times New Roman" w:cs="Times New Roman"/>
          <w:sz w:val="28"/>
          <w:szCs w:val="28"/>
          <w:highlight w:val="yellow"/>
        </w:rPr>
        <w:t>application-dependent threshold</w:t>
      </w:r>
      <w:r w:rsidR="00B71422" w:rsidRPr="00B71422">
        <w:rPr>
          <w:rFonts w:ascii="Times New Roman" w:hAnsi="Times New Roman" w:cs="Times New Roman"/>
          <w:sz w:val="28"/>
          <w:szCs w:val="28"/>
        </w:rPr>
        <w:t>, а не как</w:t>
      </w:r>
      <w:r w:rsidR="00B71422" w:rsidRPr="00B71422">
        <w:rPr>
          <w:rFonts w:ascii="Times New Roman" w:hAnsi="Times New Roman" w:cs="Times New Roman"/>
          <w:sz w:val="28"/>
          <w:szCs w:val="28"/>
        </w:rPr>
        <w:t xml:space="preserve"> </w:t>
      </w:r>
      <w:r w:rsidR="00B71422" w:rsidRPr="00B71422">
        <w:rPr>
          <w:rFonts w:ascii="Times New Roman" w:hAnsi="Times New Roman" w:cs="Times New Roman"/>
          <w:sz w:val="28"/>
          <w:szCs w:val="28"/>
        </w:rPr>
        <w:t>универсальное постоянное значение</w:t>
      </w:r>
      <w:r w:rsidR="00B71422" w:rsidRPr="00B71422">
        <w:rPr>
          <w:rFonts w:ascii="Times New Roman" w:hAnsi="Times New Roman" w:cs="Times New Roman"/>
          <w:sz w:val="28"/>
          <w:szCs w:val="28"/>
        </w:rPr>
        <w:t xml:space="preserve"> (</w:t>
      </w:r>
      <w:r w:rsidR="00B71422" w:rsidRPr="00B71422">
        <w:rPr>
          <w:rFonts w:ascii="Times New Roman" w:hAnsi="Times New Roman" w:cs="Times New Roman"/>
          <w:sz w:val="28"/>
          <w:szCs w:val="28"/>
        </w:rPr>
        <w:t>DOI: 10.3390/batteries7010012</w:t>
      </w:r>
      <w:r w:rsidR="00B71422" w:rsidRPr="00B71422">
        <w:rPr>
          <w:rFonts w:ascii="Times New Roman" w:hAnsi="Times New Roman" w:cs="Times New Roman"/>
          <w:sz w:val="28"/>
          <w:szCs w:val="28"/>
        </w:rPr>
        <w:t xml:space="preserve">). </w:t>
      </w:r>
      <w:r w:rsidR="00B71422" w:rsidRPr="00B71422">
        <w:rPr>
          <w:rFonts w:ascii="Times New Roman" w:hAnsi="Times New Roman" w:cs="Times New Roman"/>
          <w:sz w:val="28"/>
          <w:szCs w:val="28"/>
        </w:rPr>
        <w:t xml:space="preserve">В более позднем исследовании Etxandi-Santolaya и соавт. дополнительно </w:t>
      </w:r>
      <w:r w:rsidR="00B71422" w:rsidRPr="00B71422">
        <w:rPr>
          <w:rFonts w:ascii="Times New Roman" w:hAnsi="Times New Roman" w:cs="Times New Roman"/>
          <w:sz w:val="28"/>
          <w:szCs w:val="28"/>
        </w:rPr>
        <w:lastRenderedPageBreak/>
        <w:t>подчёркнуто, что возможность продления первого жизненного цикла EV-батареи требует обязательного учёта роста внутреннего сопротивления, а не только потери ёмкости</w:t>
      </w:r>
      <w:r w:rsidR="00B71422" w:rsidRPr="00B71422">
        <w:rPr>
          <w:rFonts w:ascii="Times New Roman" w:hAnsi="Times New Roman" w:cs="Times New Roman"/>
          <w:sz w:val="28"/>
          <w:szCs w:val="28"/>
        </w:rPr>
        <w:t xml:space="preserve"> (</w:t>
      </w:r>
      <w:r w:rsidR="00B71422" w:rsidRPr="00B71422">
        <w:rPr>
          <w:rFonts w:ascii="Times New Roman" w:hAnsi="Times New Roman" w:cs="Times New Roman"/>
          <w:sz w:val="28"/>
          <w:szCs w:val="28"/>
        </w:rPr>
        <w:t>DOI: 10.1016/j.heliyon.2024.e25733</w:t>
      </w:r>
      <w:r w:rsidR="00B71422" w:rsidRPr="00B71422">
        <w:rPr>
          <w:rFonts w:ascii="Times New Roman" w:hAnsi="Times New Roman" w:cs="Times New Roman"/>
          <w:sz w:val="28"/>
          <w:szCs w:val="28"/>
        </w:rPr>
        <w:t>).</w:t>
      </w:r>
    </w:p>
    <w:p w14:paraId="2841FAAC" w14:textId="691655F5" w:rsidR="00B71422" w:rsidRPr="00B71422" w:rsidRDefault="00B714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422">
        <w:rPr>
          <w:rFonts w:ascii="Times New Roman" w:hAnsi="Times New Roman" w:cs="Times New Roman"/>
          <w:sz w:val="28"/>
          <w:szCs w:val="28"/>
        </w:rPr>
        <w:t>Для настоящей диссертации это означает, что предельное состояние должно быть определено не только через энергетический критерий, но и через</w:t>
      </w:r>
      <w:r w:rsidRPr="00B71422">
        <w:rPr>
          <w:rFonts w:ascii="Times New Roman" w:hAnsi="Times New Roman" w:cs="Times New Roman"/>
          <w:sz w:val="28"/>
          <w:szCs w:val="28"/>
        </w:rPr>
        <w:t xml:space="preserve"> </w:t>
      </w:r>
      <w:r w:rsidRPr="00B71422">
        <w:rPr>
          <w:rFonts w:ascii="Times New Roman" w:hAnsi="Times New Roman" w:cs="Times New Roman"/>
          <w:sz w:val="28"/>
          <w:szCs w:val="28"/>
        </w:rPr>
        <w:t>импедансно-транспортное состояние</w:t>
      </w:r>
      <w:r w:rsidRPr="00B71422">
        <w:rPr>
          <w:rFonts w:ascii="Times New Roman" w:hAnsi="Times New Roman" w:cs="Times New Roman"/>
          <w:sz w:val="28"/>
          <w:szCs w:val="28"/>
        </w:rPr>
        <w:t xml:space="preserve"> </w:t>
      </w:r>
      <w:r w:rsidRPr="00B71422">
        <w:rPr>
          <w:rFonts w:ascii="Times New Roman" w:hAnsi="Times New Roman" w:cs="Times New Roman"/>
          <w:sz w:val="28"/>
          <w:szCs w:val="28"/>
        </w:rPr>
        <w:t>батареи. Для электротранспорта батарея утрачивает эксплуатационную ценность не тогда, когда в ней формально остаётся недостаточно заряда, а тогда, когда деградация транспортных параметров делает невозможной требуемую мощностную и динамическую отдачу. Следовательно, предельное состояние должно быть связано с тем уровнем роста</w:t>
      </w:r>
      <w:r w:rsidRPr="00B71422">
        <w:rPr>
          <w:rFonts w:ascii="Times New Roman" w:hAnsi="Times New Roman" w:cs="Times New Roman"/>
          <w:sz w:val="28"/>
          <w:szCs w:val="28"/>
        </w:rPr>
        <w:t xml:space="preserve">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B71422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B71422">
        <w:rPr>
          <w:rFonts w:ascii="Times New Roman" w:hAnsi="Times New Roman" w:cs="Times New Roman"/>
          <w:sz w:val="28"/>
          <w:szCs w:val="28"/>
        </w:rPr>
        <w:t xml:space="preserve">, </w:t>
      </w:r>
      <w:r w:rsidRPr="00B71422">
        <w:rPr>
          <w:rFonts w:ascii="Times New Roman" w:hAnsi="Times New Roman" w:cs="Times New Roman"/>
          <w:sz w:val="28"/>
          <w:szCs w:val="28"/>
        </w:rPr>
        <w:t xml:space="preserve">диффузионной составляющей и транспортных времён, при котором батарея уже не обеспечивает требуемую тяговую функциональность. Такой подход соответствует общей тенденции импедансно-ориентированной диагностики и прогноза батарей, описанной в современных обзорах по EIS и </w:t>
      </w:r>
      <w:r w:rsidRPr="00B71422">
        <w:rPr>
          <w:rFonts w:ascii="Times New Roman" w:hAnsi="Times New Roman" w:cs="Times New Roman"/>
          <w:sz w:val="28"/>
          <w:szCs w:val="28"/>
          <w:highlight w:val="yellow"/>
        </w:rPr>
        <w:t>end-of-life analysis</w:t>
      </w:r>
      <w:r w:rsidRPr="00B71422">
        <w:rPr>
          <w:rFonts w:ascii="Times New Roman" w:hAnsi="Times New Roman" w:cs="Times New Roman"/>
          <w:sz w:val="28"/>
          <w:szCs w:val="28"/>
        </w:rPr>
        <w:t xml:space="preserve"> (</w:t>
      </w:r>
      <w:r w:rsidRPr="00B71422">
        <w:rPr>
          <w:rFonts w:ascii="Times New Roman" w:hAnsi="Times New Roman" w:cs="Times New Roman"/>
          <w:sz w:val="28"/>
          <w:szCs w:val="28"/>
        </w:rPr>
        <w:t>DOI: 10.1016/j.est.2022.104608; DOI: 10.20964/2024.12.34</w:t>
      </w:r>
      <w:r w:rsidRPr="00B71422">
        <w:rPr>
          <w:rFonts w:ascii="Times New Roman" w:hAnsi="Times New Roman" w:cs="Times New Roman"/>
          <w:sz w:val="28"/>
          <w:szCs w:val="28"/>
        </w:rPr>
        <w:t>).</w:t>
      </w:r>
    </w:p>
    <w:p w14:paraId="00BBA131" w14:textId="77777777" w:rsidR="00B71422" w:rsidRDefault="00B714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5D8461" w14:textId="0321D432" w:rsidR="00B71422" w:rsidRPr="00B71422" w:rsidRDefault="00B714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422">
        <w:rPr>
          <w:rFonts w:ascii="Times New Roman" w:hAnsi="Times New Roman" w:cs="Times New Roman"/>
          <w:b/>
          <w:bCs/>
          <w:sz w:val="28"/>
          <w:szCs w:val="28"/>
        </w:rPr>
        <w:t>3.5.1 Недостаточность ёмкостного критерия предельного состояния</w:t>
      </w:r>
    </w:p>
    <w:p w14:paraId="5E67F089" w14:textId="77777777" w:rsidR="00B71422" w:rsidRPr="00B71422" w:rsidRDefault="00B714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3B560" w14:textId="4321D234" w:rsidR="00623DF5" w:rsidRPr="00B71422" w:rsidRDefault="00B714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1422">
        <w:rPr>
          <w:rFonts w:ascii="Times New Roman" w:hAnsi="Times New Roman" w:cs="Times New Roman"/>
          <w:sz w:val="28"/>
          <w:szCs w:val="28"/>
        </w:rPr>
        <w:t>Классический критерий</w:t>
      </w:r>
    </w:p>
    <w:p w14:paraId="347A5076" w14:textId="77777777" w:rsidR="00B71422" w:rsidRDefault="00B714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89E99E" w14:textId="127E1726" w:rsidR="00B71422" w:rsidRDefault="00B714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422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500" w:dyaOrig="360" w14:anchorId="1A88A66A">
          <v:shape id="_x0000_i1070" type="#_x0000_t75" style="width:75.15pt;height:18.15pt" o:ole="">
            <v:imagedata r:id="rId107" o:title=""/>
          </v:shape>
          <o:OLEObject Type="Embed" ProgID="Equation.DSMT4" ShapeID="_x0000_i1070" DrawAspect="Content" ObjectID="_1837354782" r:id="rId108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  </w:t>
      </w:r>
      <w:r w:rsidR="00FE5DD2" w:rsidRPr="00FE5DD2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840" w:dyaOrig="400" w14:anchorId="6778D467">
          <v:shape id="_x0000_i1077" type="#_x0000_t75" style="width:92.05pt;height:20.05pt" o:ole="">
            <v:imagedata r:id="rId109" o:title=""/>
          </v:shape>
          <o:OLEObject Type="Embed" ProgID="Equation.DSMT4" ShapeID="_x0000_i1077" DrawAspect="Content" ObjectID="_1837354783" r:id="rId110"/>
        </w:object>
      </w:r>
    </w:p>
    <w:p w14:paraId="1722BAD5" w14:textId="77777777" w:rsidR="00B71422" w:rsidRDefault="00B7142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CD8FAB" w14:textId="0F51A501" w:rsidR="00FE5DD2" w:rsidRPr="00FE5DD2" w:rsidRDefault="00FE5DD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DD2">
        <w:rPr>
          <w:rFonts w:ascii="Times New Roman" w:hAnsi="Times New Roman" w:cs="Times New Roman"/>
          <w:sz w:val="28"/>
          <w:szCs w:val="28"/>
        </w:rPr>
        <w:t xml:space="preserve">удобен своей простотой, однако он имеет фундаментальное ограничение: он оценивает только энергетическую сторону состояния батареи и не описывает в явном виде ухудшение транспортной и мощностной работоспособности. Между тем именно рост сопротивления, замедление межфазной кинетики и усиление диффузионных ограничений непосредственно влияют на способность </w:t>
      </w:r>
      <w:r w:rsidRPr="00FE5DD2">
        <w:rPr>
          <w:rFonts w:ascii="Times New Roman" w:hAnsi="Times New Roman" w:cs="Times New Roman"/>
          <w:sz w:val="28"/>
          <w:szCs w:val="28"/>
        </w:rPr>
        <w:lastRenderedPageBreak/>
        <w:t>батареи работать в режимах высоких токов. В публикациях, посвящённых EIS-</w:t>
      </w:r>
      <w:r w:rsidRPr="00FE5DD2">
        <w:rPr>
          <w:rFonts w:ascii="Times New Roman" w:hAnsi="Times New Roman" w:cs="Times New Roman"/>
          <w:sz w:val="28"/>
          <w:szCs w:val="28"/>
          <w:highlight w:val="yellow"/>
        </w:rPr>
        <w:t>ageing analysis и EV end-of-life</w:t>
      </w:r>
      <w:r w:rsidRPr="00FE5DD2">
        <w:rPr>
          <w:rFonts w:ascii="Times New Roman" w:hAnsi="Times New Roman" w:cs="Times New Roman"/>
          <w:sz w:val="28"/>
          <w:szCs w:val="28"/>
        </w:rPr>
        <w:t>, отмечается, что рост внутреннего сопротивления может становиться лимитирующим фактором раньше, чем достижение формального порога по ёмкости</w:t>
      </w:r>
      <w:r w:rsidRPr="00FE5DD2">
        <w:rPr>
          <w:rFonts w:ascii="Times New Roman" w:hAnsi="Times New Roman" w:cs="Times New Roman"/>
          <w:sz w:val="28"/>
          <w:szCs w:val="28"/>
        </w:rPr>
        <w:t xml:space="preserve"> (</w:t>
      </w:r>
      <w:r w:rsidRPr="00FE5DD2">
        <w:rPr>
          <w:rFonts w:ascii="Times New Roman" w:hAnsi="Times New Roman" w:cs="Times New Roman"/>
          <w:sz w:val="28"/>
          <w:szCs w:val="28"/>
        </w:rPr>
        <w:t>DOI: 10.3390/batteries7010012; DOI: 10.1016/j.heliyon.2024.e25733</w:t>
      </w:r>
      <w:r w:rsidRPr="00FE5DD2">
        <w:rPr>
          <w:rFonts w:ascii="Times New Roman" w:hAnsi="Times New Roman" w:cs="Times New Roman"/>
          <w:sz w:val="28"/>
          <w:szCs w:val="28"/>
        </w:rPr>
        <w:t>).</w:t>
      </w:r>
    </w:p>
    <w:p w14:paraId="0138B025" w14:textId="451F9FA2" w:rsidR="00FE5DD2" w:rsidRPr="00FE5DD2" w:rsidRDefault="00FE5DD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DD2">
        <w:rPr>
          <w:rFonts w:ascii="Times New Roman" w:hAnsi="Times New Roman" w:cs="Times New Roman"/>
          <w:sz w:val="28"/>
          <w:szCs w:val="28"/>
        </w:rPr>
        <w:t>Для электротранспорта это особенно важно по двум причинам. Во-первых, ухудшение импедансных параметров ведёт к снижению доступной мощности и ухудшению динамики разгона. Во-вторых, рост сопротивления увеличивает тепловыделение</w:t>
      </w:r>
    </w:p>
    <w:p w14:paraId="32D52A91" w14:textId="77777777" w:rsidR="00FE5DD2" w:rsidRDefault="00FE5DD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2B878A" w14:textId="736FF7DA" w:rsidR="00FE5DD2" w:rsidRPr="00FE5DD2" w:rsidRDefault="00FE5DD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DD2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180" w:dyaOrig="380" w14:anchorId="041DA9B5">
          <v:shape id="_x0000_i1080" type="#_x0000_t75" style="width:58.85pt;height:18.8pt" o:ole="">
            <v:imagedata r:id="rId111" o:title=""/>
          </v:shape>
          <o:OLEObject Type="Embed" ProgID="Equation.DSMT4" ShapeID="_x0000_i1080" DrawAspect="Content" ObjectID="_1837354784" r:id="rId112"/>
        </w:object>
      </w:r>
      <w:r w:rsidRPr="00FE5DD2">
        <w:rPr>
          <w:rFonts w:ascii="Times New Roman" w:hAnsi="Times New Roman" w:cs="Times New Roman"/>
          <w:sz w:val="28"/>
          <w:szCs w:val="28"/>
        </w:rPr>
        <w:t>,</w:t>
      </w:r>
    </w:p>
    <w:p w14:paraId="42C48B5F" w14:textId="77777777" w:rsidR="00FE5DD2" w:rsidRPr="00FE5DD2" w:rsidRDefault="00FE5DD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95DF54" w14:textId="17605DD4" w:rsidR="00FE5DD2" w:rsidRPr="00FE5DD2" w:rsidRDefault="00FE5DD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DD2">
        <w:rPr>
          <w:rFonts w:ascii="Times New Roman" w:hAnsi="Times New Roman" w:cs="Times New Roman"/>
          <w:sz w:val="28"/>
          <w:szCs w:val="28"/>
        </w:rPr>
        <w:t>что дополнительно ускоряет деградацию и ухудшает безопасность. Следовательно, формальный порог по ёмкости не может считаться достаточным критерием предельного состояния для тяговой батареи.</w:t>
      </w:r>
    </w:p>
    <w:p w14:paraId="5328F91D" w14:textId="77777777" w:rsidR="00FE5DD2" w:rsidRDefault="00FE5DD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DA38A1" w14:textId="11D65747" w:rsidR="00FE5DD2" w:rsidRPr="006C5662" w:rsidRDefault="006C5662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5662">
        <w:rPr>
          <w:rFonts w:ascii="Times New Roman" w:hAnsi="Times New Roman" w:cs="Times New Roman"/>
          <w:b/>
          <w:bCs/>
          <w:sz w:val="28"/>
          <w:szCs w:val="28"/>
        </w:rPr>
        <w:t>3.5.2 Импедансно-транспортная постановка предельного состояния</w:t>
      </w:r>
    </w:p>
    <w:p w14:paraId="440A29E9" w14:textId="77777777" w:rsidR="00FE5DD2" w:rsidRPr="006C5662" w:rsidRDefault="00FE5DD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778438" w14:textId="5749AA24" w:rsidR="00FE5DD2" w:rsidRPr="006C5662" w:rsidRDefault="006C566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662">
        <w:rPr>
          <w:rFonts w:ascii="Times New Roman" w:hAnsi="Times New Roman" w:cs="Times New Roman"/>
          <w:sz w:val="28"/>
          <w:szCs w:val="28"/>
        </w:rPr>
        <w:t xml:space="preserve">В рамках настоящей работы предельное состояние батареи трактуется как такое состояние, при котором импедансно-транспортные параметры достигают уровня, несовместимого с заданной тягой, допустимой тепловой нагрузкой и требуемой рекуперационной способностью. Иными словами, </w:t>
      </w:r>
      <w:r w:rsidRPr="006C5662">
        <w:rPr>
          <w:rFonts w:ascii="Times New Roman" w:hAnsi="Times New Roman" w:cs="Times New Roman"/>
          <w:sz w:val="28"/>
          <w:szCs w:val="28"/>
          <w:highlight w:val="yellow"/>
        </w:rPr>
        <w:t>end-of-life</w:t>
      </w:r>
      <w:r w:rsidRPr="006C5662">
        <w:rPr>
          <w:rFonts w:ascii="Times New Roman" w:hAnsi="Times New Roman" w:cs="Times New Roman"/>
          <w:sz w:val="28"/>
          <w:szCs w:val="28"/>
        </w:rPr>
        <w:t xml:space="preserve"> интерпретируется не как «момент, когда батарея слишком мала по ёмкости», а как «момент, когда батарея больше не обеспечивает необходимое качество транспорта заряда и вещества».</w:t>
      </w:r>
    </w:p>
    <w:p w14:paraId="13F81C1C" w14:textId="399B515B" w:rsidR="006C5662" w:rsidRDefault="006C566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5662">
        <w:rPr>
          <w:rFonts w:ascii="Times New Roman" w:hAnsi="Times New Roman" w:cs="Times New Roman"/>
          <w:sz w:val="28"/>
          <w:szCs w:val="28"/>
        </w:rPr>
        <w:t>В базовой постановке это означает, что должно существовать критическое значение интегрального критерия деградации:</w:t>
      </w:r>
    </w:p>
    <w:p w14:paraId="568778AD" w14:textId="77777777" w:rsidR="006C5662" w:rsidRDefault="006C566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C4558B" w14:textId="5CC16276" w:rsidR="006C5662" w:rsidRDefault="006C566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5662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100" w:dyaOrig="380" w14:anchorId="36E78298">
          <v:shape id="_x0000_i1083" type="#_x0000_t75" style="width:55.1pt;height:18.8pt" o:ole="">
            <v:imagedata r:id="rId113" o:title=""/>
          </v:shape>
          <o:OLEObject Type="Embed" ProgID="Equation.DSMT4" ShapeID="_x0000_i1083" DrawAspect="Content" ObjectID="_1837354785" r:id="rId114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6B033A1" w14:textId="77777777" w:rsidR="006C5662" w:rsidRDefault="006C566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EB0D73" w14:textId="1296F0BA" w:rsidR="006C5662" w:rsidRDefault="006C566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5662">
        <w:rPr>
          <w:rFonts w:ascii="Times New Roman" w:hAnsi="Times New Roman" w:cs="Times New Roman"/>
          <w:sz w:val="28"/>
          <w:szCs w:val="28"/>
        </w:rPr>
        <w:t>при котором батарея переходит в область предельного состояния.</w:t>
      </w:r>
    </w:p>
    <w:p w14:paraId="40C91014" w14:textId="5BDD3923" w:rsidR="006C5662" w:rsidRPr="006C5662" w:rsidRDefault="006C566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662">
        <w:rPr>
          <w:rFonts w:ascii="Times New Roman" w:hAnsi="Times New Roman" w:cs="Times New Roman"/>
          <w:sz w:val="28"/>
          <w:szCs w:val="28"/>
        </w:rPr>
        <w:t>Напомним, что в разделе 3.4 интегральный критерий был введён в форме</w:t>
      </w:r>
    </w:p>
    <w:p w14:paraId="06DE9849" w14:textId="77777777" w:rsidR="006C5662" w:rsidRDefault="006C566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DD7120" w14:textId="2D48F40E" w:rsidR="00A12B54" w:rsidRDefault="00A12B5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34AF">
        <w:rPr>
          <w:rFonts w:ascii="Times New Roman" w:hAnsi="Times New Roman" w:cs="Times New Roman"/>
          <w:position w:val="-32"/>
          <w:sz w:val="28"/>
          <w:szCs w:val="28"/>
          <w:lang w:val="en-US"/>
        </w:rPr>
        <w:object w:dxaOrig="5780" w:dyaOrig="720" w14:anchorId="58A78292">
          <v:shape id="_x0000_i1084" type="#_x0000_t75" style="width:289.25pt;height:36.3pt" o:ole="">
            <v:imagedata r:id="rId62" o:title=""/>
          </v:shape>
          <o:OLEObject Type="Embed" ProgID="Equation.DSMT4" ShapeID="_x0000_i1084" DrawAspect="Content" ObjectID="_1837354786" r:id="rId115"/>
        </w:object>
      </w:r>
    </w:p>
    <w:p w14:paraId="5C162573" w14:textId="77777777" w:rsidR="00A12B54" w:rsidRDefault="00A12B5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BF61BD" w14:textId="1A93A73C" w:rsidR="00A12B54" w:rsidRDefault="00A12B5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2B54">
        <w:rPr>
          <w:rFonts w:ascii="Times New Roman" w:hAnsi="Times New Roman" w:cs="Times New Roman"/>
          <w:sz w:val="28"/>
          <w:szCs w:val="28"/>
        </w:rPr>
        <w:t>Тогда условие предельного состояния имеет вид</w:t>
      </w:r>
    </w:p>
    <w:p w14:paraId="4FBB2A0F" w14:textId="77777777" w:rsidR="00A12B54" w:rsidRDefault="00A12B5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1FD672" w14:textId="5E85A7E2" w:rsidR="00A12B54" w:rsidRPr="00A12B54" w:rsidRDefault="00A12B5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2B54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100" w:dyaOrig="380" w14:anchorId="22B1160A">
          <v:shape id="_x0000_i1087" type="#_x0000_t75" style="width:55.1pt;height:18.8pt" o:ole="">
            <v:imagedata r:id="rId116" o:title=""/>
          </v:shape>
          <o:OLEObject Type="Embed" ProgID="Equation.DSMT4" ShapeID="_x0000_i1087" DrawAspect="Content" ObjectID="_1837354787" r:id="rId117"/>
        </w:object>
      </w:r>
    </w:p>
    <w:p w14:paraId="4F218054" w14:textId="77777777" w:rsidR="00A12B54" w:rsidRDefault="00A12B5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BF1000" w14:textId="4DDC2A72" w:rsidR="00A12B54" w:rsidRPr="00A12B54" w:rsidRDefault="00A12B5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B54">
        <w:rPr>
          <w:rFonts w:ascii="Times New Roman" w:hAnsi="Times New Roman" w:cs="Times New Roman"/>
          <w:sz w:val="28"/>
          <w:szCs w:val="28"/>
        </w:rPr>
        <w:t>Эта формулировка является принципиально более сильной, чем классический порог по</w:t>
      </w:r>
      <w:r w:rsidRPr="00A12B54">
        <w:rPr>
          <w:rFonts w:ascii="Times New Roman" w:hAnsi="Times New Roman" w:cs="Times New Roman"/>
          <w:sz w:val="28"/>
          <w:szCs w:val="28"/>
        </w:rPr>
        <w:t xml:space="preserve"> </w:t>
      </w:r>
      <w:r w:rsidRPr="00A12B54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A12B54">
        <w:rPr>
          <w:rFonts w:ascii="Times New Roman" w:hAnsi="Times New Roman" w:cs="Times New Roman"/>
          <w:sz w:val="28"/>
          <w:szCs w:val="28"/>
        </w:rPr>
        <w:t xml:space="preserve">, </w:t>
      </w:r>
      <w:r w:rsidRPr="00A12B54">
        <w:rPr>
          <w:rFonts w:ascii="Times New Roman" w:hAnsi="Times New Roman" w:cs="Times New Roman"/>
          <w:sz w:val="28"/>
          <w:szCs w:val="28"/>
        </w:rPr>
        <w:t>поскольку она включает не только потерю энергетической ёмкости, но и ухудшение транспортных характеристик батареи.</w:t>
      </w:r>
    </w:p>
    <w:p w14:paraId="19DD89D9" w14:textId="77777777" w:rsidR="00A12B54" w:rsidRDefault="00A12B5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3DEF1F" w14:textId="615C86B9" w:rsidR="00A12B54" w:rsidRPr="00AD66C0" w:rsidRDefault="00AD66C0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6C0">
        <w:rPr>
          <w:rFonts w:ascii="Times New Roman" w:hAnsi="Times New Roman" w:cs="Times New Roman"/>
          <w:b/>
          <w:bCs/>
          <w:sz w:val="28"/>
          <w:szCs w:val="28"/>
        </w:rPr>
        <w:t>3.5.3 Частные пороговые критерии по отдельным параметрам</w:t>
      </w:r>
    </w:p>
    <w:p w14:paraId="1823E8A3" w14:textId="77777777" w:rsidR="00A12B54" w:rsidRPr="00AD66C0" w:rsidRDefault="00A12B5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74A557" w14:textId="3E207E6C" w:rsidR="00AD66C0" w:rsidRPr="00AD66C0" w:rsidRDefault="00AD66C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6C0">
        <w:rPr>
          <w:rFonts w:ascii="Times New Roman" w:hAnsi="Times New Roman" w:cs="Times New Roman"/>
          <w:sz w:val="28"/>
          <w:szCs w:val="28"/>
        </w:rPr>
        <w:t>Хотя итоговым в диссертации является интегральный критерий, для интерпретации предельного состояния полезно ввести и частные пороги по отдельным параметрам. В первую очередь это относится к сопротивлению переноса заряда:</w:t>
      </w:r>
    </w:p>
    <w:p w14:paraId="77F73295" w14:textId="77777777" w:rsidR="00AD66C0" w:rsidRDefault="00AD66C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9A72F1" w14:textId="655819EA" w:rsidR="00AD66C0" w:rsidRDefault="00AD66C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66C0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100" w:dyaOrig="380" w14:anchorId="4D3FCE65">
          <v:shape id="_x0000_i1090" type="#_x0000_t75" style="width:55.1pt;height:18.8pt" o:ole="">
            <v:imagedata r:id="rId118" o:title=""/>
          </v:shape>
          <o:OLEObject Type="Embed" ProgID="Equation.DSMT4" ShapeID="_x0000_i1090" DrawAspect="Content" ObjectID="_1837354788" r:id="rId119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E589A8" w14:textId="77777777" w:rsidR="00AD66C0" w:rsidRDefault="00AD66C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305D1B" w14:textId="0F23C8AE" w:rsidR="00AD66C0" w:rsidRPr="00A22E34" w:rsidRDefault="00AD66C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6C0">
        <w:rPr>
          <w:rFonts w:ascii="Times New Roman" w:hAnsi="Times New Roman" w:cs="Times New Roman"/>
          <w:sz w:val="28"/>
          <w:szCs w:val="28"/>
        </w:rPr>
        <w:t>В силу высокой чувствительности</w:t>
      </w:r>
      <w:r w:rsidRPr="00AD66C0">
        <w:rPr>
          <w:rFonts w:ascii="Times New Roman" w:hAnsi="Times New Roman" w:cs="Times New Roman"/>
          <w:sz w:val="28"/>
          <w:szCs w:val="28"/>
        </w:rPr>
        <w:t xml:space="preserve">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AD66C0">
        <w:rPr>
          <w:rFonts w:ascii="Times New Roman" w:hAnsi="Times New Roman" w:cs="Times New Roman"/>
          <w:sz w:val="28"/>
          <w:szCs w:val="28"/>
        </w:rPr>
        <w:t xml:space="preserve"> </w:t>
      </w:r>
      <w:r w:rsidRPr="00AD66C0">
        <w:rPr>
          <w:rFonts w:ascii="Times New Roman" w:hAnsi="Times New Roman" w:cs="Times New Roman"/>
          <w:sz w:val="28"/>
          <w:szCs w:val="28"/>
        </w:rPr>
        <w:t>к межфазной деградации именно этот параметр может рассматриваться как главный локальный</w:t>
      </w:r>
      <w:r w:rsidRPr="00AD66C0">
        <w:rPr>
          <w:rFonts w:ascii="Times New Roman" w:hAnsi="Times New Roman" w:cs="Times New Roman"/>
          <w:sz w:val="28"/>
          <w:szCs w:val="28"/>
        </w:rPr>
        <w:t xml:space="preserve"> </w:t>
      </w:r>
      <w:r w:rsidR="00A22E34" w:rsidRPr="00A22E34">
        <w:rPr>
          <w:rFonts w:ascii="Times New Roman" w:hAnsi="Times New Roman" w:cs="Times New Roman"/>
          <w:sz w:val="28"/>
          <w:szCs w:val="28"/>
        </w:rPr>
        <w:t xml:space="preserve">признак приближения к предельному состоянию. В </w:t>
      </w:r>
      <w:r w:rsidR="00A22E34" w:rsidRPr="00A22E34">
        <w:rPr>
          <w:rFonts w:ascii="Times New Roman" w:hAnsi="Times New Roman" w:cs="Times New Roman"/>
          <w:sz w:val="28"/>
          <w:szCs w:val="28"/>
          <w:highlight w:val="yellow"/>
        </w:rPr>
        <w:t>EIS-based SOH studies</w:t>
      </w:r>
      <w:r w:rsidR="00A22E34" w:rsidRPr="00A22E34">
        <w:rPr>
          <w:rFonts w:ascii="Times New Roman" w:hAnsi="Times New Roman" w:cs="Times New Roman"/>
          <w:sz w:val="28"/>
          <w:szCs w:val="28"/>
        </w:rPr>
        <w:t xml:space="preserve"> для литий-ионных батарей именно </w:t>
      </w:r>
      <w:r w:rsidR="00A22E34" w:rsidRPr="00A22E34">
        <w:rPr>
          <w:rFonts w:ascii="Times New Roman" w:hAnsi="Times New Roman" w:cs="Times New Roman"/>
          <w:sz w:val="28"/>
          <w:szCs w:val="28"/>
          <w:highlight w:val="yellow"/>
        </w:rPr>
        <w:t>charge transfer resistance repeatedly</w:t>
      </w:r>
      <w:r w:rsidR="00A22E34" w:rsidRPr="00A22E34">
        <w:rPr>
          <w:rFonts w:ascii="Times New Roman" w:hAnsi="Times New Roman" w:cs="Times New Roman"/>
          <w:sz w:val="28"/>
          <w:szCs w:val="28"/>
        </w:rPr>
        <w:t xml:space="preserve"> рассматривается как наиболее информативный показатель старения</w:t>
      </w:r>
      <w:r w:rsidR="00A22E34" w:rsidRPr="00A22E34">
        <w:rPr>
          <w:rFonts w:ascii="Times New Roman" w:hAnsi="Times New Roman" w:cs="Times New Roman"/>
          <w:sz w:val="28"/>
          <w:szCs w:val="28"/>
        </w:rPr>
        <w:t xml:space="preserve"> (</w:t>
      </w:r>
      <w:r w:rsidR="00A22E34" w:rsidRPr="00A22E34">
        <w:rPr>
          <w:rFonts w:ascii="Times New Roman" w:hAnsi="Times New Roman" w:cs="Times New Roman"/>
          <w:sz w:val="28"/>
          <w:szCs w:val="28"/>
        </w:rPr>
        <w:t>DOI: 10.1016/j.est.2018.11.020; DOI: 10.3390/wevj12030156</w:t>
      </w:r>
      <w:r w:rsidR="00A22E34" w:rsidRPr="00A22E34">
        <w:rPr>
          <w:rFonts w:ascii="Times New Roman" w:hAnsi="Times New Roman" w:cs="Times New Roman"/>
          <w:sz w:val="28"/>
          <w:szCs w:val="28"/>
        </w:rPr>
        <w:t>).</w:t>
      </w:r>
    </w:p>
    <w:p w14:paraId="6606B898" w14:textId="1315D3C7" w:rsidR="00A22E34" w:rsidRPr="00A22E34" w:rsidRDefault="00A22E3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E34">
        <w:rPr>
          <w:rFonts w:ascii="Times New Roman" w:hAnsi="Times New Roman" w:cs="Times New Roman"/>
          <w:sz w:val="28"/>
          <w:szCs w:val="28"/>
        </w:rPr>
        <w:t>Во втором приближении учитывается рост омического сопротивления:</w:t>
      </w:r>
    </w:p>
    <w:p w14:paraId="1DF60432" w14:textId="77777777" w:rsidR="00A22E34" w:rsidRDefault="00A22E3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AAED32" w14:textId="60DBB800" w:rsidR="00A22E34" w:rsidRDefault="00A22E3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66C0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100" w:dyaOrig="380" w14:anchorId="7C88C2C2">
          <v:shape id="_x0000_i1093" type="#_x0000_t75" style="width:55.1pt;height:18.8pt" o:ole="">
            <v:imagedata r:id="rId120" o:title=""/>
          </v:shape>
          <o:OLEObject Type="Embed" ProgID="Equation.DSMT4" ShapeID="_x0000_i1093" DrawAspect="Content" ObjectID="_1837354789" r:id="rId121"/>
        </w:object>
      </w:r>
    </w:p>
    <w:p w14:paraId="074F54D1" w14:textId="77777777" w:rsidR="00A22E34" w:rsidRDefault="00A22E3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7FD336" w14:textId="0E7D76A2" w:rsidR="00A22E34" w:rsidRPr="00A22E34" w:rsidRDefault="00A22E3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E34">
        <w:rPr>
          <w:rFonts w:ascii="Times New Roman" w:hAnsi="Times New Roman" w:cs="Times New Roman"/>
          <w:sz w:val="28"/>
          <w:szCs w:val="28"/>
        </w:rPr>
        <w:t>что особенно важно для оценки тепловой и мощностной пригодности батареи.</w:t>
      </w:r>
    </w:p>
    <w:p w14:paraId="0D35D490" w14:textId="441F3C13" w:rsidR="00A22E34" w:rsidRDefault="00A22E3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E34">
        <w:rPr>
          <w:rFonts w:ascii="Times New Roman" w:hAnsi="Times New Roman" w:cs="Times New Roman"/>
          <w:sz w:val="28"/>
          <w:szCs w:val="28"/>
        </w:rPr>
        <w:t>Для транспортной составляющей вводится условие</w:t>
      </w:r>
    </w:p>
    <w:p w14:paraId="7FD7DE2B" w14:textId="77777777" w:rsidR="00A22E34" w:rsidRDefault="00A22E3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7A6D06" w14:textId="758587B5" w:rsidR="00A22E34" w:rsidRPr="00022517" w:rsidRDefault="00022517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517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840" w:dyaOrig="360" w14:anchorId="322FD707">
          <v:shape id="_x0000_i1097" type="#_x0000_t75" style="width:41.95pt;height:18.15pt" o:ole="">
            <v:imagedata r:id="rId122" o:title=""/>
          </v:shape>
          <o:OLEObject Type="Embed" ProgID="Equation.DSMT4" ShapeID="_x0000_i1097" DrawAspect="Content" ObjectID="_1837354790" r:id="rId123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Pr="00AD66C0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060" w:dyaOrig="380" w14:anchorId="6D3A55A0">
          <v:shape id="_x0000_i1099" type="#_x0000_t75" style="width:53.2pt;height:18.8pt" o:ole="">
            <v:imagedata r:id="rId124" o:title=""/>
          </v:shape>
          <o:OLEObject Type="Embed" ProgID="Equation.DSMT4" ShapeID="_x0000_i1099" DrawAspect="Content" ObjectID="_1837354791" r:id="rId125"/>
        </w:object>
      </w:r>
      <w:r w:rsidR="00D644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B77FE4" w14:textId="77777777" w:rsidR="00A22E34" w:rsidRDefault="00A22E34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155643" w14:textId="1A49576A" w:rsidR="00022517" w:rsidRDefault="00022517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2517">
        <w:rPr>
          <w:rFonts w:ascii="Times New Roman" w:hAnsi="Times New Roman" w:cs="Times New Roman"/>
          <w:sz w:val="28"/>
          <w:szCs w:val="28"/>
        </w:rPr>
        <w:t>что соответствует чрезмерному ухудшению массопереноса в активном материале.</w:t>
      </w:r>
    </w:p>
    <w:p w14:paraId="358AFF03" w14:textId="7CC6D744" w:rsidR="00022517" w:rsidRPr="00022517" w:rsidRDefault="00022517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517">
        <w:rPr>
          <w:rFonts w:ascii="Times New Roman" w:hAnsi="Times New Roman" w:cs="Times New Roman"/>
          <w:sz w:val="28"/>
          <w:szCs w:val="28"/>
        </w:rPr>
        <w:t>Наконец, для динамического отклика интерфейса может использоваться ограничение</w:t>
      </w:r>
    </w:p>
    <w:p w14:paraId="58CDBE97" w14:textId="77777777" w:rsidR="00022517" w:rsidRDefault="00022517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152B88" w14:textId="2C41DB44" w:rsidR="00022517" w:rsidRDefault="00D6440D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40D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880" w:dyaOrig="380" w14:anchorId="57280269">
          <v:shape id="_x0000_i1102" type="#_x0000_t75" style="width:43.85pt;height:18.8pt" o:ole="">
            <v:imagedata r:id="rId126" o:title=""/>
          </v:shape>
          <o:OLEObject Type="Embed" ProgID="Equation.DSMT4" ShapeID="_x0000_i1102" DrawAspect="Content" ObjectID="_1837354792" r:id="rId127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D25A7F" w14:textId="77777777" w:rsidR="00022517" w:rsidRDefault="00022517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544807" w14:textId="3317D692" w:rsidR="00D6440D" w:rsidRPr="00D6440D" w:rsidRDefault="00D6440D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40D">
        <w:rPr>
          <w:rFonts w:ascii="Times New Roman" w:hAnsi="Times New Roman" w:cs="Times New Roman"/>
          <w:sz w:val="28"/>
          <w:szCs w:val="28"/>
        </w:rPr>
        <w:t>Таким образом, предельное состояние имеет не одну, а многоуровневую структуру: локальные критерии по отдельным параметрам и интегральный критерий по их сводной комбинации.</w:t>
      </w:r>
    </w:p>
    <w:p w14:paraId="28855C82" w14:textId="77777777" w:rsidR="00D6440D" w:rsidRDefault="00D6440D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7A0743" w14:textId="7E204785" w:rsidR="00D6440D" w:rsidRPr="00E90188" w:rsidRDefault="00E90188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0188">
        <w:rPr>
          <w:rFonts w:ascii="Times New Roman" w:hAnsi="Times New Roman" w:cs="Times New Roman"/>
          <w:b/>
          <w:bCs/>
          <w:sz w:val="28"/>
          <w:szCs w:val="28"/>
        </w:rPr>
        <w:t>3.5.4 Критерий предельного состояния через доступную мощность</w:t>
      </w:r>
    </w:p>
    <w:p w14:paraId="0306AE1E" w14:textId="77777777" w:rsidR="00D6440D" w:rsidRPr="00E90188" w:rsidRDefault="00D6440D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9B1DA9" w14:textId="2C636D58" w:rsidR="00D6440D" w:rsidRPr="00E90188" w:rsidRDefault="00E9018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188">
        <w:rPr>
          <w:rFonts w:ascii="Times New Roman" w:hAnsi="Times New Roman" w:cs="Times New Roman"/>
          <w:sz w:val="28"/>
          <w:szCs w:val="28"/>
        </w:rPr>
        <w:t>Поскольку диссертация ориентирована на электротранспорт, особенно важна связь импедансных параметров с мощностной работоспособностью батареи. Если батарею в первом приближении рассматривать как источник с внутренним сопротивлением, то максимально доступная мощность определяется соотношением</w:t>
      </w:r>
    </w:p>
    <w:p w14:paraId="2E30D4DC" w14:textId="77777777" w:rsidR="00E90188" w:rsidRDefault="00E9018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6160A0" w14:textId="24EE3162" w:rsidR="00E90188" w:rsidRDefault="00E9018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0188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1180" w:dyaOrig="720" w14:anchorId="4323F99D">
          <v:shape id="_x0000_i1105" type="#_x0000_t75" style="width:58.85pt;height:36.3pt" o:ole="">
            <v:imagedata r:id="rId128" o:title=""/>
          </v:shape>
          <o:OLEObject Type="Embed" ProgID="Equation.DSMT4" ShapeID="_x0000_i1105" DrawAspect="Content" ObjectID="_1837354793" r:id="rId129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9E7CF0" w14:textId="77777777" w:rsidR="00E90188" w:rsidRDefault="00E9018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EE4CC" w14:textId="322F7B74" w:rsidR="00E90188" w:rsidRDefault="00E9018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0188">
        <w:rPr>
          <w:rFonts w:ascii="Times New Roman" w:hAnsi="Times New Roman" w:cs="Times New Roman"/>
          <w:sz w:val="28"/>
          <w:szCs w:val="28"/>
        </w:rPr>
        <w:t>При росте</w:t>
      </w:r>
      <w:r w:rsidRPr="00E90188">
        <w:rPr>
          <w:rFonts w:ascii="Times New Roman" w:hAnsi="Times New Roman" w:cs="Times New Roman"/>
          <w:sz w:val="28"/>
          <w:szCs w:val="28"/>
        </w:rPr>
        <w:t xml:space="preserve">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int</w:t>
      </w:r>
      <w:r w:rsidRPr="00E90188">
        <w:rPr>
          <w:rFonts w:ascii="Times New Roman" w:hAnsi="Times New Roman" w:cs="Times New Roman"/>
          <w:sz w:val="28"/>
          <w:szCs w:val="28"/>
        </w:rPr>
        <w:t xml:space="preserve"> </w:t>
      </w:r>
      <w:r w:rsidRPr="00E90188">
        <w:rPr>
          <w:rFonts w:ascii="Times New Roman" w:hAnsi="Times New Roman" w:cs="Times New Roman"/>
          <w:sz w:val="28"/>
          <w:szCs w:val="28"/>
        </w:rPr>
        <w:t>обусловленном ростом</w:t>
      </w:r>
      <w:r w:rsidRPr="00E90188">
        <w:rPr>
          <w:rFonts w:ascii="Times New Roman" w:hAnsi="Times New Roman" w:cs="Times New Roman"/>
          <w:sz w:val="28"/>
          <w:szCs w:val="28"/>
        </w:rPr>
        <w:t xml:space="preserve">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E90188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E90188">
        <w:rPr>
          <w:rFonts w:ascii="Times New Roman" w:hAnsi="Times New Roman" w:cs="Times New Roman"/>
          <w:sz w:val="28"/>
          <w:szCs w:val="28"/>
        </w:rPr>
        <w:t xml:space="preserve"> </w:t>
      </w:r>
      <w:r w:rsidRPr="00E90188">
        <w:rPr>
          <w:rFonts w:ascii="Times New Roman" w:hAnsi="Times New Roman" w:cs="Times New Roman"/>
          <w:sz w:val="28"/>
          <w:szCs w:val="28"/>
        </w:rPr>
        <w:t>и диффузионных ограничений, доступная мощность снижается. Следовательно, в</w:t>
      </w:r>
      <w:r w:rsidRPr="00E90188">
        <w:rPr>
          <w:rFonts w:ascii="Times New Roman" w:hAnsi="Times New Roman" w:cs="Times New Roman"/>
          <w:sz w:val="28"/>
          <w:szCs w:val="28"/>
        </w:rPr>
        <w:t xml:space="preserve"> </w:t>
      </w:r>
      <w:r w:rsidRPr="00E90188">
        <w:rPr>
          <w:rFonts w:ascii="Times New Roman" w:hAnsi="Times New Roman" w:cs="Times New Roman"/>
          <w:sz w:val="28"/>
          <w:szCs w:val="28"/>
        </w:rPr>
        <w:t>транспортной постановке предельное состояние можно определить через условие</w:t>
      </w:r>
    </w:p>
    <w:p w14:paraId="28D30EBE" w14:textId="77777777" w:rsidR="00E90188" w:rsidRDefault="00E9018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8E98CE" w14:textId="09D55C09" w:rsidR="00E90188" w:rsidRDefault="00E9018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0188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060" w:dyaOrig="360" w14:anchorId="6E509464">
          <v:shape id="_x0000_i1108" type="#_x0000_t75" style="width:53.2pt;height:18.15pt" o:ole="">
            <v:imagedata r:id="rId130" o:title=""/>
          </v:shape>
          <o:OLEObject Type="Embed" ProgID="Equation.DSMT4" ShapeID="_x0000_i1108" DrawAspect="Content" ObjectID="_1837354794" r:id="rId131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8185C6B" w14:textId="77777777" w:rsidR="00E90188" w:rsidRDefault="00E9018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B951D3" w14:textId="561CE87E" w:rsidR="00E90188" w:rsidRDefault="00E9018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0188">
        <w:rPr>
          <w:rFonts w:ascii="Times New Roman" w:hAnsi="Times New Roman" w:cs="Times New Roman"/>
          <w:sz w:val="28"/>
          <w:szCs w:val="28"/>
        </w:rPr>
        <w:t>где</w:t>
      </w:r>
      <w:r w:rsidRPr="00E90188">
        <w:rPr>
          <w:rFonts w:ascii="Times New Roman" w:hAnsi="Times New Roman" w:cs="Times New Roman"/>
          <w:sz w:val="28"/>
          <w:szCs w:val="28"/>
        </w:rPr>
        <w:t xml:space="preserve">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avail</w:t>
      </w:r>
      <w:r w:rsidRPr="00E90188">
        <w:rPr>
          <w:rFonts w:ascii="Times New Roman" w:hAnsi="Times New Roman" w:cs="Times New Roman"/>
          <w:sz w:val="28"/>
          <w:szCs w:val="28"/>
        </w:rPr>
        <w:t xml:space="preserve"> – </w:t>
      </w:r>
      <w:r w:rsidRPr="00E90188">
        <w:rPr>
          <w:rFonts w:ascii="Times New Roman" w:hAnsi="Times New Roman" w:cs="Times New Roman"/>
          <w:sz w:val="28"/>
          <w:szCs w:val="28"/>
        </w:rPr>
        <w:t>доступная мощность, восстановленная по импедансным параметрам, а</w:t>
      </w:r>
      <w:r w:rsidRPr="00E90188">
        <w:rPr>
          <w:rFonts w:ascii="Times New Roman" w:hAnsi="Times New Roman" w:cs="Times New Roman"/>
          <w:sz w:val="28"/>
          <w:szCs w:val="28"/>
        </w:rPr>
        <w:t xml:space="preserve"> </w:t>
      </w:r>
      <w:r w:rsidRPr="00E90188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E9018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Pr="00E90188">
        <w:rPr>
          <w:rFonts w:ascii="Times New Roman" w:hAnsi="Times New Roman" w:cs="Times New Roman"/>
          <w:sz w:val="28"/>
          <w:szCs w:val="28"/>
        </w:rPr>
        <w:t xml:space="preserve"> </w:t>
      </w:r>
      <w:r w:rsidR="000D0BD5">
        <w:rPr>
          <w:rFonts w:ascii="Times New Roman" w:hAnsi="Times New Roman" w:cs="Times New Roman"/>
          <w:sz w:val="28"/>
          <w:szCs w:val="28"/>
        </w:rPr>
        <w:t>–</w:t>
      </w:r>
      <w:r w:rsidR="000D0BD5" w:rsidRPr="000D0BD5">
        <w:rPr>
          <w:rFonts w:ascii="Times New Roman" w:hAnsi="Times New Roman" w:cs="Times New Roman"/>
          <w:sz w:val="28"/>
          <w:szCs w:val="28"/>
        </w:rPr>
        <w:t xml:space="preserve"> </w:t>
      </w:r>
      <w:r w:rsidR="000D0BD5" w:rsidRPr="000D0BD5">
        <w:rPr>
          <w:rFonts w:ascii="Times New Roman" w:hAnsi="Times New Roman" w:cs="Times New Roman"/>
          <w:sz w:val="28"/>
          <w:szCs w:val="28"/>
        </w:rPr>
        <w:t>минимально допустимая мощность для</w:t>
      </w:r>
      <w:r w:rsidR="000D0BD5" w:rsidRPr="000D0BD5">
        <w:rPr>
          <w:rFonts w:ascii="Times New Roman" w:hAnsi="Times New Roman" w:cs="Times New Roman"/>
          <w:sz w:val="28"/>
          <w:szCs w:val="28"/>
        </w:rPr>
        <w:t xml:space="preserve"> </w:t>
      </w:r>
      <w:r w:rsidR="000D0BD5" w:rsidRPr="000D0BD5">
        <w:rPr>
          <w:rFonts w:ascii="Times New Roman" w:hAnsi="Times New Roman" w:cs="Times New Roman"/>
          <w:sz w:val="28"/>
          <w:szCs w:val="28"/>
        </w:rPr>
        <w:t>заданной тяговой миссии.</w:t>
      </w:r>
    </w:p>
    <w:p w14:paraId="1C9237B2" w14:textId="15CEC676" w:rsid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BD5">
        <w:rPr>
          <w:rFonts w:ascii="Times New Roman" w:hAnsi="Times New Roman" w:cs="Times New Roman"/>
          <w:sz w:val="28"/>
          <w:szCs w:val="28"/>
        </w:rPr>
        <w:lastRenderedPageBreak/>
        <w:t xml:space="preserve">Именно такой </w:t>
      </w:r>
      <w:r w:rsidRPr="000D0BD5">
        <w:rPr>
          <w:rFonts w:ascii="Times New Roman" w:hAnsi="Times New Roman" w:cs="Times New Roman"/>
          <w:sz w:val="28"/>
          <w:szCs w:val="28"/>
          <w:highlight w:val="yellow"/>
        </w:rPr>
        <w:t>application-dependent</w:t>
      </w:r>
      <w:r w:rsidRPr="000D0BD5">
        <w:rPr>
          <w:rFonts w:ascii="Times New Roman" w:hAnsi="Times New Roman" w:cs="Times New Roman"/>
          <w:sz w:val="28"/>
          <w:szCs w:val="28"/>
        </w:rPr>
        <w:t xml:space="preserve"> подход к </w:t>
      </w:r>
      <w:r w:rsidRPr="000D0BD5">
        <w:rPr>
          <w:rFonts w:ascii="Times New Roman" w:hAnsi="Times New Roman" w:cs="Times New Roman"/>
          <w:sz w:val="28"/>
          <w:szCs w:val="28"/>
          <w:highlight w:val="yellow"/>
        </w:rPr>
        <w:t>end-of-life</w:t>
      </w:r>
      <w:r w:rsidRPr="000D0BD5">
        <w:rPr>
          <w:rFonts w:ascii="Times New Roman" w:hAnsi="Times New Roman" w:cs="Times New Roman"/>
          <w:sz w:val="28"/>
          <w:szCs w:val="28"/>
        </w:rPr>
        <w:t xml:space="preserve"> более адекватен для </w:t>
      </w:r>
      <w:r w:rsidRPr="000D0BD5">
        <w:rPr>
          <w:rFonts w:ascii="Times New Roman" w:hAnsi="Times New Roman" w:cs="Times New Roman"/>
          <w:sz w:val="28"/>
          <w:szCs w:val="28"/>
          <w:highlight w:val="yellow"/>
        </w:rPr>
        <w:t>EV-батарей</w:t>
      </w:r>
      <w:r w:rsidRPr="000D0BD5">
        <w:rPr>
          <w:rFonts w:ascii="Times New Roman" w:hAnsi="Times New Roman" w:cs="Times New Roman"/>
          <w:sz w:val="28"/>
          <w:szCs w:val="28"/>
        </w:rPr>
        <w:t>, чем универсальный порог по ёмкости. Это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BD5">
        <w:rPr>
          <w:rFonts w:ascii="Times New Roman" w:hAnsi="Times New Roman" w:cs="Times New Roman"/>
          <w:sz w:val="28"/>
          <w:szCs w:val="28"/>
        </w:rPr>
        <w:t>прямо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BD5">
        <w:rPr>
          <w:rFonts w:ascii="Times New Roman" w:hAnsi="Times New Roman" w:cs="Times New Roman"/>
          <w:sz w:val="28"/>
          <w:szCs w:val="28"/>
        </w:rPr>
        <w:t>согласуется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BD5">
        <w:rPr>
          <w:rFonts w:ascii="Times New Roman" w:hAnsi="Times New Roman" w:cs="Times New Roman"/>
          <w:sz w:val="28"/>
          <w:szCs w:val="28"/>
        </w:rPr>
        <w:t>с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BD5">
        <w:rPr>
          <w:rFonts w:ascii="Times New Roman" w:hAnsi="Times New Roman" w:cs="Times New Roman"/>
          <w:sz w:val="28"/>
          <w:szCs w:val="28"/>
        </w:rPr>
        <w:t>работами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 Arrinda </w:t>
      </w:r>
      <w:r w:rsidRPr="000D0BD5">
        <w:rPr>
          <w:rFonts w:ascii="Times New Roman" w:hAnsi="Times New Roman" w:cs="Times New Roman"/>
          <w:sz w:val="28"/>
          <w:szCs w:val="28"/>
        </w:rPr>
        <w:t>и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BD5">
        <w:rPr>
          <w:rFonts w:ascii="Times New Roman" w:hAnsi="Times New Roman" w:cs="Times New Roman"/>
          <w:sz w:val="28"/>
          <w:szCs w:val="28"/>
        </w:rPr>
        <w:t>соавт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D0BD5">
        <w:rPr>
          <w:rFonts w:ascii="Times New Roman" w:hAnsi="Times New Roman" w:cs="Times New Roman"/>
          <w:sz w:val="28"/>
          <w:szCs w:val="28"/>
        </w:rPr>
        <w:t>и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 Etxandi-Santolaya </w:t>
      </w:r>
      <w:r w:rsidRPr="000D0BD5">
        <w:rPr>
          <w:rFonts w:ascii="Times New Roman" w:hAnsi="Times New Roman" w:cs="Times New Roman"/>
          <w:sz w:val="28"/>
          <w:szCs w:val="28"/>
        </w:rPr>
        <w:t>и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BD5">
        <w:rPr>
          <w:rFonts w:ascii="Times New Roman" w:hAnsi="Times New Roman" w:cs="Times New Roman"/>
          <w:sz w:val="28"/>
          <w:szCs w:val="28"/>
        </w:rPr>
        <w:t>соавт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r w:rsidRPr="000D0BD5">
        <w:rPr>
          <w:rFonts w:ascii="Times New Roman" w:hAnsi="Times New Roman" w:cs="Times New Roman"/>
          <w:sz w:val="28"/>
          <w:szCs w:val="28"/>
        </w:rPr>
        <w:t>где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BD5">
        <w:rPr>
          <w:rFonts w:ascii="Times New Roman" w:hAnsi="Times New Roman" w:cs="Times New Roman"/>
          <w:sz w:val="28"/>
          <w:szCs w:val="28"/>
        </w:rPr>
        <w:t>показано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D0BD5">
        <w:rPr>
          <w:rFonts w:ascii="Times New Roman" w:hAnsi="Times New Roman" w:cs="Times New Roman"/>
          <w:sz w:val="28"/>
          <w:szCs w:val="28"/>
        </w:rPr>
        <w:t>что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BD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battery EOL should depend on application requirements and internal resistance growth, not solely on capacity fade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D0BD5">
        <w:rPr>
          <w:rFonts w:ascii="Times New Roman" w:hAnsi="Times New Roman" w:cs="Times New Roman"/>
          <w:sz w:val="28"/>
          <w:szCs w:val="28"/>
          <w:lang w:val="en-US"/>
        </w:rPr>
        <w:t>DOI: 10.3390/batteries7010012; DOI: 10.1016/j.heliyon.2024.e25733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3ADCE0D" w14:textId="3C26C0BF" w:rsidR="000D0BD5" w:rsidRP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D5">
        <w:rPr>
          <w:rFonts w:ascii="Times New Roman" w:hAnsi="Times New Roman" w:cs="Times New Roman"/>
          <w:sz w:val="28"/>
          <w:szCs w:val="28"/>
        </w:rPr>
        <w:t>В рамках настоящей диссертации это означает, что критерий предельного состояния должен быть согласован одновременно с тремя</w:t>
      </w:r>
      <w:r w:rsidRPr="000D0BD5">
        <w:rPr>
          <w:rFonts w:ascii="Times New Roman" w:hAnsi="Times New Roman" w:cs="Times New Roman"/>
          <w:sz w:val="28"/>
          <w:szCs w:val="28"/>
        </w:rPr>
        <w:t xml:space="preserve"> </w:t>
      </w:r>
      <w:r w:rsidRPr="000D0BD5">
        <w:rPr>
          <w:rFonts w:ascii="Times New Roman" w:hAnsi="Times New Roman" w:cs="Times New Roman"/>
          <w:sz w:val="28"/>
          <w:szCs w:val="28"/>
        </w:rPr>
        <w:t>уровнями оценки:</w:t>
      </w:r>
    </w:p>
    <w:p w14:paraId="4272623E" w14:textId="30139E54" w:rsidR="00E90188" w:rsidRP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D5">
        <w:rPr>
          <w:rFonts w:ascii="Times New Roman" w:hAnsi="Times New Roman" w:cs="Times New Roman"/>
          <w:sz w:val="28"/>
          <w:szCs w:val="28"/>
        </w:rPr>
        <w:t>по ёмкости,</w:t>
      </w:r>
    </w:p>
    <w:p w14:paraId="6257FD44" w14:textId="47872D40" w:rsidR="000D0BD5" w:rsidRP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D5">
        <w:rPr>
          <w:rFonts w:ascii="Times New Roman" w:hAnsi="Times New Roman" w:cs="Times New Roman"/>
          <w:sz w:val="28"/>
          <w:szCs w:val="28"/>
        </w:rPr>
        <w:t>по импедансно-транспортному критерию,</w:t>
      </w:r>
    </w:p>
    <w:p w14:paraId="502552C9" w14:textId="1FA77CD7" w:rsid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BD5">
        <w:rPr>
          <w:rFonts w:ascii="Times New Roman" w:hAnsi="Times New Roman" w:cs="Times New Roman"/>
          <w:sz w:val="28"/>
          <w:szCs w:val="28"/>
        </w:rPr>
        <w:t>по доступной мощности.</w:t>
      </w:r>
    </w:p>
    <w:p w14:paraId="3ACD4E16" w14:textId="77777777" w:rsid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98CB59" w14:textId="2A368EE3" w:rsidR="000D0BD5" w:rsidRP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0BD5">
        <w:rPr>
          <w:rFonts w:ascii="Times New Roman" w:hAnsi="Times New Roman" w:cs="Times New Roman"/>
          <w:b/>
          <w:bCs/>
          <w:sz w:val="28"/>
          <w:szCs w:val="28"/>
        </w:rPr>
        <w:t>3.5.5 Совмещённый критерий предельного состояния</w:t>
      </w:r>
    </w:p>
    <w:p w14:paraId="03DE7EAF" w14:textId="77777777" w:rsid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C7459F" w14:textId="70F6FC0C" w:rsidR="000D0BD5" w:rsidRDefault="000D0BD5" w:rsidP="000D0B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BD5">
        <w:rPr>
          <w:rFonts w:ascii="Times New Roman" w:hAnsi="Times New Roman" w:cs="Times New Roman"/>
          <w:sz w:val="28"/>
          <w:szCs w:val="28"/>
        </w:rPr>
        <w:t>С учётом предыдущего окончательный критерий предельного состояния батареи в диссертации формулируется как совокупность</w:t>
      </w:r>
      <w:r w:rsidRPr="000D0BD5">
        <w:rPr>
          <w:rFonts w:ascii="Times New Roman" w:hAnsi="Times New Roman" w:cs="Times New Roman"/>
          <w:sz w:val="28"/>
          <w:szCs w:val="28"/>
        </w:rPr>
        <w:t xml:space="preserve"> </w:t>
      </w:r>
      <w:r w:rsidRPr="000D0BD5">
        <w:rPr>
          <w:rFonts w:ascii="Times New Roman" w:hAnsi="Times New Roman" w:cs="Times New Roman"/>
          <w:sz w:val="28"/>
          <w:szCs w:val="28"/>
        </w:rPr>
        <w:t>условий:</w:t>
      </w:r>
    </w:p>
    <w:p w14:paraId="3082F578" w14:textId="77777777" w:rsidR="000D0BD5" w:rsidRDefault="000D0BD5" w:rsidP="000D0B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8547C8" w14:textId="340A539D" w:rsidR="000D0BD5" w:rsidRPr="000D0BD5" w:rsidRDefault="000D0BD5" w:rsidP="000D0B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BD5">
        <w:rPr>
          <w:rFonts w:ascii="Times New Roman" w:hAnsi="Times New Roman" w:cs="Times New Roman"/>
          <w:position w:val="-52"/>
          <w:sz w:val="28"/>
          <w:szCs w:val="28"/>
          <w:lang w:val="en-US"/>
        </w:rPr>
        <w:object w:dxaOrig="2940" w:dyaOrig="1160" w14:anchorId="45533900">
          <v:shape id="_x0000_i1111" type="#_x0000_t75" style="width:147.15pt;height:58.25pt" o:ole="">
            <v:imagedata r:id="rId132" o:title=""/>
          </v:shape>
          <o:OLEObject Type="Embed" ProgID="Equation.DSMT4" ShapeID="_x0000_i1111" DrawAspect="Content" ObjectID="_1837354795" r:id="rId133"/>
        </w:object>
      </w:r>
    </w:p>
    <w:p w14:paraId="119F61BC" w14:textId="77777777" w:rsid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835F82" w14:textId="386BBC38" w:rsid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BD5">
        <w:rPr>
          <w:rFonts w:ascii="Times New Roman" w:hAnsi="Times New Roman" w:cs="Times New Roman"/>
          <w:sz w:val="28"/>
          <w:szCs w:val="28"/>
        </w:rPr>
        <w:t>Однако приоритетным условием принимается именно</w:t>
      </w:r>
    </w:p>
    <w:p w14:paraId="68C69799" w14:textId="77777777" w:rsid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4E4F2B" w14:textId="536C4336" w:rsid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BD5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100" w:dyaOrig="380" w14:anchorId="037D1120">
          <v:shape id="_x0000_i1114" type="#_x0000_t75" style="width:55.1pt;height:18.8pt" o:ole="">
            <v:imagedata r:id="rId134" o:title=""/>
          </v:shape>
          <o:OLEObject Type="Embed" ProgID="Equation.DSMT4" ShapeID="_x0000_i1114" DrawAspect="Content" ObjectID="_1837354796" r:id="rId135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534F307" w14:textId="77777777" w:rsid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C5F655" w14:textId="5F70EBFE" w:rsid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BD5">
        <w:rPr>
          <w:rFonts w:ascii="Times New Roman" w:hAnsi="Times New Roman" w:cs="Times New Roman"/>
          <w:sz w:val="28"/>
          <w:szCs w:val="28"/>
        </w:rPr>
        <w:lastRenderedPageBreak/>
        <w:t>поскольку оно непосредственно основано на импедансно-транспортной диагностике и лучше отражает эксплуатационную пригодность батареи в режиме электротранспорта. Ёмкостный порог</w:t>
      </w:r>
      <w:r w:rsidRPr="000D0BD5">
        <w:rPr>
          <w:rFonts w:ascii="Times New Roman" w:hAnsi="Times New Roman" w:cs="Times New Roman"/>
          <w:sz w:val="28"/>
          <w:szCs w:val="28"/>
        </w:rPr>
        <w:t xml:space="preserve"> </w:t>
      </w:r>
      <w:r w:rsidRPr="000D0BD5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0D0BD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Pr="000D0BD5">
        <w:rPr>
          <w:rFonts w:ascii="Times New Roman" w:hAnsi="Times New Roman" w:cs="Times New Roman"/>
          <w:sz w:val="28"/>
          <w:szCs w:val="28"/>
        </w:rPr>
        <w:t xml:space="preserve"> </w:t>
      </w:r>
      <w:r w:rsidRPr="000D0BD5">
        <w:rPr>
          <w:rFonts w:ascii="Times New Roman" w:hAnsi="Times New Roman" w:cs="Times New Roman"/>
          <w:sz w:val="28"/>
          <w:szCs w:val="28"/>
        </w:rPr>
        <w:t>в этой схеме играет роль дополнительного, а не единственного критерия.</w:t>
      </w:r>
    </w:p>
    <w:p w14:paraId="6955B64D" w14:textId="52346646" w:rsid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BD5">
        <w:rPr>
          <w:rFonts w:ascii="Times New Roman" w:hAnsi="Times New Roman" w:cs="Times New Roman"/>
          <w:sz w:val="28"/>
          <w:szCs w:val="28"/>
        </w:rPr>
        <w:t xml:space="preserve">Такая постановка является важным результатом диссертации, так как переводит определение </w:t>
      </w:r>
      <w:r w:rsidRPr="000D0BD5">
        <w:rPr>
          <w:rFonts w:ascii="Times New Roman" w:hAnsi="Times New Roman" w:cs="Times New Roman"/>
          <w:sz w:val="28"/>
          <w:szCs w:val="28"/>
          <w:highlight w:val="yellow"/>
        </w:rPr>
        <w:t>end-of-life</w:t>
      </w:r>
      <w:r w:rsidRPr="000D0BD5">
        <w:rPr>
          <w:rFonts w:ascii="Times New Roman" w:hAnsi="Times New Roman" w:cs="Times New Roman"/>
          <w:sz w:val="28"/>
          <w:szCs w:val="28"/>
        </w:rPr>
        <w:t xml:space="preserve"> из чисто энергетической логики в транспортно-функциональную.</w:t>
      </w:r>
    </w:p>
    <w:p w14:paraId="7D95386F" w14:textId="7A8B872E" w:rsidR="000D0BD5" w:rsidRP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D5">
        <w:rPr>
          <w:rFonts w:ascii="Times New Roman" w:hAnsi="Times New Roman" w:cs="Times New Roman"/>
          <w:sz w:val="28"/>
          <w:szCs w:val="28"/>
        </w:rPr>
        <w:t>Для сопоставления классического ёмкостного критерия и предложенного импедансно-транспортного подхода построены расчётные траектории</w:t>
      </w:r>
      <w:r w:rsidRPr="000D0BD5">
        <w:rPr>
          <w:rFonts w:ascii="Times New Roman" w:hAnsi="Times New Roman" w:cs="Times New Roman"/>
          <w:sz w:val="28"/>
          <w:szCs w:val="28"/>
        </w:rPr>
        <w:t xml:space="preserve"> </w:t>
      </w:r>
      <w:r w:rsidRPr="000D0BD5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0D0BD5">
        <w:rPr>
          <w:rFonts w:ascii="Times New Roman" w:hAnsi="Times New Roman" w:cs="Times New Roman"/>
          <w:sz w:val="28"/>
          <w:szCs w:val="28"/>
        </w:rPr>
        <w:t xml:space="preserve">, </w:t>
      </w:r>
      <w:r w:rsidRPr="000D0BD5">
        <w:rPr>
          <w:rFonts w:ascii="Times New Roman" w:hAnsi="Times New Roman" w:cs="Times New Roman"/>
          <w:sz w:val="28"/>
          <w:szCs w:val="28"/>
        </w:rPr>
        <w:t>относительной доступной мощности и интегрального критерия</w:t>
      </w:r>
      <w:r w:rsidRPr="000D0BD5">
        <w:rPr>
          <w:rFonts w:ascii="Times New Roman" w:hAnsi="Times New Roman" w:cs="Times New Roman"/>
          <w:sz w:val="28"/>
          <w:szCs w:val="28"/>
        </w:rPr>
        <w:t xml:space="preserve"> 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Pr="000D0BD5">
        <w:rPr>
          <w:rFonts w:ascii="Times New Roman" w:hAnsi="Times New Roman" w:cs="Times New Roman"/>
          <w:sz w:val="28"/>
          <w:szCs w:val="28"/>
        </w:rPr>
        <w:t xml:space="preserve"> </w:t>
      </w:r>
      <w:r w:rsidRPr="000D0BD5">
        <w:rPr>
          <w:rFonts w:ascii="Times New Roman" w:hAnsi="Times New Roman" w:cs="Times New Roman"/>
          <w:sz w:val="28"/>
          <w:szCs w:val="28"/>
        </w:rPr>
        <w:t>по числу циклов.</w:t>
      </w:r>
    </w:p>
    <w:p w14:paraId="2803454B" w14:textId="77777777" w:rsidR="000D0BD5" w:rsidRPr="000D0BD5" w:rsidRDefault="000D0BD5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16442F" w14:textId="66F22D66" w:rsidR="000D0BD5" w:rsidRDefault="00264E7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F56B69" wp14:editId="6E4A4984">
            <wp:extent cx="6119495" cy="3767455"/>
            <wp:effectExtent l="0" t="0" r="0" b="4445"/>
            <wp:docPr id="1871382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896E" w14:textId="5CDDED27" w:rsidR="000D0BD5" w:rsidRPr="00264E70" w:rsidRDefault="00264E7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70">
        <w:rPr>
          <w:rFonts w:ascii="Times New Roman" w:hAnsi="Times New Roman" w:cs="Times New Roman"/>
          <w:sz w:val="28"/>
          <w:szCs w:val="28"/>
        </w:rPr>
        <w:t>Рисунок 3.6 — Сопоставление ёмкостного и импедансно-транспортного критериев предельного состояния тяговой батареи</w:t>
      </w:r>
    </w:p>
    <w:p w14:paraId="7FE75C3A" w14:textId="77777777" w:rsidR="00264E70" w:rsidRDefault="00264E7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20B7B4" w14:textId="330AC636" w:rsidR="00264E70" w:rsidRDefault="00A6522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220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видно, что различные критерии </w:t>
      </w:r>
      <w:r w:rsidRPr="00A65220">
        <w:rPr>
          <w:rFonts w:ascii="Times New Roman" w:hAnsi="Times New Roman" w:cs="Times New Roman"/>
          <w:sz w:val="28"/>
          <w:szCs w:val="28"/>
          <w:highlight w:val="yellow"/>
        </w:rPr>
        <w:t>end-of-life</w:t>
      </w:r>
      <w:r w:rsidRPr="00A65220">
        <w:rPr>
          <w:rFonts w:ascii="Times New Roman" w:hAnsi="Times New Roman" w:cs="Times New Roman"/>
          <w:sz w:val="28"/>
          <w:szCs w:val="28"/>
        </w:rPr>
        <w:t xml:space="preserve"> могут достигаться при разных значениях числа циклов. Порог по ёмкости</w:t>
      </w:r>
      <w:r w:rsidRPr="00BE74D0">
        <w:rPr>
          <w:rFonts w:ascii="Times New Roman" w:hAnsi="Times New Roman" w:cs="Times New Roman"/>
          <w:sz w:val="28"/>
          <w:szCs w:val="28"/>
        </w:rPr>
        <w:t xml:space="preserve"> </w:t>
      </w:r>
      <w:r w:rsidRPr="00BE74D0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BE74D0">
        <w:rPr>
          <w:rFonts w:ascii="Times New Roman" w:hAnsi="Times New Roman" w:cs="Times New Roman"/>
          <w:sz w:val="28"/>
          <w:szCs w:val="28"/>
        </w:rPr>
        <w:t xml:space="preserve">=0,80, </w:t>
      </w:r>
      <w:r w:rsidR="00BE74D0" w:rsidRPr="00BE74D0">
        <w:rPr>
          <w:rFonts w:ascii="Times New Roman" w:hAnsi="Times New Roman" w:cs="Times New Roman"/>
          <w:sz w:val="28"/>
          <w:szCs w:val="28"/>
        </w:rPr>
        <w:t>порог по доступной мощности и порог по интегральному критерию</w:t>
      </w:r>
      <w:r w:rsidR="00BE74D0" w:rsidRPr="00BE74D0">
        <w:rPr>
          <w:rFonts w:ascii="Times New Roman" w:hAnsi="Times New Roman" w:cs="Times New Roman"/>
          <w:sz w:val="28"/>
          <w:szCs w:val="28"/>
        </w:rPr>
        <w:t xml:space="preserve"> </w:t>
      </w:r>
      <w:r w:rsidR="00BE74D0"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BE74D0"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="00BE74D0" w:rsidRPr="00BE74D0">
        <w:rPr>
          <w:rFonts w:ascii="Times New Roman" w:hAnsi="Times New Roman" w:cs="Times New Roman"/>
          <w:sz w:val="28"/>
          <w:szCs w:val="28"/>
        </w:rPr>
        <w:t xml:space="preserve"> </w:t>
      </w:r>
      <w:r w:rsidR="00BE74D0" w:rsidRPr="00BE74D0">
        <w:rPr>
          <w:rFonts w:ascii="Times New Roman" w:hAnsi="Times New Roman" w:cs="Times New Roman"/>
          <w:sz w:val="28"/>
          <w:szCs w:val="28"/>
        </w:rPr>
        <w:t>не совпадают. Это означает, что батарея может ещё</w:t>
      </w:r>
      <w:r w:rsidR="00BE74D0" w:rsidRPr="00BE74D0">
        <w:rPr>
          <w:rFonts w:ascii="Times New Roman" w:hAnsi="Times New Roman" w:cs="Times New Roman"/>
          <w:sz w:val="28"/>
          <w:szCs w:val="28"/>
        </w:rPr>
        <w:t xml:space="preserve"> </w:t>
      </w:r>
      <w:r w:rsidR="00BE74D0" w:rsidRPr="00BE74D0">
        <w:rPr>
          <w:rFonts w:ascii="Times New Roman" w:hAnsi="Times New Roman" w:cs="Times New Roman"/>
          <w:sz w:val="28"/>
          <w:szCs w:val="28"/>
        </w:rPr>
        <w:t>сохранять формально допустимый уровень остаточной ёмкости, но уже утратить требуемую мощностную и транспортную</w:t>
      </w:r>
      <w:r w:rsidR="00BE74D0" w:rsidRPr="00BE74D0">
        <w:rPr>
          <w:rFonts w:ascii="Times New Roman" w:hAnsi="Times New Roman" w:cs="Times New Roman"/>
          <w:sz w:val="28"/>
          <w:szCs w:val="28"/>
        </w:rPr>
        <w:t xml:space="preserve"> </w:t>
      </w:r>
      <w:r w:rsidR="00BE74D0" w:rsidRPr="00BE74D0">
        <w:rPr>
          <w:rFonts w:ascii="Times New Roman" w:hAnsi="Times New Roman" w:cs="Times New Roman"/>
          <w:sz w:val="28"/>
          <w:szCs w:val="28"/>
        </w:rPr>
        <w:t>работоспособность. В транспортных приложениях именно этот эффект делает импедансно-транспортный критерий более физически и эксплуатационно обоснованным.</w:t>
      </w:r>
    </w:p>
    <w:p w14:paraId="6816B5C0" w14:textId="6EF45967" w:rsidR="00BE74D0" w:rsidRPr="00BE74D0" w:rsidRDefault="00BE74D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4D0">
        <w:rPr>
          <w:rFonts w:ascii="Times New Roman" w:hAnsi="Times New Roman" w:cs="Times New Roman"/>
          <w:sz w:val="28"/>
          <w:szCs w:val="28"/>
        </w:rPr>
        <w:t xml:space="preserve">Научная ценность рисунка состоит в том, что он демонстрирует несводимость </w:t>
      </w:r>
      <w:r w:rsidRPr="00BE74D0">
        <w:rPr>
          <w:rFonts w:ascii="Times New Roman" w:hAnsi="Times New Roman" w:cs="Times New Roman"/>
          <w:sz w:val="28"/>
          <w:szCs w:val="28"/>
          <w:highlight w:val="yellow"/>
        </w:rPr>
        <w:t>end-of-life</w:t>
      </w:r>
      <w:r w:rsidRPr="00BE74D0">
        <w:rPr>
          <w:rFonts w:ascii="Times New Roman" w:hAnsi="Times New Roman" w:cs="Times New Roman"/>
          <w:sz w:val="28"/>
          <w:szCs w:val="28"/>
        </w:rPr>
        <w:t xml:space="preserve"> к одному только ёмкостному порогу. Практическая ценность заключается в обосновании перехода к </w:t>
      </w:r>
      <w:r w:rsidRPr="00BE74D0">
        <w:rPr>
          <w:rFonts w:ascii="Times New Roman" w:hAnsi="Times New Roman" w:cs="Times New Roman"/>
          <w:sz w:val="28"/>
          <w:szCs w:val="28"/>
          <w:highlight w:val="yellow"/>
        </w:rPr>
        <w:t>application-dependent and impedance-informed end-of-life definition</w:t>
      </w:r>
      <w:r w:rsidRPr="00BE74D0">
        <w:rPr>
          <w:rFonts w:ascii="Times New Roman" w:hAnsi="Times New Roman" w:cs="Times New Roman"/>
          <w:sz w:val="28"/>
          <w:szCs w:val="28"/>
        </w:rPr>
        <w:t xml:space="preserve"> для электротранспортных батарей.</w:t>
      </w:r>
    </w:p>
    <w:p w14:paraId="7D8B9118" w14:textId="77777777" w:rsidR="00264E70" w:rsidRDefault="00264E7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8F9AF1" w14:textId="6860CB6D" w:rsidR="00BE74D0" w:rsidRPr="00BE74D0" w:rsidRDefault="00BE74D0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74D0">
        <w:rPr>
          <w:rFonts w:ascii="Times New Roman" w:hAnsi="Times New Roman" w:cs="Times New Roman"/>
          <w:b/>
          <w:bCs/>
          <w:sz w:val="28"/>
          <w:szCs w:val="28"/>
        </w:rPr>
        <w:t>3.5.6 Химически-зависимая калибровка порога предельного состояния</w:t>
      </w:r>
    </w:p>
    <w:p w14:paraId="01DFF99E" w14:textId="77777777" w:rsidR="00BE74D0" w:rsidRDefault="00BE74D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081CE4" w14:textId="09C4606F" w:rsidR="00BE74D0" w:rsidRPr="005B3838" w:rsidRDefault="005B383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838">
        <w:rPr>
          <w:rFonts w:ascii="Times New Roman" w:hAnsi="Times New Roman" w:cs="Times New Roman"/>
          <w:sz w:val="28"/>
          <w:szCs w:val="28"/>
        </w:rPr>
        <w:t>Численные значения</w:t>
      </w:r>
      <w:r w:rsidRPr="005B3838">
        <w:rPr>
          <w:rFonts w:ascii="Times New Roman" w:hAnsi="Times New Roman" w:cs="Times New Roman"/>
          <w:sz w:val="28"/>
          <w:szCs w:val="28"/>
        </w:rPr>
        <w:t xml:space="preserve"> </w:t>
      </w:r>
      <w:r w:rsidRPr="004258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Pr="005B3838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5B3838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,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Pr="005B3838">
        <w:rPr>
          <w:rFonts w:ascii="Times New Roman" w:hAnsi="Times New Roman" w:cs="Times New Roman"/>
          <w:sz w:val="28"/>
          <w:szCs w:val="28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Pr="005B38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B3838">
        <w:rPr>
          <w:rFonts w:ascii="Times New Roman" w:hAnsi="Times New Roman" w:cs="Times New Roman"/>
          <w:sz w:val="28"/>
          <w:szCs w:val="28"/>
        </w:rPr>
        <w:t xml:space="preserve"> </w:t>
      </w:r>
      <w:r w:rsidRPr="00E90188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E9018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Pr="005B3838">
        <w:rPr>
          <w:rFonts w:ascii="Times New Roman" w:hAnsi="Times New Roman" w:cs="Times New Roman"/>
          <w:sz w:val="28"/>
          <w:szCs w:val="28"/>
        </w:rPr>
        <w:t xml:space="preserve"> не могут быть одинаковыми для всех химических систем. Для LTO-батарей, обладающих</w:t>
      </w:r>
      <w:r w:rsidRPr="005B3838">
        <w:rPr>
          <w:rFonts w:ascii="Times New Roman" w:hAnsi="Times New Roman" w:cs="Times New Roman"/>
          <w:sz w:val="28"/>
          <w:szCs w:val="28"/>
        </w:rPr>
        <w:t xml:space="preserve"> </w:t>
      </w:r>
      <w:r w:rsidRPr="005B3838">
        <w:rPr>
          <w:rFonts w:ascii="Times New Roman" w:hAnsi="Times New Roman" w:cs="Times New Roman"/>
          <w:sz w:val="28"/>
          <w:szCs w:val="28"/>
        </w:rPr>
        <w:t>высокой мощностной устойчивостью и иной кинетикой интерфейса, предельное состояние по</w:t>
      </w:r>
      <w:r w:rsidRPr="005B3838">
        <w:rPr>
          <w:rFonts w:ascii="Times New Roman" w:hAnsi="Times New Roman" w:cs="Times New Roman"/>
          <w:sz w:val="28"/>
          <w:szCs w:val="28"/>
        </w:rPr>
        <w:t xml:space="preserve">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5B3838">
        <w:rPr>
          <w:rFonts w:ascii="Times New Roman" w:hAnsi="Times New Roman" w:cs="Times New Roman"/>
          <w:sz w:val="28"/>
          <w:szCs w:val="28"/>
        </w:rPr>
        <w:t xml:space="preserve"> </w:t>
      </w:r>
      <w:r w:rsidRPr="005B3838">
        <w:rPr>
          <w:rFonts w:ascii="Times New Roman" w:hAnsi="Times New Roman" w:cs="Times New Roman"/>
          <w:sz w:val="28"/>
          <w:szCs w:val="28"/>
        </w:rPr>
        <w:t>может наступать при иных абсолютных</w:t>
      </w:r>
      <w:r w:rsidRPr="005B3838">
        <w:rPr>
          <w:rFonts w:ascii="Times New Roman" w:hAnsi="Times New Roman" w:cs="Times New Roman"/>
          <w:sz w:val="28"/>
          <w:szCs w:val="28"/>
        </w:rPr>
        <w:t xml:space="preserve"> </w:t>
      </w:r>
      <w:r w:rsidRPr="005B3838">
        <w:rPr>
          <w:rFonts w:ascii="Times New Roman" w:hAnsi="Times New Roman" w:cs="Times New Roman"/>
          <w:sz w:val="28"/>
          <w:szCs w:val="28"/>
        </w:rPr>
        <w:t>значениях, чем для NMC или LFP. Для Na-ion систем транспортные ограничения, связанные с более низкой диффузивностью ионов натрия, также требуют отдельной калибровки. Современные EIS-исследования прямо показывают, что химическая система существенно</w:t>
      </w:r>
      <w:r w:rsidRPr="005B3838">
        <w:rPr>
          <w:rFonts w:ascii="Times New Roman" w:hAnsi="Times New Roman" w:cs="Times New Roman"/>
          <w:sz w:val="28"/>
          <w:szCs w:val="28"/>
        </w:rPr>
        <w:t xml:space="preserve"> </w:t>
      </w:r>
      <w:r w:rsidRPr="005B3838">
        <w:rPr>
          <w:rFonts w:ascii="Times New Roman" w:hAnsi="Times New Roman" w:cs="Times New Roman"/>
          <w:sz w:val="28"/>
          <w:szCs w:val="28"/>
        </w:rPr>
        <w:t>влияет на интерпретацию импедансных признаков и их связь с</w:t>
      </w:r>
      <w:r w:rsidRPr="005B3838">
        <w:rPr>
          <w:rFonts w:ascii="Times New Roman" w:hAnsi="Times New Roman" w:cs="Times New Roman"/>
          <w:sz w:val="28"/>
          <w:szCs w:val="28"/>
        </w:rPr>
        <w:t xml:space="preserve"> </w:t>
      </w:r>
      <w:r w:rsidRPr="005B3838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5B3838">
        <w:rPr>
          <w:rFonts w:ascii="Times New Roman" w:hAnsi="Times New Roman" w:cs="Times New Roman"/>
          <w:sz w:val="28"/>
          <w:szCs w:val="28"/>
        </w:rPr>
        <w:t xml:space="preserve"> (</w:t>
      </w:r>
      <w:r w:rsidRPr="005B3838">
        <w:rPr>
          <w:rFonts w:ascii="Times New Roman" w:hAnsi="Times New Roman" w:cs="Times New Roman"/>
          <w:sz w:val="28"/>
          <w:szCs w:val="28"/>
        </w:rPr>
        <w:t>DOI: 10.3390/wevj12030156; DOI: 10.1021/acsaem.9b01216; DOI:</w:t>
      </w:r>
      <w:r w:rsidRPr="005B3838">
        <w:t xml:space="preserve"> </w:t>
      </w:r>
      <w:r w:rsidRPr="005B3838">
        <w:rPr>
          <w:rFonts w:ascii="Times New Roman" w:hAnsi="Times New Roman" w:cs="Times New Roman"/>
          <w:sz w:val="28"/>
          <w:szCs w:val="28"/>
        </w:rPr>
        <w:t>10.3390/molecules29204963</w:t>
      </w:r>
      <w:r w:rsidRPr="005B3838">
        <w:rPr>
          <w:rFonts w:ascii="Times New Roman" w:hAnsi="Times New Roman" w:cs="Times New Roman"/>
          <w:sz w:val="28"/>
          <w:szCs w:val="28"/>
        </w:rPr>
        <w:t>).</w:t>
      </w:r>
    </w:p>
    <w:p w14:paraId="01E0BFCB" w14:textId="42295C63" w:rsidR="005B3838" w:rsidRDefault="005B383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838">
        <w:rPr>
          <w:rFonts w:ascii="Times New Roman" w:hAnsi="Times New Roman" w:cs="Times New Roman"/>
          <w:sz w:val="28"/>
          <w:szCs w:val="28"/>
        </w:rPr>
        <w:t>Поэтому в диссертации предполагается следующая калибровочная схема:</w:t>
      </w:r>
    </w:p>
    <w:p w14:paraId="135273DB" w14:textId="21E39A18" w:rsidR="005B3838" w:rsidRDefault="005B383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838">
        <w:rPr>
          <w:rFonts w:ascii="Times New Roman" w:hAnsi="Times New Roman" w:cs="Times New Roman"/>
          <w:sz w:val="28"/>
          <w:szCs w:val="28"/>
        </w:rPr>
        <w:t>для каждой химии определяется эталонное состояние;</w:t>
      </w:r>
    </w:p>
    <w:p w14:paraId="519145AC" w14:textId="1D793190" w:rsidR="005B3838" w:rsidRDefault="005B383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838">
        <w:rPr>
          <w:rFonts w:ascii="Times New Roman" w:hAnsi="Times New Roman" w:cs="Times New Roman"/>
          <w:sz w:val="28"/>
          <w:szCs w:val="28"/>
        </w:rPr>
        <w:lastRenderedPageBreak/>
        <w:t>затем строятся деградационные траектории импедансных параметров;</w:t>
      </w:r>
    </w:p>
    <w:p w14:paraId="112491A5" w14:textId="66525E18" w:rsidR="005B3838" w:rsidRDefault="005B383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838">
        <w:rPr>
          <w:rFonts w:ascii="Times New Roman" w:hAnsi="Times New Roman" w:cs="Times New Roman"/>
          <w:sz w:val="28"/>
          <w:szCs w:val="28"/>
        </w:rPr>
        <w:t>после этого выбираются такие значения</w:t>
      </w:r>
      <w:r w:rsidRPr="005B3838">
        <w:rPr>
          <w:rFonts w:ascii="Times New Roman" w:hAnsi="Times New Roman" w:cs="Times New Roman"/>
          <w:sz w:val="28"/>
          <w:szCs w:val="28"/>
        </w:rPr>
        <w:t xml:space="preserve"> 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Pr="005B3838">
        <w:rPr>
          <w:rFonts w:ascii="Times New Roman" w:hAnsi="Times New Roman" w:cs="Times New Roman"/>
          <w:sz w:val="28"/>
          <w:szCs w:val="28"/>
        </w:rPr>
        <w:t xml:space="preserve">, </w:t>
      </w:r>
      <w:r w:rsidRPr="00E90188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E9018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Pr="005B3838">
        <w:rPr>
          <w:rFonts w:ascii="Times New Roman" w:hAnsi="Times New Roman" w:cs="Times New Roman"/>
          <w:sz w:val="28"/>
          <w:szCs w:val="28"/>
        </w:rPr>
        <w:t>,</w:t>
      </w:r>
      <w:r w:rsidRPr="005B3838">
        <w:rPr>
          <w:rFonts w:ascii="Times New Roman" w:hAnsi="Times New Roman" w:cs="Times New Roman"/>
          <w:sz w:val="28"/>
          <w:szCs w:val="28"/>
        </w:rPr>
        <w:t xml:space="preserve"> которые соответствуют потере требуемой транспортной функции в тяговом режиме.</w:t>
      </w:r>
    </w:p>
    <w:p w14:paraId="2B301F91" w14:textId="0887CCE3" w:rsidR="005B3838" w:rsidRDefault="005B383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3838">
        <w:rPr>
          <w:rFonts w:ascii="Times New Roman" w:hAnsi="Times New Roman" w:cs="Times New Roman"/>
          <w:sz w:val="28"/>
          <w:szCs w:val="28"/>
        </w:rPr>
        <w:t>Именно эта химически-адаптивная логика делает критерий предельного состояния пригодным для универсальной, но не усреднённой импедансной метрии.</w:t>
      </w:r>
    </w:p>
    <w:p w14:paraId="7FC851C2" w14:textId="77777777" w:rsidR="005B3838" w:rsidRDefault="005B383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B136A0" w14:textId="285996B0" w:rsidR="005B3838" w:rsidRPr="005B3838" w:rsidRDefault="005B383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838">
        <w:rPr>
          <w:rFonts w:ascii="Times New Roman" w:hAnsi="Times New Roman" w:cs="Times New Roman"/>
          <w:sz w:val="28"/>
          <w:szCs w:val="28"/>
        </w:rPr>
        <w:t>Таблица 3.5</w:t>
      </w:r>
      <w:r w:rsidRPr="005B3838">
        <w:rPr>
          <w:rFonts w:ascii="Times New Roman" w:hAnsi="Times New Roman" w:cs="Times New Roman"/>
          <w:sz w:val="28"/>
          <w:szCs w:val="28"/>
        </w:rPr>
        <w:t xml:space="preserve"> – </w:t>
      </w:r>
      <w:r w:rsidRPr="005B3838">
        <w:rPr>
          <w:rFonts w:ascii="Times New Roman" w:hAnsi="Times New Roman" w:cs="Times New Roman"/>
          <w:sz w:val="28"/>
          <w:szCs w:val="28"/>
        </w:rPr>
        <w:t>Структура критерия предельного состояния по параметрам комплексного импеданса</w:t>
      </w:r>
    </w:p>
    <w:p w14:paraId="2D76147D" w14:textId="77777777" w:rsidR="00BE74D0" w:rsidRDefault="00BE74D0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80"/>
        <w:gridCol w:w="2375"/>
        <w:gridCol w:w="2386"/>
        <w:gridCol w:w="2386"/>
      </w:tblGrid>
      <w:tr w:rsidR="005B3838" w14:paraId="08D42492" w14:textId="77777777" w:rsidTr="00154767">
        <w:tc>
          <w:tcPr>
            <w:tcW w:w="2480" w:type="dxa"/>
          </w:tcPr>
          <w:p w14:paraId="050D572C" w14:textId="275B915D" w:rsidR="005B3838" w:rsidRDefault="00154767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76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375" w:type="dxa"/>
          </w:tcPr>
          <w:p w14:paraId="6BD5D7EC" w14:textId="00847819" w:rsidR="005B3838" w:rsidRDefault="00154767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767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  <w:tc>
          <w:tcPr>
            <w:tcW w:w="2386" w:type="dxa"/>
          </w:tcPr>
          <w:p w14:paraId="05C967A2" w14:textId="346FFAE0" w:rsidR="005B3838" w:rsidRDefault="00154767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767">
              <w:rPr>
                <w:rFonts w:ascii="Times New Roman" w:hAnsi="Times New Roman" w:cs="Times New Roman"/>
                <w:sz w:val="28"/>
                <w:szCs w:val="28"/>
              </w:rPr>
              <w:t>Физический смысл</w:t>
            </w:r>
          </w:p>
        </w:tc>
        <w:tc>
          <w:tcPr>
            <w:tcW w:w="2386" w:type="dxa"/>
          </w:tcPr>
          <w:p w14:paraId="1A995EBC" w14:textId="4BC16C4E" w:rsidR="005B3838" w:rsidRDefault="00154767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767">
              <w:rPr>
                <w:rFonts w:ascii="Times New Roman" w:hAnsi="Times New Roman" w:cs="Times New Roman"/>
                <w:sz w:val="28"/>
                <w:szCs w:val="28"/>
              </w:rPr>
              <w:t>Роль в диагностике</w:t>
            </w:r>
          </w:p>
        </w:tc>
      </w:tr>
      <w:tr w:rsidR="005B3838" w14:paraId="2CA42002" w14:textId="77777777" w:rsidTr="00154767">
        <w:tc>
          <w:tcPr>
            <w:tcW w:w="2480" w:type="dxa"/>
          </w:tcPr>
          <w:p w14:paraId="4D8BB973" w14:textId="5189EF94" w:rsidR="005B3838" w:rsidRDefault="00154767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767">
              <w:rPr>
                <w:rFonts w:ascii="Times New Roman" w:hAnsi="Times New Roman" w:cs="Times New Roman"/>
                <w:sz w:val="28"/>
                <w:szCs w:val="28"/>
              </w:rPr>
              <w:t>Ёмкостный</w:t>
            </w:r>
          </w:p>
        </w:tc>
        <w:tc>
          <w:tcPr>
            <w:tcW w:w="2375" w:type="dxa"/>
          </w:tcPr>
          <w:p w14:paraId="04564467" w14:textId="54D003BE" w:rsidR="005B3838" w:rsidRDefault="00154767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767">
              <w:rPr>
                <w:rFonts w:ascii="Times New Roman" w:hAnsi="Times New Roman" w:cs="Times New Roman"/>
                <w:position w:val="-12"/>
                <w:sz w:val="28"/>
                <w:szCs w:val="28"/>
                <w:lang w:val="en-US"/>
              </w:rPr>
              <w:object w:dxaOrig="1500" w:dyaOrig="360" w14:anchorId="7318EF2E">
                <v:shape id="_x0000_i1119" type="#_x0000_t75" style="width:75.15pt;height:18.15pt" o:ole="">
                  <v:imagedata r:id="rId137" o:title=""/>
                </v:shape>
                <o:OLEObject Type="Embed" ProgID="Equation.DSMT4" ShapeID="_x0000_i1119" DrawAspect="Content" ObjectID="_1837354797" r:id="rId138"/>
              </w:object>
            </w:r>
          </w:p>
        </w:tc>
        <w:tc>
          <w:tcPr>
            <w:tcW w:w="2386" w:type="dxa"/>
          </w:tcPr>
          <w:p w14:paraId="7C8ACBCD" w14:textId="76540BAA" w:rsidR="005B3838" w:rsidRDefault="0060683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83B">
              <w:rPr>
                <w:rFonts w:ascii="Times New Roman" w:hAnsi="Times New Roman" w:cs="Times New Roman"/>
                <w:sz w:val="28"/>
                <w:szCs w:val="28"/>
              </w:rPr>
              <w:t>Потеря энергетической ёмкости</w:t>
            </w:r>
          </w:p>
        </w:tc>
        <w:tc>
          <w:tcPr>
            <w:tcW w:w="2386" w:type="dxa"/>
          </w:tcPr>
          <w:p w14:paraId="73B97400" w14:textId="2CA02CAC" w:rsidR="005B3838" w:rsidRDefault="0060683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83B">
              <w:rPr>
                <w:rFonts w:ascii="Times New Roman" w:hAnsi="Times New Roman" w:cs="Times New Roman"/>
                <w:sz w:val="28"/>
                <w:szCs w:val="28"/>
              </w:rPr>
              <w:t xml:space="preserve">Классический </w:t>
            </w:r>
            <w:r w:rsidRPr="0060683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reference criterion</w:t>
            </w:r>
          </w:p>
        </w:tc>
      </w:tr>
      <w:tr w:rsidR="005B3838" w14:paraId="3B84BDB3" w14:textId="77777777" w:rsidTr="00154767">
        <w:tc>
          <w:tcPr>
            <w:tcW w:w="2480" w:type="dxa"/>
          </w:tcPr>
          <w:p w14:paraId="2F6CB7E2" w14:textId="1599FFF9" w:rsidR="005B3838" w:rsidRDefault="00154767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767">
              <w:rPr>
                <w:rFonts w:ascii="Times New Roman" w:hAnsi="Times New Roman" w:cs="Times New Roman"/>
                <w:sz w:val="28"/>
                <w:szCs w:val="28"/>
              </w:rPr>
              <w:t>Зарядопереносный</w:t>
            </w:r>
          </w:p>
        </w:tc>
        <w:tc>
          <w:tcPr>
            <w:tcW w:w="2375" w:type="dxa"/>
          </w:tcPr>
          <w:p w14:paraId="78D713B1" w14:textId="71D51F57" w:rsidR="005B3838" w:rsidRDefault="00154767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767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1100" w:dyaOrig="380" w14:anchorId="39D0B8FA">
                <v:shape id="_x0000_i1122" type="#_x0000_t75" style="width:55.1pt;height:18.8pt" o:ole="">
                  <v:imagedata r:id="rId139" o:title=""/>
                </v:shape>
                <o:OLEObject Type="Embed" ProgID="Equation.DSMT4" ShapeID="_x0000_i1122" DrawAspect="Content" ObjectID="_1837354798" r:id="rId140"/>
              </w:object>
            </w:r>
          </w:p>
        </w:tc>
        <w:tc>
          <w:tcPr>
            <w:tcW w:w="2386" w:type="dxa"/>
          </w:tcPr>
          <w:p w14:paraId="6E1B6F26" w14:textId="283FD852" w:rsidR="005B3838" w:rsidRDefault="0060683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83B">
              <w:rPr>
                <w:rFonts w:ascii="Times New Roman" w:hAnsi="Times New Roman" w:cs="Times New Roman"/>
                <w:sz w:val="28"/>
                <w:szCs w:val="28"/>
              </w:rPr>
              <w:t>Критическое ухудшение межфазной кинетики</w:t>
            </w:r>
          </w:p>
        </w:tc>
        <w:tc>
          <w:tcPr>
            <w:tcW w:w="2386" w:type="dxa"/>
          </w:tcPr>
          <w:p w14:paraId="2D83FCC4" w14:textId="477A93B4" w:rsidR="005B3838" w:rsidRDefault="0060683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83B">
              <w:rPr>
                <w:rFonts w:ascii="Times New Roman" w:hAnsi="Times New Roman" w:cs="Times New Roman"/>
                <w:sz w:val="28"/>
                <w:szCs w:val="28"/>
              </w:rPr>
              <w:t>Главный локальный импедансный порог</w:t>
            </w:r>
          </w:p>
        </w:tc>
      </w:tr>
      <w:tr w:rsidR="005B3838" w:rsidRPr="0060683B" w14:paraId="6795413F" w14:textId="77777777" w:rsidTr="00154767">
        <w:tc>
          <w:tcPr>
            <w:tcW w:w="2480" w:type="dxa"/>
          </w:tcPr>
          <w:p w14:paraId="6E6E5557" w14:textId="176CF952" w:rsidR="005B3838" w:rsidRDefault="00154767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767">
              <w:rPr>
                <w:rFonts w:ascii="Times New Roman" w:hAnsi="Times New Roman" w:cs="Times New Roman"/>
                <w:sz w:val="28"/>
                <w:szCs w:val="28"/>
              </w:rPr>
              <w:t>Омический</w:t>
            </w:r>
          </w:p>
        </w:tc>
        <w:tc>
          <w:tcPr>
            <w:tcW w:w="2375" w:type="dxa"/>
          </w:tcPr>
          <w:p w14:paraId="19CCD83A" w14:textId="520F1F20" w:rsidR="005B3838" w:rsidRDefault="00A41B7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1B7B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1100" w:dyaOrig="380" w14:anchorId="1862BBD6">
                <v:shape id="_x0000_i1127" type="#_x0000_t75" style="width:55.1pt;height:18.8pt" o:ole="">
                  <v:imagedata r:id="rId141" o:title=""/>
                </v:shape>
                <o:OLEObject Type="Embed" ProgID="Equation.DSMT4" ShapeID="_x0000_i1127" DrawAspect="Content" ObjectID="_1837354799" r:id="rId142"/>
              </w:object>
            </w:r>
          </w:p>
        </w:tc>
        <w:tc>
          <w:tcPr>
            <w:tcW w:w="2386" w:type="dxa"/>
          </w:tcPr>
          <w:p w14:paraId="628FF904" w14:textId="6B650754" w:rsidR="005B3838" w:rsidRDefault="0060683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83B">
              <w:rPr>
                <w:rFonts w:ascii="Times New Roman" w:hAnsi="Times New Roman" w:cs="Times New Roman"/>
                <w:sz w:val="28"/>
                <w:szCs w:val="28"/>
              </w:rPr>
              <w:t>Рост активных потерь</w:t>
            </w:r>
          </w:p>
        </w:tc>
        <w:tc>
          <w:tcPr>
            <w:tcW w:w="2386" w:type="dxa"/>
          </w:tcPr>
          <w:p w14:paraId="48510763" w14:textId="27BFCC9B" w:rsidR="005B3838" w:rsidRPr="0060683B" w:rsidRDefault="0060683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683B">
              <w:rPr>
                <w:rFonts w:ascii="Times New Roman" w:hAnsi="Times New Roman" w:cs="Times New Roman"/>
                <w:sz w:val="28"/>
                <w:szCs w:val="28"/>
              </w:rPr>
              <w:t>Контроль тепловой и мощностной пригодности</w:t>
            </w:r>
          </w:p>
        </w:tc>
      </w:tr>
      <w:tr w:rsidR="005B3838" w14:paraId="721127AB" w14:textId="77777777" w:rsidTr="00154767">
        <w:tc>
          <w:tcPr>
            <w:tcW w:w="2480" w:type="dxa"/>
          </w:tcPr>
          <w:p w14:paraId="63F4F762" w14:textId="6B76EC08" w:rsidR="005B3838" w:rsidRDefault="00154767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767">
              <w:rPr>
                <w:rFonts w:ascii="Times New Roman" w:hAnsi="Times New Roman" w:cs="Times New Roman"/>
                <w:sz w:val="28"/>
                <w:szCs w:val="28"/>
              </w:rPr>
              <w:t>Диффузионный</w:t>
            </w:r>
          </w:p>
        </w:tc>
        <w:tc>
          <w:tcPr>
            <w:tcW w:w="2375" w:type="dxa"/>
          </w:tcPr>
          <w:p w14:paraId="47C36137" w14:textId="5EAD741D" w:rsidR="005B3838" w:rsidRPr="00A41B7B" w:rsidRDefault="00A41B7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1B7B">
              <w:rPr>
                <w:rFonts w:ascii="Times New Roman" w:hAnsi="Times New Roman" w:cs="Times New Roman"/>
                <w:position w:val="-12"/>
                <w:sz w:val="28"/>
                <w:szCs w:val="28"/>
                <w:lang w:val="en-US"/>
              </w:rPr>
              <w:object w:dxaOrig="840" w:dyaOrig="360" w14:anchorId="05DBA852">
                <v:shape id="_x0000_i1130" type="#_x0000_t75" style="width:41.95pt;height:18.15pt" o:ole="">
                  <v:imagedata r:id="rId143" o:title=""/>
                </v:shape>
                <o:OLEObject Type="Embed" ProgID="Equation.DSMT4" ShapeID="_x0000_i1130" DrawAspect="Content" ObjectID="_1837354800" r:id="rId144"/>
              </w:objec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или </w:t>
            </w:r>
            <w:r w:rsidRPr="00A41B7B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1060" w:dyaOrig="380" w14:anchorId="5C3C89F5">
                <v:shape id="_x0000_i1133" type="#_x0000_t75" style="width:53.2pt;height:18.8pt" o:ole="">
                  <v:imagedata r:id="rId145" o:title=""/>
                </v:shape>
                <o:OLEObject Type="Embed" ProgID="Equation.DSMT4" ShapeID="_x0000_i1133" DrawAspect="Content" ObjectID="_1837354801" r:id="rId146"/>
              </w:object>
            </w:r>
          </w:p>
        </w:tc>
        <w:tc>
          <w:tcPr>
            <w:tcW w:w="2386" w:type="dxa"/>
          </w:tcPr>
          <w:p w14:paraId="2D754310" w14:textId="1EBFF3DA" w:rsidR="005B3838" w:rsidRDefault="0060683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83B">
              <w:rPr>
                <w:rFonts w:ascii="Times New Roman" w:hAnsi="Times New Roman" w:cs="Times New Roman"/>
                <w:sz w:val="28"/>
                <w:szCs w:val="28"/>
              </w:rPr>
              <w:t>Критическое ухудшение массопереноса</w:t>
            </w:r>
          </w:p>
        </w:tc>
        <w:tc>
          <w:tcPr>
            <w:tcW w:w="2386" w:type="dxa"/>
          </w:tcPr>
          <w:p w14:paraId="069A8C9D" w14:textId="5F23EBF8" w:rsidR="005B3838" w:rsidRDefault="0060683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83B">
              <w:rPr>
                <w:rFonts w:ascii="Times New Roman" w:hAnsi="Times New Roman" w:cs="Times New Roman"/>
                <w:sz w:val="28"/>
                <w:szCs w:val="28"/>
              </w:rPr>
              <w:t>Оценка транспортной проходимости</w:t>
            </w:r>
          </w:p>
        </w:tc>
      </w:tr>
      <w:tr w:rsidR="005B3838" w14:paraId="5A864110" w14:textId="77777777" w:rsidTr="00154767">
        <w:tc>
          <w:tcPr>
            <w:tcW w:w="2480" w:type="dxa"/>
          </w:tcPr>
          <w:p w14:paraId="172BB3A6" w14:textId="6D98F125" w:rsidR="005B3838" w:rsidRDefault="00154767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7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Мощностный</w:t>
            </w:r>
          </w:p>
        </w:tc>
        <w:tc>
          <w:tcPr>
            <w:tcW w:w="2375" w:type="dxa"/>
          </w:tcPr>
          <w:p w14:paraId="0297A9C5" w14:textId="25368E77" w:rsidR="005B3838" w:rsidRDefault="00A41B7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1B7B">
              <w:rPr>
                <w:rFonts w:ascii="Times New Roman" w:hAnsi="Times New Roman" w:cs="Times New Roman"/>
                <w:position w:val="-12"/>
                <w:sz w:val="28"/>
                <w:szCs w:val="28"/>
                <w:lang w:val="en-US"/>
              </w:rPr>
              <w:object w:dxaOrig="1060" w:dyaOrig="360" w14:anchorId="520ADED5">
                <v:shape id="_x0000_i1136" type="#_x0000_t75" style="width:53.2pt;height:18.15pt" o:ole="">
                  <v:imagedata r:id="rId147" o:title=""/>
                </v:shape>
                <o:OLEObject Type="Embed" ProgID="Equation.DSMT4" ShapeID="_x0000_i1136" DrawAspect="Content" ObjectID="_1837354802" r:id="rId148"/>
              </w:object>
            </w:r>
          </w:p>
        </w:tc>
        <w:tc>
          <w:tcPr>
            <w:tcW w:w="2386" w:type="dxa"/>
          </w:tcPr>
          <w:p w14:paraId="0F58A277" w14:textId="635BC1BC" w:rsidR="005B3838" w:rsidRDefault="0060683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83B">
              <w:rPr>
                <w:rFonts w:ascii="Times New Roman" w:hAnsi="Times New Roman" w:cs="Times New Roman"/>
                <w:sz w:val="28"/>
                <w:szCs w:val="28"/>
              </w:rPr>
              <w:t>Потеря допустимой тяговой мощности</w:t>
            </w:r>
          </w:p>
        </w:tc>
        <w:tc>
          <w:tcPr>
            <w:tcW w:w="2386" w:type="dxa"/>
          </w:tcPr>
          <w:p w14:paraId="565D760A" w14:textId="2209C5FC" w:rsidR="005B3838" w:rsidRDefault="0060683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83B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Application-dependent EV criterion</w:t>
            </w:r>
          </w:p>
        </w:tc>
      </w:tr>
      <w:tr w:rsidR="00154767" w14:paraId="468CD728" w14:textId="77777777" w:rsidTr="00154767">
        <w:tc>
          <w:tcPr>
            <w:tcW w:w="2480" w:type="dxa"/>
          </w:tcPr>
          <w:p w14:paraId="6BE26D02" w14:textId="7A0EB1A3" w:rsidR="00154767" w:rsidRPr="00154767" w:rsidRDefault="00154767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4767">
              <w:rPr>
                <w:rFonts w:ascii="Times New Roman" w:hAnsi="Times New Roman" w:cs="Times New Roman"/>
                <w:sz w:val="28"/>
                <w:szCs w:val="28"/>
              </w:rPr>
              <w:t>Интегральный</w:t>
            </w:r>
          </w:p>
        </w:tc>
        <w:tc>
          <w:tcPr>
            <w:tcW w:w="2375" w:type="dxa"/>
          </w:tcPr>
          <w:p w14:paraId="687CDB96" w14:textId="12B2A97E" w:rsidR="00154767" w:rsidRDefault="00A41B7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1B7B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1100" w:dyaOrig="380" w14:anchorId="0FD12051">
                <v:shape id="_x0000_i1139" type="#_x0000_t75" style="width:55.1pt;height:18.8pt" o:ole="">
                  <v:imagedata r:id="rId149" o:title=""/>
                </v:shape>
                <o:OLEObject Type="Embed" ProgID="Equation.DSMT4" ShapeID="_x0000_i1139" DrawAspect="Content" ObjectID="_1837354803" r:id="rId150"/>
              </w:object>
            </w:r>
          </w:p>
        </w:tc>
        <w:tc>
          <w:tcPr>
            <w:tcW w:w="2386" w:type="dxa"/>
          </w:tcPr>
          <w:p w14:paraId="1900FF0F" w14:textId="68FC62BD" w:rsidR="00154767" w:rsidRDefault="0060683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83B">
              <w:rPr>
                <w:rFonts w:ascii="Times New Roman" w:hAnsi="Times New Roman" w:cs="Times New Roman"/>
                <w:sz w:val="28"/>
                <w:szCs w:val="28"/>
              </w:rPr>
              <w:t>Сводная транспортно импедансная деградация</w:t>
            </w:r>
          </w:p>
        </w:tc>
        <w:tc>
          <w:tcPr>
            <w:tcW w:w="2386" w:type="dxa"/>
          </w:tcPr>
          <w:p w14:paraId="564595B3" w14:textId="51CBADBA" w:rsidR="00154767" w:rsidRDefault="0060683B" w:rsidP="00817C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83B">
              <w:rPr>
                <w:rFonts w:ascii="Times New Roman" w:hAnsi="Times New Roman" w:cs="Times New Roman"/>
                <w:sz w:val="28"/>
                <w:szCs w:val="28"/>
              </w:rPr>
              <w:t>Основной критерий диссертации</w:t>
            </w:r>
          </w:p>
        </w:tc>
      </w:tr>
    </w:tbl>
    <w:p w14:paraId="1FB0483F" w14:textId="77777777" w:rsidR="005B3838" w:rsidRDefault="005B3838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369BA5" w14:textId="2ACF4568" w:rsidR="005B3838" w:rsidRPr="0060683B" w:rsidRDefault="0060683B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83B">
        <w:rPr>
          <w:rFonts w:ascii="Times New Roman" w:hAnsi="Times New Roman" w:cs="Times New Roman"/>
          <w:sz w:val="28"/>
          <w:szCs w:val="28"/>
        </w:rPr>
        <w:t>Эта таблица показывает, что критерий предельного состояния в диссертации имеет иерархическую структуру. Отдельные пороги по параметрам полезны для интерпретации, но главным диагностическим условием выступает именно интегральный критерий</w:t>
      </w:r>
      <w:r w:rsidRPr="0060683B">
        <w:rPr>
          <w:rFonts w:ascii="Times New Roman" w:hAnsi="Times New Roman" w:cs="Times New Roman"/>
          <w:sz w:val="28"/>
          <w:szCs w:val="28"/>
        </w:rPr>
        <w:t xml:space="preserve"> 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Pr="0060683B">
        <w:rPr>
          <w:rFonts w:ascii="Times New Roman" w:hAnsi="Times New Roman" w:cs="Times New Roman"/>
          <w:sz w:val="28"/>
          <w:szCs w:val="28"/>
        </w:rPr>
        <w:t>.</w:t>
      </w:r>
    </w:p>
    <w:p w14:paraId="791A6F33" w14:textId="77777777" w:rsidR="0060683B" w:rsidRDefault="0060683B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D16A6B" w14:textId="495BDEA1" w:rsidR="00C92332" w:rsidRPr="00C92332" w:rsidRDefault="00C923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2332">
        <w:rPr>
          <w:rFonts w:ascii="Times New Roman" w:hAnsi="Times New Roman" w:cs="Times New Roman"/>
          <w:b/>
          <w:bCs/>
          <w:sz w:val="28"/>
          <w:szCs w:val="28"/>
        </w:rPr>
        <w:t>3.5.7 Значение критерия предельного состояния для дальнейших глав</w:t>
      </w:r>
    </w:p>
    <w:p w14:paraId="670E12B3" w14:textId="77777777" w:rsidR="00C92332" w:rsidRPr="00C92332" w:rsidRDefault="00C923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F73FEB" w14:textId="01D46211" w:rsidR="00C92332" w:rsidRDefault="00C923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2332">
        <w:rPr>
          <w:rFonts w:ascii="Times New Roman" w:hAnsi="Times New Roman" w:cs="Times New Roman"/>
          <w:sz w:val="28"/>
          <w:szCs w:val="28"/>
        </w:rPr>
        <w:t>Формулировка предельного состояния через</w:t>
      </w:r>
      <w:r w:rsidRPr="00C92332">
        <w:rPr>
          <w:rFonts w:ascii="Times New Roman" w:hAnsi="Times New Roman" w:cs="Times New Roman"/>
          <w:sz w:val="28"/>
          <w:szCs w:val="28"/>
        </w:rPr>
        <w:t xml:space="preserve"> 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Pr="00C92332">
        <w:rPr>
          <w:rFonts w:ascii="Times New Roman" w:hAnsi="Times New Roman" w:cs="Times New Roman"/>
          <w:sz w:val="28"/>
          <w:szCs w:val="28"/>
        </w:rPr>
        <w:t xml:space="preserve"> </w:t>
      </w:r>
      <w:r w:rsidRPr="00C92332">
        <w:rPr>
          <w:rFonts w:ascii="Times New Roman" w:hAnsi="Times New Roman" w:cs="Times New Roman"/>
          <w:sz w:val="28"/>
          <w:szCs w:val="28"/>
        </w:rPr>
        <w:t>имеет для всей диссертации системообразующее значение. Во-первых, она завершает</w:t>
      </w:r>
      <w:r w:rsidRPr="00C92332">
        <w:rPr>
          <w:rFonts w:ascii="Times New Roman" w:hAnsi="Times New Roman" w:cs="Times New Roman"/>
          <w:sz w:val="28"/>
          <w:szCs w:val="28"/>
        </w:rPr>
        <w:t xml:space="preserve"> </w:t>
      </w:r>
      <w:r w:rsidRPr="00C92332">
        <w:rPr>
          <w:rFonts w:ascii="Times New Roman" w:hAnsi="Times New Roman" w:cs="Times New Roman"/>
          <w:sz w:val="28"/>
          <w:szCs w:val="28"/>
        </w:rPr>
        <w:t>построение диагностической части главы 3. Во-вторых, она создаёт необходимую математическую основу для главы 4, где остаточный</w:t>
      </w:r>
      <w:r w:rsidRPr="00C92332">
        <w:rPr>
          <w:rFonts w:ascii="Times New Roman" w:hAnsi="Times New Roman" w:cs="Times New Roman"/>
          <w:sz w:val="28"/>
          <w:szCs w:val="28"/>
        </w:rPr>
        <w:t xml:space="preserve"> </w:t>
      </w:r>
      <w:r w:rsidRPr="00C92332">
        <w:rPr>
          <w:rFonts w:ascii="Times New Roman" w:hAnsi="Times New Roman" w:cs="Times New Roman"/>
          <w:sz w:val="28"/>
          <w:szCs w:val="28"/>
        </w:rPr>
        <w:t>ресурс будет рассчитываться как время или число циклов до достижения условия</w:t>
      </w:r>
    </w:p>
    <w:p w14:paraId="324BBB5F" w14:textId="77777777" w:rsidR="00C92332" w:rsidRDefault="00C923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391C34" w14:textId="267BCD17" w:rsidR="00C92332" w:rsidRPr="00C92332" w:rsidRDefault="00C923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2332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520" w:dyaOrig="400" w14:anchorId="49AE6CAD">
          <v:shape id="_x0000_i1142" type="#_x0000_t75" style="width:75.75pt;height:20.05pt" o:ole="">
            <v:imagedata r:id="rId151" o:title=""/>
          </v:shape>
          <o:OLEObject Type="Embed" ProgID="Equation.DSMT4" ShapeID="_x0000_i1142" DrawAspect="Content" ObjectID="_1837354804" r:id="rId152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56608C4" w14:textId="77777777" w:rsidR="00C92332" w:rsidRDefault="00C923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4AE70B" w14:textId="2E434416" w:rsidR="00C92332" w:rsidRDefault="00C923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2332">
        <w:rPr>
          <w:rFonts w:ascii="Times New Roman" w:hAnsi="Times New Roman" w:cs="Times New Roman"/>
          <w:sz w:val="28"/>
          <w:szCs w:val="28"/>
        </w:rPr>
        <w:t>Именно поэтому критерий предельного состояния должен быть определён уже здесь, до перехода к прогностической модели.</w:t>
      </w:r>
    </w:p>
    <w:p w14:paraId="16A53C68" w14:textId="77777777" w:rsidR="00C92332" w:rsidRDefault="00C923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AAEF13" w14:textId="5FAFFDE0" w:rsidR="00C92332" w:rsidRPr="00C92332" w:rsidRDefault="00C923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2332">
        <w:rPr>
          <w:rFonts w:ascii="Times New Roman" w:hAnsi="Times New Roman" w:cs="Times New Roman"/>
          <w:b/>
          <w:bCs/>
          <w:sz w:val="28"/>
          <w:szCs w:val="28"/>
        </w:rPr>
        <w:t>Вывод по разделу 3.5</w:t>
      </w:r>
    </w:p>
    <w:p w14:paraId="7A7FDBA8" w14:textId="77777777" w:rsidR="00C92332" w:rsidRDefault="00C923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D2E086" w14:textId="178FFB97" w:rsidR="00C92332" w:rsidRPr="00C92332" w:rsidRDefault="00C923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2332">
        <w:rPr>
          <w:rFonts w:ascii="Times New Roman" w:hAnsi="Times New Roman" w:cs="Times New Roman"/>
          <w:sz w:val="28"/>
          <w:szCs w:val="28"/>
        </w:rPr>
        <w:t xml:space="preserve">В разделе 3.5 показано, что классический критерий предельного состояния батареи по остаточной ёмкости недостаточен для электротранспортных приложений. Предложено определять </w:t>
      </w:r>
      <w:r w:rsidRPr="00C92332">
        <w:rPr>
          <w:rFonts w:ascii="Times New Roman" w:hAnsi="Times New Roman" w:cs="Times New Roman"/>
          <w:sz w:val="28"/>
          <w:szCs w:val="28"/>
          <w:highlight w:val="yellow"/>
        </w:rPr>
        <w:t>end-of-life</w:t>
      </w:r>
      <w:r w:rsidRPr="00C92332">
        <w:rPr>
          <w:rFonts w:ascii="Times New Roman" w:hAnsi="Times New Roman" w:cs="Times New Roman"/>
          <w:sz w:val="28"/>
          <w:szCs w:val="28"/>
        </w:rPr>
        <w:t xml:space="preserve"> по параметрам комплексного импеданса и транспортного состояния батареи. Введён совмещённый критерий предельного состояния, в котором приоритетным является условие достижения интегральным диагностическим критерием значения</w:t>
      </w:r>
      <w:r w:rsidRPr="00C92332">
        <w:rPr>
          <w:rFonts w:ascii="Times New Roman" w:hAnsi="Times New Roman" w:cs="Times New Roman"/>
          <w:sz w:val="28"/>
          <w:szCs w:val="28"/>
        </w:rPr>
        <w:t xml:space="preserve"> </w:t>
      </w:r>
      <w:r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Pr="00C92332">
        <w:rPr>
          <w:rFonts w:ascii="Times New Roman" w:hAnsi="Times New Roman" w:cs="Times New Roman"/>
          <w:sz w:val="28"/>
          <w:szCs w:val="28"/>
        </w:rPr>
        <w:t xml:space="preserve">, </w:t>
      </w:r>
      <w:r w:rsidRPr="00C92332">
        <w:rPr>
          <w:rFonts w:ascii="Times New Roman" w:hAnsi="Times New Roman" w:cs="Times New Roman"/>
          <w:sz w:val="28"/>
          <w:szCs w:val="28"/>
        </w:rPr>
        <w:t>а дополнительные роли играют ёмкостный и мощностный пороги. Показано,</w:t>
      </w:r>
      <w:r w:rsidRPr="00C92332">
        <w:rPr>
          <w:rFonts w:ascii="Times New Roman" w:hAnsi="Times New Roman" w:cs="Times New Roman"/>
          <w:sz w:val="28"/>
          <w:szCs w:val="28"/>
        </w:rPr>
        <w:t xml:space="preserve"> </w:t>
      </w:r>
      <w:r w:rsidRPr="00C92332">
        <w:rPr>
          <w:rFonts w:ascii="Times New Roman" w:hAnsi="Times New Roman" w:cs="Times New Roman"/>
          <w:sz w:val="28"/>
          <w:szCs w:val="28"/>
        </w:rPr>
        <w:t>что такой подход лучше отражает реальную потерю эксплуатационной пригодности батареи в тяговом режиме и подготавливает строгую основу для раздела 3.6, где будет сформирован метод экспресс-оценки</w:t>
      </w:r>
      <w:r w:rsidRPr="00C92332">
        <w:rPr>
          <w:rFonts w:ascii="Times New Roman" w:hAnsi="Times New Roman" w:cs="Times New Roman"/>
          <w:sz w:val="28"/>
          <w:szCs w:val="28"/>
        </w:rPr>
        <w:t xml:space="preserve"> </w:t>
      </w:r>
      <w:r w:rsidRPr="00C92332">
        <w:rPr>
          <w:rFonts w:ascii="Times New Roman" w:hAnsi="Times New Roman" w:cs="Times New Roman"/>
          <w:i/>
          <w:iCs/>
          <w:sz w:val="28"/>
          <w:szCs w:val="28"/>
          <w:lang w:val="en-US"/>
        </w:rPr>
        <w:t>SOH</w:t>
      </w:r>
      <w:r w:rsidRPr="00C92332">
        <w:rPr>
          <w:rFonts w:ascii="Times New Roman" w:hAnsi="Times New Roman" w:cs="Times New Roman"/>
          <w:sz w:val="28"/>
          <w:szCs w:val="28"/>
        </w:rPr>
        <w:t xml:space="preserve"> </w:t>
      </w:r>
      <w:r w:rsidRPr="00C92332">
        <w:rPr>
          <w:rFonts w:ascii="Times New Roman" w:hAnsi="Times New Roman" w:cs="Times New Roman"/>
          <w:sz w:val="28"/>
          <w:szCs w:val="28"/>
        </w:rPr>
        <w:t>по ограниченному набору диагностических частот</w:t>
      </w:r>
      <w:r w:rsidRPr="00C92332">
        <w:rPr>
          <w:rFonts w:ascii="Times New Roman" w:hAnsi="Times New Roman" w:cs="Times New Roman"/>
          <w:sz w:val="28"/>
          <w:szCs w:val="28"/>
        </w:rPr>
        <w:t>.</w:t>
      </w:r>
    </w:p>
    <w:p w14:paraId="49247220" w14:textId="77777777" w:rsidR="00C92332" w:rsidRPr="00C92332" w:rsidRDefault="00C92332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C485E1" w14:textId="2A627363" w:rsidR="00005C56" w:rsidRPr="00E90188" w:rsidRDefault="00005C56" w:rsidP="00817C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Pr="00E901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95133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Ω</w:t>
      </w:r>
      <w:r w:rsidRPr="00E9018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5133F">
        <w:rPr>
          <w:rFonts w:ascii="Times New Roman" w:hAnsi="Times New Roman" w:cs="Times New Roman"/>
          <w:i/>
          <w:iCs/>
          <w:sz w:val="28"/>
          <w:szCs w:val="28"/>
        </w:rPr>
        <w:t>σ</w:t>
      </w:r>
      <w:r w:rsidR="00BB5FA6" w:rsidRPr="00E9018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="00BB5FA6" w:rsidRPr="00BA348D">
        <w:rPr>
          <w:rFonts w:ascii="Times New Roman" w:hAnsi="Times New Roman" w:cs="Times New Roman"/>
          <w:i/>
          <w:iCs/>
          <w:sz w:val="28"/>
          <w:szCs w:val="28"/>
          <w:lang w:val="en-US"/>
        </w:rPr>
        <w:t>τ</w:t>
      </w:r>
      <w:r w:rsidR="00BB5FA6" w:rsidRPr="00BA348D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ct</w:t>
      </w:r>
      <w:r w:rsidR="00FA22C5" w:rsidRPr="00E90188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  <w:r w:rsidR="00FA22C5" w:rsidRPr="00E901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22C5"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FA22C5" w:rsidRPr="00FA22C5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deg</w:t>
      </w:r>
      <w:r w:rsidR="00FA22C5" w:rsidRPr="00E901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58E0" w:rsidRPr="004258E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4258E0" w:rsidRPr="004258E0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r w:rsidR="004258E0" w:rsidRPr="00E901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90188" w:rsidRPr="0095133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="00E9018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avail</w:t>
      </w:r>
      <w:r w:rsidR="004258E0" w:rsidRPr="00E901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D0BD5" w:rsidRPr="00E90188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0D0BD5" w:rsidRPr="00E90188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="000D0B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2332" w:rsidRPr="00FA22C5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C92332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crit</w:t>
      </w:r>
      <w:r w:rsidR="000D0B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005C56" w:rsidRPr="00E90188" w:rsidSect="00F50231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41ED"/>
    <w:multiLevelType w:val="multilevel"/>
    <w:tmpl w:val="BE72A8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36C4798"/>
    <w:multiLevelType w:val="hybridMultilevel"/>
    <w:tmpl w:val="7DDCC1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2A68F14">
      <w:numFmt w:val="bullet"/>
      <w:lvlText w:val="-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62715A7"/>
    <w:multiLevelType w:val="multilevel"/>
    <w:tmpl w:val="D3CE37F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74C6C3F"/>
    <w:multiLevelType w:val="hybridMultilevel"/>
    <w:tmpl w:val="E2E65012"/>
    <w:lvl w:ilvl="0" w:tplc="E07EF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1B34A9"/>
    <w:multiLevelType w:val="multilevel"/>
    <w:tmpl w:val="ECBC97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07C68CD"/>
    <w:multiLevelType w:val="hybridMultilevel"/>
    <w:tmpl w:val="AE269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DB0646"/>
    <w:multiLevelType w:val="hybridMultilevel"/>
    <w:tmpl w:val="9F7618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7959EE"/>
    <w:multiLevelType w:val="hybridMultilevel"/>
    <w:tmpl w:val="1D6E7FE0"/>
    <w:lvl w:ilvl="0" w:tplc="46D821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7821B2"/>
    <w:multiLevelType w:val="hybridMultilevel"/>
    <w:tmpl w:val="CC1838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8B41EF"/>
    <w:multiLevelType w:val="hybridMultilevel"/>
    <w:tmpl w:val="B0285D7A"/>
    <w:lvl w:ilvl="0" w:tplc="0778008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5EE95F11"/>
    <w:multiLevelType w:val="hybridMultilevel"/>
    <w:tmpl w:val="8EF25E2C"/>
    <w:lvl w:ilvl="0" w:tplc="18524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AC965BF"/>
    <w:multiLevelType w:val="hybridMultilevel"/>
    <w:tmpl w:val="3954D60A"/>
    <w:lvl w:ilvl="0" w:tplc="A262F7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4527566">
    <w:abstractNumId w:val="1"/>
  </w:num>
  <w:num w:numId="2" w16cid:durableId="1817649899">
    <w:abstractNumId w:val="8"/>
  </w:num>
  <w:num w:numId="3" w16cid:durableId="1173373436">
    <w:abstractNumId w:val="5"/>
  </w:num>
  <w:num w:numId="4" w16cid:durableId="266350250">
    <w:abstractNumId w:val="3"/>
  </w:num>
  <w:num w:numId="5" w16cid:durableId="1895386371">
    <w:abstractNumId w:val="6"/>
  </w:num>
  <w:num w:numId="6" w16cid:durableId="1867982396">
    <w:abstractNumId w:val="10"/>
  </w:num>
  <w:num w:numId="7" w16cid:durableId="863178132">
    <w:abstractNumId w:val="7"/>
  </w:num>
  <w:num w:numId="8" w16cid:durableId="2023506409">
    <w:abstractNumId w:val="11"/>
  </w:num>
  <w:num w:numId="9" w16cid:durableId="348681076">
    <w:abstractNumId w:val="9"/>
  </w:num>
  <w:num w:numId="10" w16cid:durableId="2020345810">
    <w:abstractNumId w:val="2"/>
  </w:num>
  <w:num w:numId="11" w16cid:durableId="1386222610">
    <w:abstractNumId w:val="4"/>
  </w:num>
  <w:num w:numId="12" w16cid:durableId="984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D6"/>
    <w:rsid w:val="000009D4"/>
    <w:rsid w:val="0000453A"/>
    <w:rsid w:val="00004E7F"/>
    <w:rsid w:val="00005C56"/>
    <w:rsid w:val="00020598"/>
    <w:rsid w:val="00021643"/>
    <w:rsid w:val="00022517"/>
    <w:rsid w:val="00026C0E"/>
    <w:rsid w:val="000315A8"/>
    <w:rsid w:val="00031DF2"/>
    <w:rsid w:val="00032107"/>
    <w:rsid w:val="000325D8"/>
    <w:rsid w:val="00034171"/>
    <w:rsid w:val="000347E1"/>
    <w:rsid w:val="00037449"/>
    <w:rsid w:val="0004765F"/>
    <w:rsid w:val="00050E32"/>
    <w:rsid w:val="00061A05"/>
    <w:rsid w:val="00063358"/>
    <w:rsid w:val="0006550F"/>
    <w:rsid w:val="0007376D"/>
    <w:rsid w:val="000737B2"/>
    <w:rsid w:val="00074F0F"/>
    <w:rsid w:val="0008035D"/>
    <w:rsid w:val="000827A2"/>
    <w:rsid w:val="00084189"/>
    <w:rsid w:val="00084EA8"/>
    <w:rsid w:val="00090672"/>
    <w:rsid w:val="000931B0"/>
    <w:rsid w:val="00093D8D"/>
    <w:rsid w:val="00094526"/>
    <w:rsid w:val="00095AF3"/>
    <w:rsid w:val="000A004B"/>
    <w:rsid w:val="000A06AE"/>
    <w:rsid w:val="000A1D48"/>
    <w:rsid w:val="000A5140"/>
    <w:rsid w:val="000B01A2"/>
    <w:rsid w:val="000B7EAC"/>
    <w:rsid w:val="000C45A7"/>
    <w:rsid w:val="000D0BD5"/>
    <w:rsid w:val="000D1017"/>
    <w:rsid w:val="000E1575"/>
    <w:rsid w:val="000E50F5"/>
    <w:rsid w:val="000E5448"/>
    <w:rsid w:val="000E7050"/>
    <w:rsid w:val="000E7EAE"/>
    <w:rsid w:val="000F515C"/>
    <w:rsid w:val="000F5501"/>
    <w:rsid w:val="000F6915"/>
    <w:rsid w:val="001016FF"/>
    <w:rsid w:val="00106036"/>
    <w:rsid w:val="00110782"/>
    <w:rsid w:val="001108B9"/>
    <w:rsid w:val="00110D50"/>
    <w:rsid w:val="00112725"/>
    <w:rsid w:val="00112792"/>
    <w:rsid w:val="00114AED"/>
    <w:rsid w:val="00116F2B"/>
    <w:rsid w:val="00117F1C"/>
    <w:rsid w:val="00123A52"/>
    <w:rsid w:val="00123AF5"/>
    <w:rsid w:val="001240EB"/>
    <w:rsid w:val="00126604"/>
    <w:rsid w:val="00126864"/>
    <w:rsid w:val="001304D0"/>
    <w:rsid w:val="00131CCA"/>
    <w:rsid w:val="00140008"/>
    <w:rsid w:val="00141C1A"/>
    <w:rsid w:val="00141ED6"/>
    <w:rsid w:val="00144615"/>
    <w:rsid w:val="00144A2C"/>
    <w:rsid w:val="00147027"/>
    <w:rsid w:val="00147162"/>
    <w:rsid w:val="00147FD9"/>
    <w:rsid w:val="00154767"/>
    <w:rsid w:val="00156A70"/>
    <w:rsid w:val="00156EC4"/>
    <w:rsid w:val="001602D9"/>
    <w:rsid w:val="001614F9"/>
    <w:rsid w:val="00162B8E"/>
    <w:rsid w:val="00164834"/>
    <w:rsid w:val="0017100A"/>
    <w:rsid w:val="001759E4"/>
    <w:rsid w:val="00192726"/>
    <w:rsid w:val="00193DC0"/>
    <w:rsid w:val="001A0B8F"/>
    <w:rsid w:val="001A49AA"/>
    <w:rsid w:val="001B270E"/>
    <w:rsid w:val="001B3024"/>
    <w:rsid w:val="001B5A4A"/>
    <w:rsid w:val="001B7A97"/>
    <w:rsid w:val="001C0337"/>
    <w:rsid w:val="001C7F74"/>
    <w:rsid w:val="001D403F"/>
    <w:rsid w:val="001D7450"/>
    <w:rsid w:val="001E198B"/>
    <w:rsid w:val="001F0927"/>
    <w:rsid w:val="001F2F9C"/>
    <w:rsid w:val="00204A17"/>
    <w:rsid w:val="0020557F"/>
    <w:rsid w:val="00206663"/>
    <w:rsid w:val="00206F49"/>
    <w:rsid w:val="002139A3"/>
    <w:rsid w:val="0021510A"/>
    <w:rsid w:val="00216404"/>
    <w:rsid w:val="0021675A"/>
    <w:rsid w:val="00222920"/>
    <w:rsid w:val="00223448"/>
    <w:rsid w:val="00234A24"/>
    <w:rsid w:val="002358CD"/>
    <w:rsid w:val="00242C76"/>
    <w:rsid w:val="002446A7"/>
    <w:rsid w:val="0025487C"/>
    <w:rsid w:val="002616AB"/>
    <w:rsid w:val="002638C1"/>
    <w:rsid w:val="00263E76"/>
    <w:rsid w:val="00264837"/>
    <w:rsid w:val="00264E70"/>
    <w:rsid w:val="00271559"/>
    <w:rsid w:val="00276A96"/>
    <w:rsid w:val="00277B04"/>
    <w:rsid w:val="00283988"/>
    <w:rsid w:val="0028792F"/>
    <w:rsid w:val="00292D9B"/>
    <w:rsid w:val="002950E7"/>
    <w:rsid w:val="002A3CC5"/>
    <w:rsid w:val="002A4021"/>
    <w:rsid w:val="002A4899"/>
    <w:rsid w:val="002A4D23"/>
    <w:rsid w:val="002A4FF1"/>
    <w:rsid w:val="002A657A"/>
    <w:rsid w:val="002B051E"/>
    <w:rsid w:val="002B1D51"/>
    <w:rsid w:val="002B1F3B"/>
    <w:rsid w:val="002B339D"/>
    <w:rsid w:val="002B439F"/>
    <w:rsid w:val="002B5968"/>
    <w:rsid w:val="002C18E0"/>
    <w:rsid w:val="002C5DCD"/>
    <w:rsid w:val="002C7996"/>
    <w:rsid w:val="002C7B6C"/>
    <w:rsid w:val="002D3E57"/>
    <w:rsid w:val="002D41D3"/>
    <w:rsid w:val="002D4A79"/>
    <w:rsid w:val="002D5799"/>
    <w:rsid w:val="002E5720"/>
    <w:rsid w:val="002E6AAC"/>
    <w:rsid w:val="002E6AE4"/>
    <w:rsid w:val="002F2C01"/>
    <w:rsid w:val="002F34FB"/>
    <w:rsid w:val="002F7101"/>
    <w:rsid w:val="00302610"/>
    <w:rsid w:val="003070C4"/>
    <w:rsid w:val="00311EE6"/>
    <w:rsid w:val="00320211"/>
    <w:rsid w:val="00325E07"/>
    <w:rsid w:val="00331993"/>
    <w:rsid w:val="00340B36"/>
    <w:rsid w:val="00340B6B"/>
    <w:rsid w:val="00341ACE"/>
    <w:rsid w:val="003443D5"/>
    <w:rsid w:val="003451A7"/>
    <w:rsid w:val="00351285"/>
    <w:rsid w:val="00352611"/>
    <w:rsid w:val="00355915"/>
    <w:rsid w:val="0035607E"/>
    <w:rsid w:val="00356165"/>
    <w:rsid w:val="00356877"/>
    <w:rsid w:val="0035758F"/>
    <w:rsid w:val="00357E99"/>
    <w:rsid w:val="00361815"/>
    <w:rsid w:val="00363772"/>
    <w:rsid w:val="00366926"/>
    <w:rsid w:val="00371DD5"/>
    <w:rsid w:val="00376127"/>
    <w:rsid w:val="00381AA1"/>
    <w:rsid w:val="003843D7"/>
    <w:rsid w:val="00384BE1"/>
    <w:rsid w:val="00386E98"/>
    <w:rsid w:val="0038747B"/>
    <w:rsid w:val="00390659"/>
    <w:rsid w:val="003906B2"/>
    <w:rsid w:val="00390DAA"/>
    <w:rsid w:val="00393D50"/>
    <w:rsid w:val="00394B22"/>
    <w:rsid w:val="00394F03"/>
    <w:rsid w:val="00395A91"/>
    <w:rsid w:val="00396FE9"/>
    <w:rsid w:val="003A2163"/>
    <w:rsid w:val="003A5AEA"/>
    <w:rsid w:val="003A646E"/>
    <w:rsid w:val="003A7725"/>
    <w:rsid w:val="003B6EAE"/>
    <w:rsid w:val="003B7B25"/>
    <w:rsid w:val="003C4AE3"/>
    <w:rsid w:val="003C6A00"/>
    <w:rsid w:val="003D3875"/>
    <w:rsid w:val="003D5DF9"/>
    <w:rsid w:val="003E0283"/>
    <w:rsid w:val="003E0767"/>
    <w:rsid w:val="003E2679"/>
    <w:rsid w:val="003E2E09"/>
    <w:rsid w:val="003E6531"/>
    <w:rsid w:val="003E7026"/>
    <w:rsid w:val="003E7F28"/>
    <w:rsid w:val="003E7F8F"/>
    <w:rsid w:val="003F2E57"/>
    <w:rsid w:val="003F2E8B"/>
    <w:rsid w:val="003F413F"/>
    <w:rsid w:val="003F6A6F"/>
    <w:rsid w:val="003F7377"/>
    <w:rsid w:val="004015C2"/>
    <w:rsid w:val="00407E3E"/>
    <w:rsid w:val="00411245"/>
    <w:rsid w:val="00414374"/>
    <w:rsid w:val="00415E90"/>
    <w:rsid w:val="00416FD2"/>
    <w:rsid w:val="00417535"/>
    <w:rsid w:val="00420052"/>
    <w:rsid w:val="00420211"/>
    <w:rsid w:val="00421271"/>
    <w:rsid w:val="00422DB9"/>
    <w:rsid w:val="00423027"/>
    <w:rsid w:val="004258E0"/>
    <w:rsid w:val="00426939"/>
    <w:rsid w:val="00431222"/>
    <w:rsid w:val="00435449"/>
    <w:rsid w:val="00443C43"/>
    <w:rsid w:val="00445407"/>
    <w:rsid w:val="0044617A"/>
    <w:rsid w:val="00453D55"/>
    <w:rsid w:val="004541DF"/>
    <w:rsid w:val="00462264"/>
    <w:rsid w:val="004622B5"/>
    <w:rsid w:val="0046243E"/>
    <w:rsid w:val="00466767"/>
    <w:rsid w:val="00467215"/>
    <w:rsid w:val="00473BD3"/>
    <w:rsid w:val="00474A30"/>
    <w:rsid w:val="00475DF7"/>
    <w:rsid w:val="0048460B"/>
    <w:rsid w:val="00486F2C"/>
    <w:rsid w:val="00491303"/>
    <w:rsid w:val="004955C5"/>
    <w:rsid w:val="004A40D1"/>
    <w:rsid w:val="004A5C3A"/>
    <w:rsid w:val="004A5F95"/>
    <w:rsid w:val="004B0885"/>
    <w:rsid w:val="004B2EDB"/>
    <w:rsid w:val="004B4655"/>
    <w:rsid w:val="004B5BBF"/>
    <w:rsid w:val="004B68AE"/>
    <w:rsid w:val="004B7D92"/>
    <w:rsid w:val="004C5D10"/>
    <w:rsid w:val="004D0025"/>
    <w:rsid w:val="004D0B2B"/>
    <w:rsid w:val="004D2513"/>
    <w:rsid w:val="004D35A2"/>
    <w:rsid w:val="004D4AD5"/>
    <w:rsid w:val="004D7061"/>
    <w:rsid w:val="004E1B08"/>
    <w:rsid w:val="004E5756"/>
    <w:rsid w:val="004E73D4"/>
    <w:rsid w:val="004F1210"/>
    <w:rsid w:val="004F6AEB"/>
    <w:rsid w:val="004F707C"/>
    <w:rsid w:val="005004FB"/>
    <w:rsid w:val="005047D2"/>
    <w:rsid w:val="00505539"/>
    <w:rsid w:val="0050687E"/>
    <w:rsid w:val="00507266"/>
    <w:rsid w:val="00507907"/>
    <w:rsid w:val="0051321D"/>
    <w:rsid w:val="00513D98"/>
    <w:rsid w:val="00515AA3"/>
    <w:rsid w:val="00516548"/>
    <w:rsid w:val="00516B33"/>
    <w:rsid w:val="00520843"/>
    <w:rsid w:val="00522B5B"/>
    <w:rsid w:val="00537174"/>
    <w:rsid w:val="00537684"/>
    <w:rsid w:val="00541074"/>
    <w:rsid w:val="00551D28"/>
    <w:rsid w:val="00552AA7"/>
    <w:rsid w:val="005559A4"/>
    <w:rsid w:val="00561EB4"/>
    <w:rsid w:val="0056443E"/>
    <w:rsid w:val="0056469F"/>
    <w:rsid w:val="00573537"/>
    <w:rsid w:val="00574A9B"/>
    <w:rsid w:val="0057524C"/>
    <w:rsid w:val="005763C3"/>
    <w:rsid w:val="00581049"/>
    <w:rsid w:val="00581551"/>
    <w:rsid w:val="005815A9"/>
    <w:rsid w:val="005903C0"/>
    <w:rsid w:val="00590980"/>
    <w:rsid w:val="005912BF"/>
    <w:rsid w:val="005924EE"/>
    <w:rsid w:val="00592D1B"/>
    <w:rsid w:val="00593C57"/>
    <w:rsid w:val="00596750"/>
    <w:rsid w:val="00596BA8"/>
    <w:rsid w:val="005976D8"/>
    <w:rsid w:val="005A0EBA"/>
    <w:rsid w:val="005A3808"/>
    <w:rsid w:val="005A554C"/>
    <w:rsid w:val="005B3838"/>
    <w:rsid w:val="005B6EA7"/>
    <w:rsid w:val="005B7233"/>
    <w:rsid w:val="005C10DF"/>
    <w:rsid w:val="005C227D"/>
    <w:rsid w:val="005C5B7F"/>
    <w:rsid w:val="005D1729"/>
    <w:rsid w:val="005D32F1"/>
    <w:rsid w:val="005D56F5"/>
    <w:rsid w:val="005D61EC"/>
    <w:rsid w:val="005E51FC"/>
    <w:rsid w:val="005F05B3"/>
    <w:rsid w:val="005F1831"/>
    <w:rsid w:val="005F2042"/>
    <w:rsid w:val="005F331D"/>
    <w:rsid w:val="005F56C3"/>
    <w:rsid w:val="00604DBC"/>
    <w:rsid w:val="0060683B"/>
    <w:rsid w:val="00607463"/>
    <w:rsid w:val="006159CC"/>
    <w:rsid w:val="00615E2B"/>
    <w:rsid w:val="00616F51"/>
    <w:rsid w:val="00621FAF"/>
    <w:rsid w:val="00622012"/>
    <w:rsid w:val="00623599"/>
    <w:rsid w:val="00623DF5"/>
    <w:rsid w:val="006241C1"/>
    <w:rsid w:val="00624857"/>
    <w:rsid w:val="00625DED"/>
    <w:rsid w:val="006270BF"/>
    <w:rsid w:val="0062724D"/>
    <w:rsid w:val="006317CF"/>
    <w:rsid w:val="00635E9E"/>
    <w:rsid w:val="006377CA"/>
    <w:rsid w:val="00640FCB"/>
    <w:rsid w:val="0064227C"/>
    <w:rsid w:val="00651AA9"/>
    <w:rsid w:val="00651F8E"/>
    <w:rsid w:val="00653C30"/>
    <w:rsid w:val="00654960"/>
    <w:rsid w:val="006565E1"/>
    <w:rsid w:val="006571E4"/>
    <w:rsid w:val="006620DD"/>
    <w:rsid w:val="0066453A"/>
    <w:rsid w:val="00664B88"/>
    <w:rsid w:val="0066772A"/>
    <w:rsid w:val="006707D7"/>
    <w:rsid w:val="00671A75"/>
    <w:rsid w:val="006758B4"/>
    <w:rsid w:val="006765D7"/>
    <w:rsid w:val="006769B4"/>
    <w:rsid w:val="00681A90"/>
    <w:rsid w:val="00681EE6"/>
    <w:rsid w:val="0068274B"/>
    <w:rsid w:val="00683D88"/>
    <w:rsid w:val="00684B83"/>
    <w:rsid w:val="00690F2A"/>
    <w:rsid w:val="006965F3"/>
    <w:rsid w:val="00697334"/>
    <w:rsid w:val="00697EA5"/>
    <w:rsid w:val="006A2496"/>
    <w:rsid w:val="006A24C3"/>
    <w:rsid w:val="006A497A"/>
    <w:rsid w:val="006A57EC"/>
    <w:rsid w:val="006B4872"/>
    <w:rsid w:val="006B6106"/>
    <w:rsid w:val="006C33D9"/>
    <w:rsid w:val="006C5662"/>
    <w:rsid w:val="006C7EA1"/>
    <w:rsid w:val="006D51C4"/>
    <w:rsid w:val="006D5988"/>
    <w:rsid w:val="006D5D13"/>
    <w:rsid w:val="006D6714"/>
    <w:rsid w:val="006D6B85"/>
    <w:rsid w:val="006E30D1"/>
    <w:rsid w:val="006E4AB9"/>
    <w:rsid w:val="006F49B8"/>
    <w:rsid w:val="006F610E"/>
    <w:rsid w:val="00700901"/>
    <w:rsid w:val="007066E1"/>
    <w:rsid w:val="00707496"/>
    <w:rsid w:val="007111AC"/>
    <w:rsid w:val="007147D4"/>
    <w:rsid w:val="00714ABB"/>
    <w:rsid w:val="00714B56"/>
    <w:rsid w:val="007154BD"/>
    <w:rsid w:val="00716E16"/>
    <w:rsid w:val="0072389C"/>
    <w:rsid w:val="007252BC"/>
    <w:rsid w:val="00725977"/>
    <w:rsid w:val="0072749C"/>
    <w:rsid w:val="0073293F"/>
    <w:rsid w:val="00741AF1"/>
    <w:rsid w:val="007431E4"/>
    <w:rsid w:val="00751206"/>
    <w:rsid w:val="00760A0D"/>
    <w:rsid w:val="00761FA2"/>
    <w:rsid w:val="007649B5"/>
    <w:rsid w:val="007649EA"/>
    <w:rsid w:val="00764AA4"/>
    <w:rsid w:val="00764CBB"/>
    <w:rsid w:val="0076670C"/>
    <w:rsid w:val="00770FC8"/>
    <w:rsid w:val="00772E97"/>
    <w:rsid w:val="007736E6"/>
    <w:rsid w:val="007740D4"/>
    <w:rsid w:val="00777CFE"/>
    <w:rsid w:val="0078052A"/>
    <w:rsid w:val="00780DDF"/>
    <w:rsid w:val="007846DD"/>
    <w:rsid w:val="00795962"/>
    <w:rsid w:val="00795D96"/>
    <w:rsid w:val="00796AA0"/>
    <w:rsid w:val="007A1B5F"/>
    <w:rsid w:val="007A32DC"/>
    <w:rsid w:val="007A4BA2"/>
    <w:rsid w:val="007A5477"/>
    <w:rsid w:val="007B0D79"/>
    <w:rsid w:val="007B2450"/>
    <w:rsid w:val="007B4924"/>
    <w:rsid w:val="007B61E6"/>
    <w:rsid w:val="007C1A6F"/>
    <w:rsid w:val="007C2566"/>
    <w:rsid w:val="007C5D7D"/>
    <w:rsid w:val="007C6A04"/>
    <w:rsid w:val="007C7DAD"/>
    <w:rsid w:val="007D40EA"/>
    <w:rsid w:val="007E1114"/>
    <w:rsid w:val="007F76A4"/>
    <w:rsid w:val="00801898"/>
    <w:rsid w:val="00805DD6"/>
    <w:rsid w:val="0080637A"/>
    <w:rsid w:val="00817CE3"/>
    <w:rsid w:val="00824D26"/>
    <w:rsid w:val="0082593A"/>
    <w:rsid w:val="0082599F"/>
    <w:rsid w:val="008262A5"/>
    <w:rsid w:val="00832752"/>
    <w:rsid w:val="008353D2"/>
    <w:rsid w:val="0083645B"/>
    <w:rsid w:val="0084020D"/>
    <w:rsid w:val="00841146"/>
    <w:rsid w:val="00844565"/>
    <w:rsid w:val="008446F3"/>
    <w:rsid w:val="00845853"/>
    <w:rsid w:val="00854162"/>
    <w:rsid w:val="00854645"/>
    <w:rsid w:val="00855B00"/>
    <w:rsid w:val="00863A31"/>
    <w:rsid w:val="0086486D"/>
    <w:rsid w:val="00865BBC"/>
    <w:rsid w:val="00866F39"/>
    <w:rsid w:val="00867230"/>
    <w:rsid w:val="00870930"/>
    <w:rsid w:val="008724C1"/>
    <w:rsid w:val="008733DF"/>
    <w:rsid w:val="0087345C"/>
    <w:rsid w:val="0087489C"/>
    <w:rsid w:val="00874C9C"/>
    <w:rsid w:val="008776EE"/>
    <w:rsid w:val="008808D8"/>
    <w:rsid w:val="008815CB"/>
    <w:rsid w:val="0088180D"/>
    <w:rsid w:val="00883ADC"/>
    <w:rsid w:val="00885745"/>
    <w:rsid w:val="00885A97"/>
    <w:rsid w:val="00887D7B"/>
    <w:rsid w:val="0089152B"/>
    <w:rsid w:val="00892063"/>
    <w:rsid w:val="00892BEC"/>
    <w:rsid w:val="00895C07"/>
    <w:rsid w:val="008A0B55"/>
    <w:rsid w:val="008A2090"/>
    <w:rsid w:val="008A210B"/>
    <w:rsid w:val="008A782A"/>
    <w:rsid w:val="008B2348"/>
    <w:rsid w:val="008B31A9"/>
    <w:rsid w:val="008B66C9"/>
    <w:rsid w:val="008B74B8"/>
    <w:rsid w:val="008B7B9A"/>
    <w:rsid w:val="008C247C"/>
    <w:rsid w:val="008C2C58"/>
    <w:rsid w:val="008C2FE2"/>
    <w:rsid w:val="008C3490"/>
    <w:rsid w:val="008C72D1"/>
    <w:rsid w:val="008D2C3D"/>
    <w:rsid w:val="008D3B8C"/>
    <w:rsid w:val="008D4C53"/>
    <w:rsid w:val="008E3C59"/>
    <w:rsid w:val="008E4359"/>
    <w:rsid w:val="008E4984"/>
    <w:rsid w:val="008E688D"/>
    <w:rsid w:val="008E6F06"/>
    <w:rsid w:val="008F2E14"/>
    <w:rsid w:val="008F35AC"/>
    <w:rsid w:val="008F3639"/>
    <w:rsid w:val="008F4360"/>
    <w:rsid w:val="008F643C"/>
    <w:rsid w:val="009014A8"/>
    <w:rsid w:val="00901DBF"/>
    <w:rsid w:val="00902FA4"/>
    <w:rsid w:val="00903768"/>
    <w:rsid w:val="0090419A"/>
    <w:rsid w:val="00904F4D"/>
    <w:rsid w:val="00905695"/>
    <w:rsid w:val="00910019"/>
    <w:rsid w:val="00914B6E"/>
    <w:rsid w:val="00914F21"/>
    <w:rsid w:val="00921CA6"/>
    <w:rsid w:val="00921F40"/>
    <w:rsid w:val="00927FAB"/>
    <w:rsid w:val="00930775"/>
    <w:rsid w:val="00931203"/>
    <w:rsid w:val="00932DD5"/>
    <w:rsid w:val="00932FAF"/>
    <w:rsid w:val="00933658"/>
    <w:rsid w:val="00943D79"/>
    <w:rsid w:val="00944667"/>
    <w:rsid w:val="00947272"/>
    <w:rsid w:val="00947DDC"/>
    <w:rsid w:val="009500CD"/>
    <w:rsid w:val="00951116"/>
    <w:rsid w:val="0095133F"/>
    <w:rsid w:val="00956A45"/>
    <w:rsid w:val="00960CFC"/>
    <w:rsid w:val="00962AB9"/>
    <w:rsid w:val="009726DE"/>
    <w:rsid w:val="00972CF7"/>
    <w:rsid w:val="009732A6"/>
    <w:rsid w:val="009761FB"/>
    <w:rsid w:val="00980327"/>
    <w:rsid w:val="00980E74"/>
    <w:rsid w:val="009862F4"/>
    <w:rsid w:val="009866E3"/>
    <w:rsid w:val="00987B84"/>
    <w:rsid w:val="00993ACA"/>
    <w:rsid w:val="00995500"/>
    <w:rsid w:val="00996796"/>
    <w:rsid w:val="009A015C"/>
    <w:rsid w:val="009A05FE"/>
    <w:rsid w:val="009A0BF5"/>
    <w:rsid w:val="009B4BB5"/>
    <w:rsid w:val="009B5359"/>
    <w:rsid w:val="009B5CC0"/>
    <w:rsid w:val="009C73A4"/>
    <w:rsid w:val="009D7C13"/>
    <w:rsid w:val="009E2D0F"/>
    <w:rsid w:val="009E6EA4"/>
    <w:rsid w:val="009E74F3"/>
    <w:rsid w:val="009F3FE2"/>
    <w:rsid w:val="009F7716"/>
    <w:rsid w:val="00A01B55"/>
    <w:rsid w:val="00A05515"/>
    <w:rsid w:val="00A07748"/>
    <w:rsid w:val="00A1102D"/>
    <w:rsid w:val="00A12B54"/>
    <w:rsid w:val="00A15C66"/>
    <w:rsid w:val="00A1681B"/>
    <w:rsid w:val="00A170F3"/>
    <w:rsid w:val="00A22E34"/>
    <w:rsid w:val="00A26AE9"/>
    <w:rsid w:val="00A26B7B"/>
    <w:rsid w:val="00A27A0F"/>
    <w:rsid w:val="00A30DD6"/>
    <w:rsid w:val="00A3109E"/>
    <w:rsid w:val="00A35458"/>
    <w:rsid w:val="00A41681"/>
    <w:rsid w:val="00A41B7B"/>
    <w:rsid w:val="00A51AB9"/>
    <w:rsid w:val="00A52023"/>
    <w:rsid w:val="00A573A9"/>
    <w:rsid w:val="00A60CB8"/>
    <w:rsid w:val="00A64332"/>
    <w:rsid w:val="00A64406"/>
    <w:rsid w:val="00A64A54"/>
    <w:rsid w:val="00A65220"/>
    <w:rsid w:val="00A678C9"/>
    <w:rsid w:val="00A719C0"/>
    <w:rsid w:val="00A719E7"/>
    <w:rsid w:val="00A733F1"/>
    <w:rsid w:val="00A73453"/>
    <w:rsid w:val="00A735FA"/>
    <w:rsid w:val="00A76EA8"/>
    <w:rsid w:val="00A76EFB"/>
    <w:rsid w:val="00A7709D"/>
    <w:rsid w:val="00A805C0"/>
    <w:rsid w:val="00A82A34"/>
    <w:rsid w:val="00A83450"/>
    <w:rsid w:val="00A83912"/>
    <w:rsid w:val="00A83D65"/>
    <w:rsid w:val="00A84028"/>
    <w:rsid w:val="00A849C1"/>
    <w:rsid w:val="00A850B0"/>
    <w:rsid w:val="00A905E2"/>
    <w:rsid w:val="00AA4200"/>
    <w:rsid w:val="00AA580B"/>
    <w:rsid w:val="00AB1175"/>
    <w:rsid w:val="00AB199D"/>
    <w:rsid w:val="00AB722C"/>
    <w:rsid w:val="00AC37DB"/>
    <w:rsid w:val="00AC4F80"/>
    <w:rsid w:val="00AC57A6"/>
    <w:rsid w:val="00AC6228"/>
    <w:rsid w:val="00AD1B3E"/>
    <w:rsid w:val="00AD1CE9"/>
    <w:rsid w:val="00AD66C0"/>
    <w:rsid w:val="00AD6898"/>
    <w:rsid w:val="00AE0A08"/>
    <w:rsid w:val="00AE27B1"/>
    <w:rsid w:val="00AE400F"/>
    <w:rsid w:val="00AE48BB"/>
    <w:rsid w:val="00AF1D4F"/>
    <w:rsid w:val="00AF78E0"/>
    <w:rsid w:val="00B021FE"/>
    <w:rsid w:val="00B023A1"/>
    <w:rsid w:val="00B033D7"/>
    <w:rsid w:val="00B036E3"/>
    <w:rsid w:val="00B07C15"/>
    <w:rsid w:val="00B13293"/>
    <w:rsid w:val="00B154A1"/>
    <w:rsid w:val="00B200AC"/>
    <w:rsid w:val="00B22AC9"/>
    <w:rsid w:val="00B263A4"/>
    <w:rsid w:val="00B324F1"/>
    <w:rsid w:val="00B33E3A"/>
    <w:rsid w:val="00B34F09"/>
    <w:rsid w:val="00B35CB5"/>
    <w:rsid w:val="00B37C45"/>
    <w:rsid w:val="00B4726D"/>
    <w:rsid w:val="00B509A7"/>
    <w:rsid w:val="00B525A8"/>
    <w:rsid w:val="00B52FAD"/>
    <w:rsid w:val="00B56BFE"/>
    <w:rsid w:val="00B60A4B"/>
    <w:rsid w:val="00B62D34"/>
    <w:rsid w:val="00B63528"/>
    <w:rsid w:val="00B70450"/>
    <w:rsid w:val="00B71422"/>
    <w:rsid w:val="00B76180"/>
    <w:rsid w:val="00B77616"/>
    <w:rsid w:val="00B7783E"/>
    <w:rsid w:val="00B77BA4"/>
    <w:rsid w:val="00B93DE5"/>
    <w:rsid w:val="00B94839"/>
    <w:rsid w:val="00BA348D"/>
    <w:rsid w:val="00BA643E"/>
    <w:rsid w:val="00BA7334"/>
    <w:rsid w:val="00BB0D4E"/>
    <w:rsid w:val="00BB18A5"/>
    <w:rsid w:val="00BB5F49"/>
    <w:rsid w:val="00BB5FA6"/>
    <w:rsid w:val="00BB7242"/>
    <w:rsid w:val="00BC0838"/>
    <w:rsid w:val="00BD489F"/>
    <w:rsid w:val="00BD4CC0"/>
    <w:rsid w:val="00BD58F0"/>
    <w:rsid w:val="00BE325C"/>
    <w:rsid w:val="00BE43FE"/>
    <w:rsid w:val="00BE45F1"/>
    <w:rsid w:val="00BE74D0"/>
    <w:rsid w:val="00BF071A"/>
    <w:rsid w:val="00C00510"/>
    <w:rsid w:val="00C005C8"/>
    <w:rsid w:val="00C055C8"/>
    <w:rsid w:val="00C13500"/>
    <w:rsid w:val="00C136D9"/>
    <w:rsid w:val="00C1563B"/>
    <w:rsid w:val="00C23DEF"/>
    <w:rsid w:val="00C250C1"/>
    <w:rsid w:val="00C2560F"/>
    <w:rsid w:val="00C26DA0"/>
    <w:rsid w:val="00C27BD1"/>
    <w:rsid w:val="00C321F5"/>
    <w:rsid w:val="00C32BC9"/>
    <w:rsid w:val="00C3504E"/>
    <w:rsid w:val="00C35B5E"/>
    <w:rsid w:val="00C40F1C"/>
    <w:rsid w:val="00C434AF"/>
    <w:rsid w:val="00C44176"/>
    <w:rsid w:val="00C47C4E"/>
    <w:rsid w:val="00C56338"/>
    <w:rsid w:val="00C5658D"/>
    <w:rsid w:val="00C614AC"/>
    <w:rsid w:val="00C70DA0"/>
    <w:rsid w:val="00C7323B"/>
    <w:rsid w:val="00C7366C"/>
    <w:rsid w:val="00C741F8"/>
    <w:rsid w:val="00C742EE"/>
    <w:rsid w:val="00C7589D"/>
    <w:rsid w:val="00C77969"/>
    <w:rsid w:val="00C77E42"/>
    <w:rsid w:val="00C81F23"/>
    <w:rsid w:val="00C83654"/>
    <w:rsid w:val="00C86241"/>
    <w:rsid w:val="00C878FB"/>
    <w:rsid w:val="00C92332"/>
    <w:rsid w:val="00C94C2C"/>
    <w:rsid w:val="00C9579D"/>
    <w:rsid w:val="00C97C98"/>
    <w:rsid w:val="00CA06D5"/>
    <w:rsid w:val="00CA27C9"/>
    <w:rsid w:val="00CA2BD1"/>
    <w:rsid w:val="00CA41A6"/>
    <w:rsid w:val="00CB0D7C"/>
    <w:rsid w:val="00CB155F"/>
    <w:rsid w:val="00CB4B25"/>
    <w:rsid w:val="00CC2ACB"/>
    <w:rsid w:val="00CD4303"/>
    <w:rsid w:val="00CE0204"/>
    <w:rsid w:val="00CE291A"/>
    <w:rsid w:val="00CE3413"/>
    <w:rsid w:val="00CE42AB"/>
    <w:rsid w:val="00CF0E33"/>
    <w:rsid w:val="00CF3196"/>
    <w:rsid w:val="00CF3910"/>
    <w:rsid w:val="00CF43BE"/>
    <w:rsid w:val="00D014BE"/>
    <w:rsid w:val="00D01A5E"/>
    <w:rsid w:val="00D02E7C"/>
    <w:rsid w:val="00D03686"/>
    <w:rsid w:val="00D048A9"/>
    <w:rsid w:val="00D05F77"/>
    <w:rsid w:val="00D07C8B"/>
    <w:rsid w:val="00D11DDA"/>
    <w:rsid w:val="00D1756A"/>
    <w:rsid w:val="00D20D67"/>
    <w:rsid w:val="00D21680"/>
    <w:rsid w:val="00D2677E"/>
    <w:rsid w:val="00D322C8"/>
    <w:rsid w:val="00D34426"/>
    <w:rsid w:val="00D35BAD"/>
    <w:rsid w:val="00D400C8"/>
    <w:rsid w:val="00D40774"/>
    <w:rsid w:val="00D4400F"/>
    <w:rsid w:val="00D449D9"/>
    <w:rsid w:val="00D44A4F"/>
    <w:rsid w:val="00D544EB"/>
    <w:rsid w:val="00D54A84"/>
    <w:rsid w:val="00D56314"/>
    <w:rsid w:val="00D567B3"/>
    <w:rsid w:val="00D62486"/>
    <w:rsid w:val="00D6440D"/>
    <w:rsid w:val="00D65A74"/>
    <w:rsid w:val="00D70804"/>
    <w:rsid w:val="00D73247"/>
    <w:rsid w:val="00D7390D"/>
    <w:rsid w:val="00D81E00"/>
    <w:rsid w:val="00D86E35"/>
    <w:rsid w:val="00D87456"/>
    <w:rsid w:val="00D94CE2"/>
    <w:rsid w:val="00DA1B28"/>
    <w:rsid w:val="00DA20A0"/>
    <w:rsid w:val="00DB32F3"/>
    <w:rsid w:val="00DB4CC8"/>
    <w:rsid w:val="00DB6971"/>
    <w:rsid w:val="00DC057E"/>
    <w:rsid w:val="00DC3B2C"/>
    <w:rsid w:val="00DD110C"/>
    <w:rsid w:val="00DD439C"/>
    <w:rsid w:val="00DE0E51"/>
    <w:rsid w:val="00DE1452"/>
    <w:rsid w:val="00DE1942"/>
    <w:rsid w:val="00DE3546"/>
    <w:rsid w:val="00DE3D9A"/>
    <w:rsid w:val="00DE758C"/>
    <w:rsid w:val="00DE763F"/>
    <w:rsid w:val="00DE7681"/>
    <w:rsid w:val="00DF1117"/>
    <w:rsid w:val="00DF4B02"/>
    <w:rsid w:val="00DF4BFB"/>
    <w:rsid w:val="00DF68FB"/>
    <w:rsid w:val="00E004BC"/>
    <w:rsid w:val="00E01E17"/>
    <w:rsid w:val="00E02337"/>
    <w:rsid w:val="00E02636"/>
    <w:rsid w:val="00E0286A"/>
    <w:rsid w:val="00E076D9"/>
    <w:rsid w:val="00E120A5"/>
    <w:rsid w:val="00E14810"/>
    <w:rsid w:val="00E22459"/>
    <w:rsid w:val="00E32640"/>
    <w:rsid w:val="00E343F4"/>
    <w:rsid w:val="00E366E2"/>
    <w:rsid w:val="00E3731B"/>
    <w:rsid w:val="00E5270D"/>
    <w:rsid w:val="00E5587A"/>
    <w:rsid w:val="00E573A8"/>
    <w:rsid w:val="00E62D89"/>
    <w:rsid w:val="00E73478"/>
    <w:rsid w:val="00E74340"/>
    <w:rsid w:val="00E75D07"/>
    <w:rsid w:val="00E844DC"/>
    <w:rsid w:val="00E847DD"/>
    <w:rsid w:val="00E872C0"/>
    <w:rsid w:val="00E90188"/>
    <w:rsid w:val="00E905B9"/>
    <w:rsid w:val="00E90F79"/>
    <w:rsid w:val="00E9177E"/>
    <w:rsid w:val="00E92689"/>
    <w:rsid w:val="00E92F2E"/>
    <w:rsid w:val="00E935C6"/>
    <w:rsid w:val="00E94AEE"/>
    <w:rsid w:val="00E94B2B"/>
    <w:rsid w:val="00E95459"/>
    <w:rsid w:val="00EA0500"/>
    <w:rsid w:val="00EA0C31"/>
    <w:rsid w:val="00EA376F"/>
    <w:rsid w:val="00EA4FE0"/>
    <w:rsid w:val="00EA7000"/>
    <w:rsid w:val="00EA71E1"/>
    <w:rsid w:val="00EB1752"/>
    <w:rsid w:val="00EB2EF3"/>
    <w:rsid w:val="00EB3131"/>
    <w:rsid w:val="00EB57CC"/>
    <w:rsid w:val="00EB594A"/>
    <w:rsid w:val="00EB5BB7"/>
    <w:rsid w:val="00EC0658"/>
    <w:rsid w:val="00EC330C"/>
    <w:rsid w:val="00EC4694"/>
    <w:rsid w:val="00EC53E3"/>
    <w:rsid w:val="00EC5BEB"/>
    <w:rsid w:val="00EC632F"/>
    <w:rsid w:val="00EC633C"/>
    <w:rsid w:val="00EC6CF6"/>
    <w:rsid w:val="00EE12F0"/>
    <w:rsid w:val="00EE2612"/>
    <w:rsid w:val="00EE37F5"/>
    <w:rsid w:val="00EE5475"/>
    <w:rsid w:val="00EE6018"/>
    <w:rsid w:val="00EE65D3"/>
    <w:rsid w:val="00EE687B"/>
    <w:rsid w:val="00F008CD"/>
    <w:rsid w:val="00F00EB5"/>
    <w:rsid w:val="00F0331A"/>
    <w:rsid w:val="00F04658"/>
    <w:rsid w:val="00F0482E"/>
    <w:rsid w:val="00F071E9"/>
    <w:rsid w:val="00F109F1"/>
    <w:rsid w:val="00F17CCD"/>
    <w:rsid w:val="00F2275A"/>
    <w:rsid w:val="00F2431F"/>
    <w:rsid w:val="00F2567E"/>
    <w:rsid w:val="00F2638A"/>
    <w:rsid w:val="00F2700A"/>
    <w:rsid w:val="00F31616"/>
    <w:rsid w:val="00F327BC"/>
    <w:rsid w:val="00F3389B"/>
    <w:rsid w:val="00F34530"/>
    <w:rsid w:val="00F35630"/>
    <w:rsid w:val="00F3646E"/>
    <w:rsid w:val="00F439D1"/>
    <w:rsid w:val="00F44370"/>
    <w:rsid w:val="00F4518D"/>
    <w:rsid w:val="00F50231"/>
    <w:rsid w:val="00F5115E"/>
    <w:rsid w:val="00F53C09"/>
    <w:rsid w:val="00F548B0"/>
    <w:rsid w:val="00F54D08"/>
    <w:rsid w:val="00F564B9"/>
    <w:rsid w:val="00F57968"/>
    <w:rsid w:val="00F63D24"/>
    <w:rsid w:val="00F6451B"/>
    <w:rsid w:val="00F659EE"/>
    <w:rsid w:val="00F73A38"/>
    <w:rsid w:val="00F74620"/>
    <w:rsid w:val="00F76BC7"/>
    <w:rsid w:val="00F86185"/>
    <w:rsid w:val="00F9231E"/>
    <w:rsid w:val="00F9365C"/>
    <w:rsid w:val="00F96030"/>
    <w:rsid w:val="00FA22C5"/>
    <w:rsid w:val="00FA5E0A"/>
    <w:rsid w:val="00FB23D6"/>
    <w:rsid w:val="00FB514F"/>
    <w:rsid w:val="00FB5916"/>
    <w:rsid w:val="00FB7D2A"/>
    <w:rsid w:val="00FC19D7"/>
    <w:rsid w:val="00FC1FE6"/>
    <w:rsid w:val="00FC253A"/>
    <w:rsid w:val="00FD5058"/>
    <w:rsid w:val="00FD7F1B"/>
    <w:rsid w:val="00FE5D03"/>
    <w:rsid w:val="00FE5DD2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79A73"/>
  <w15:chartTrackingRefBased/>
  <w15:docId w15:val="{66F8737A-7C42-4786-A978-0E7F80DA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E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E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E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E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ED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31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C6A0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C6A04"/>
    <w:rPr>
      <w:color w:val="605E5C"/>
      <w:shd w:val="clear" w:color="auto" w:fill="E1DFDD"/>
    </w:rPr>
  </w:style>
  <w:style w:type="paragraph" w:customStyle="1" w:styleId="MTDisplayEquation">
    <w:name w:val="MTDisplayEquation"/>
    <w:basedOn w:val="a"/>
    <w:next w:val="a"/>
    <w:link w:val="MTDisplayEquation0"/>
    <w:rsid w:val="00E343F4"/>
    <w:pPr>
      <w:tabs>
        <w:tab w:val="center" w:pos="4820"/>
        <w:tab w:val="right" w:pos="9640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MTDisplayEquation0">
    <w:name w:val="MTDisplayEquation Знак"/>
    <w:basedOn w:val="a0"/>
    <w:link w:val="MTDisplayEquation"/>
    <w:rsid w:val="00E343F4"/>
    <w:rPr>
      <w:rFonts w:ascii="Times New Roman" w:hAnsi="Times New Roman" w:cs="Times New Roman"/>
      <w:sz w:val="28"/>
      <w:szCs w:val="28"/>
      <w:lang w:val="en-US"/>
    </w:rPr>
  </w:style>
  <w:style w:type="character" w:styleId="af">
    <w:name w:val="Placeholder Text"/>
    <w:basedOn w:val="a0"/>
    <w:uiPriority w:val="99"/>
    <w:semiHidden/>
    <w:rsid w:val="00761FA2"/>
    <w:rPr>
      <w:color w:val="666666"/>
    </w:rPr>
  </w:style>
  <w:style w:type="character" w:styleId="af0">
    <w:name w:val="FollowedHyperlink"/>
    <w:basedOn w:val="a0"/>
    <w:uiPriority w:val="99"/>
    <w:semiHidden/>
    <w:unhideWhenUsed/>
    <w:rsid w:val="00B948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3390/batteries7010017" TargetMode="External"/><Relationship Id="rId117" Type="http://schemas.openxmlformats.org/officeDocument/2006/relationships/oleObject" Target="embeddings/oleObject49.bin"/><Relationship Id="rId21" Type="http://schemas.openxmlformats.org/officeDocument/2006/relationships/image" Target="media/image5.wmf"/><Relationship Id="rId42" Type="http://schemas.openxmlformats.org/officeDocument/2006/relationships/image" Target="media/image14.wmf"/><Relationship Id="rId47" Type="http://schemas.openxmlformats.org/officeDocument/2006/relationships/oleObject" Target="embeddings/oleObject15.bin"/><Relationship Id="rId63" Type="http://schemas.openxmlformats.org/officeDocument/2006/relationships/oleObject" Target="embeddings/oleObject22.bin"/><Relationship Id="rId68" Type="http://schemas.openxmlformats.org/officeDocument/2006/relationships/image" Target="media/image28.wmf"/><Relationship Id="rId84" Type="http://schemas.openxmlformats.org/officeDocument/2006/relationships/image" Target="media/image36.wmf"/><Relationship Id="rId89" Type="http://schemas.openxmlformats.org/officeDocument/2006/relationships/oleObject" Target="embeddings/oleObject35.bin"/><Relationship Id="rId112" Type="http://schemas.openxmlformats.org/officeDocument/2006/relationships/oleObject" Target="embeddings/oleObject46.bin"/><Relationship Id="rId133" Type="http://schemas.openxmlformats.org/officeDocument/2006/relationships/oleObject" Target="embeddings/oleObject57.bin"/><Relationship Id="rId138" Type="http://schemas.openxmlformats.org/officeDocument/2006/relationships/oleObject" Target="embeddings/oleObject59.bin"/><Relationship Id="rId154" Type="http://schemas.openxmlformats.org/officeDocument/2006/relationships/theme" Target="theme/theme1.xml"/><Relationship Id="rId16" Type="http://schemas.openxmlformats.org/officeDocument/2006/relationships/oleObject" Target="embeddings/oleObject3.bin"/><Relationship Id="rId107" Type="http://schemas.openxmlformats.org/officeDocument/2006/relationships/image" Target="media/image48.wmf"/><Relationship Id="rId11" Type="http://schemas.openxmlformats.org/officeDocument/2006/relationships/image" Target="media/image2.wmf"/><Relationship Id="rId32" Type="http://schemas.openxmlformats.org/officeDocument/2006/relationships/image" Target="media/image9.wmf"/><Relationship Id="rId37" Type="http://schemas.openxmlformats.org/officeDocument/2006/relationships/oleObject" Target="embeddings/oleObject10.bin"/><Relationship Id="rId53" Type="http://schemas.openxmlformats.org/officeDocument/2006/relationships/oleObject" Target="embeddings/oleObject18.bin"/><Relationship Id="rId58" Type="http://schemas.openxmlformats.org/officeDocument/2006/relationships/oleObject" Target="embeddings/oleObject20.bin"/><Relationship Id="rId74" Type="http://schemas.openxmlformats.org/officeDocument/2006/relationships/image" Target="media/image31.wmf"/><Relationship Id="rId79" Type="http://schemas.openxmlformats.org/officeDocument/2006/relationships/oleObject" Target="embeddings/oleObject30.bin"/><Relationship Id="rId102" Type="http://schemas.openxmlformats.org/officeDocument/2006/relationships/oleObject" Target="embeddings/oleObject41.bin"/><Relationship Id="rId123" Type="http://schemas.openxmlformats.org/officeDocument/2006/relationships/oleObject" Target="embeddings/oleObject52.bin"/><Relationship Id="rId128" Type="http://schemas.openxmlformats.org/officeDocument/2006/relationships/image" Target="media/image58.wmf"/><Relationship Id="rId144" Type="http://schemas.openxmlformats.org/officeDocument/2006/relationships/oleObject" Target="embeddings/oleObject62.bin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0" Type="http://schemas.openxmlformats.org/officeDocument/2006/relationships/image" Target="media/image39.png"/><Relationship Id="rId95" Type="http://schemas.openxmlformats.org/officeDocument/2006/relationships/image" Target="media/image42.wmf"/><Relationship Id="rId22" Type="http://schemas.openxmlformats.org/officeDocument/2006/relationships/oleObject" Target="embeddings/oleObject5.bin"/><Relationship Id="rId27" Type="http://schemas.openxmlformats.org/officeDocument/2006/relationships/hyperlink" Target="https://doi.org/10.1021/acsaem.9b01216" TargetMode="External"/><Relationship Id="rId43" Type="http://schemas.openxmlformats.org/officeDocument/2006/relationships/oleObject" Target="embeddings/oleObject13.bin"/><Relationship Id="rId48" Type="http://schemas.openxmlformats.org/officeDocument/2006/relationships/image" Target="media/image17.wmf"/><Relationship Id="rId64" Type="http://schemas.openxmlformats.org/officeDocument/2006/relationships/image" Target="media/image26.wmf"/><Relationship Id="rId69" Type="http://schemas.openxmlformats.org/officeDocument/2006/relationships/oleObject" Target="embeddings/oleObject25.bin"/><Relationship Id="rId113" Type="http://schemas.openxmlformats.org/officeDocument/2006/relationships/image" Target="media/image51.wmf"/><Relationship Id="rId118" Type="http://schemas.openxmlformats.org/officeDocument/2006/relationships/image" Target="media/image53.wmf"/><Relationship Id="rId134" Type="http://schemas.openxmlformats.org/officeDocument/2006/relationships/image" Target="media/image61.wmf"/><Relationship Id="rId139" Type="http://schemas.openxmlformats.org/officeDocument/2006/relationships/image" Target="media/image64.wmf"/><Relationship Id="rId80" Type="http://schemas.openxmlformats.org/officeDocument/2006/relationships/image" Target="media/image34.wmf"/><Relationship Id="rId85" Type="http://schemas.openxmlformats.org/officeDocument/2006/relationships/oleObject" Target="embeddings/oleObject33.bin"/><Relationship Id="rId150" Type="http://schemas.openxmlformats.org/officeDocument/2006/relationships/oleObject" Target="embeddings/oleObject65.bin"/><Relationship Id="rId12" Type="http://schemas.openxmlformats.org/officeDocument/2006/relationships/oleObject" Target="embeddings/oleObject2.bin"/><Relationship Id="rId17" Type="http://schemas.openxmlformats.org/officeDocument/2006/relationships/image" Target="media/image4.wmf"/><Relationship Id="rId25" Type="http://schemas.openxmlformats.org/officeDocument/2006/relationships/hyperlink" Target="https://doi.org/10.3390/wevj12030156" TargetMode="External"/><Relationship Id="rId33" Type="http://schemas.openxmlformats.org/officeDocument/2006/relationships/oleObject" Target="embeddings/oleObject8.bin"/><Relationship Id="rId38" Type="http://schemas.openxmlformats.org/officeDocument/2006/relationships/image" Target="media/image12.wmf"/><Relationship Id="rId46" Type="http://schemas.openxmlformats.org/officeDocument/2006/relationships/image" Target="media/image16.wmf"/><Relationship Id="rId59" Type="http://schemas.openxmlformats.org/officeDocument/2006/relationships/image" Target="media/image23.wmf"/><Relationship Id="rId67" Type="http://schemas.openxmlformats.org/officeDocument/2006/relationships/oleObject" Target="embeddings/oleObject24.bin"/><Relationship Id="rId103" Type="http://schemas.openxmlformats.org/officeDocument/2006/relationships/image" Target="media/image46.wmf"/><Relationship Id="rId108" Type="http://schemas.openxmlformats.org/officeDocument/2006/relationships/oleObject" Target="embeddings/oleObject44.bin"/><Relationship Id="rId116" Type="http://schemas.openxmlformats.org/officeDocument/2006/relationships/image" Target="media/image52.wmf"/><Relationship Id="rId124" Type="http://schemas.openxmlformats.org/officeDocument/2006/relationships/image" Target="media/image56.wmf"/><Relationship Id="rId129" Type="http://schemas.openxmlformats.org/officeDocument/2006/relationships/oleObject" Target="embeddings/oleObject55.bin"/><Relationship Id="rId137" Type="http://schemas.openxmlformats.org/officeDocument/2006/relationships/image" Target="media/image63.wmf"/><Relationship Id="rId20" Type="http://schemas.openxmlformats.org/officeDocument/2006/relationships/hyperlink" Target="https://doi.org/10.1016/j.est.2022.104608" TargetMode="External"/><Relationship Id="rId41" Type="http://schemas.openxmlformats.org/officeDocument/2006/relationships/oleObject" Target="embeddings/oleObject12.bin"/><Relationship Id="rId54" Type="http://schemas.openxmlformats.org/officeDocument/2006/relationships/image" Target="media/image20.wmf"/><Relationship Id="rId62" Type="http://schemas.openxmlformats.org/officeDocument/2006/relationships/image" Target="media/image25.wmf"/><Relationship Id="rId70" Type="http://schemas.openxmlformats.org/officeDocument/2006/relationships/image" Target="media/image29.wmf"/><Relationship Id="rId75" Type="http://schemas.openxmlformats.org/officeDocument/2006/relationships/oleObject" Target="embeddings/oleObject28.bin"/><Relationship Id="rId83" Type="http://schemas.openxmlformats.org/officeDocument/2006/relationships/oleObject" Target="embeddings/oleObject32.bin"/><Relationship Id="rId88" Type="http://schemas.openxmlformats.org/officeDocument/2006/relationships/image" Target="media/image38.wmf"/><Relationship Id="rId91" Type="http://schemas.openxmlformats.org/officeDocument/2006/relationships/image" Target="media/image40.wmf"/><Relationship Id="rId96" Type="http://schemas.openxmlformats.org/officeDocument/2006/relationships/oleObject" Target="embeddings/oleObject38.bin"/><Relationship Id="rId111" Type="http://schemas.openxmlformats.org/officeDocument/2006/relationships/image" Target="media/image50.wmf"/><Relationship Id="rId132" Type="http://schemas.openxmlformats.org/officeDocument/2006/relationships/image" Target="media/image60.wmf"/><Relationship Id="rId140" Type="http://schemas.openxmlformats.org/officeDocument/2006/relationships/oleObject" Target="embeddings/oleObject60.bin"/><Relationship Id="rId145" Type="http://schemas.openxmlformats.org/officeDocument/2006/relationships/image" Target="media/image67.wmf"/><Relationship Id="rId15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3390/wevj12030156" TargetMode="External"/><Relationship Id="rId15" Type="http://schemas.openxmlformats.org/officeDocument/2006/relationships/image" Target="media/image3.wmf"/><Relationship Id="rId23" Type="http://schemas.openxmlformats.org/officeDocument/2006/relationships/hyperlink" Target="https://doi.org/10.1021/acsaem.9b01216" TargetMode="External"/><Relationship Id="rId28" Type="http://schemas.openxmlformats.org/officeDocument/2006/relationships/image" Target="media/image7.wmf"/><Relationship Id="rId36" Type="http://schemas.openxmlformats.org/officeDocument/2006/relationships/image" Target="media/image11.wmf"/><Relationship Id="rId49" Type="http://schemas.openxmlformats.org/officeDocument/2006/relationships/oleObject" Target="embeddings/oleObject16.bin"/><Relationship Id="rId57" Type="http://schemas.openxmlformats.org/officeDocument/2006/relationships/image" Target="media/image22.wmf"/><Relationship Id="rId106" Type="http://schemas.openxmlformats.org/officeDocument/2006/relationships/oleObject" Target="embeddings/oleObject43.bin"/><Relationship Id="rId114" Type="http://schemas.openxmlformats.org/officeDocument/2006/relationships/oleObject" Target="embeddings/oleObject47.bin"/><Relationship Id="rId119" Type="http://schemas.openxmlformats.org/officeDocument/2006/relationships/oleObject" Target="embeddings/oleObject50.bin"/><Relationship Id="rId127" Type="http://schemas.openxmlformats.org/officeDocument/2006/relationships/oleObject" Target="embeddings/oleObject54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7.bin"/><Relationship Id="rId44" Type="http://schemas.openxmlformats.org/officeDocument/2006/relationships/image" Target="media/image15.wmf"/><Relationship Id="rId52" Type="http://schemas.openxmlformats.org/officeDocument/2006/relationships/image" Target="media/image19.wmf"/><Relationship Id="rId60" Type="http://schemas.openxmlformats.org/officeDocument/2006/relationships/oleObject" Target="embeddings/oleObject21.bin"/><Relationship Id="rId65" Type="http://schemas.openxmlformats.org/officeDocument/2006/relationships/oleObject" Target="embeddings/oleObject23.bin"/><Relationship Id="rId73" Type="http://schemas.openxmlformats.org/officeDocument/2006/relationships/oleObject" Target="embeddings/oleObject27.bin"/><Relationship Id="rId78" Type="http://schemas.openxmlformats.org/officeDocument/2006/relationships/image" Target="media/image33.wmf"/><Relationship Id="rId81" Type="http://schemas.openxmlformats.org/officeDocument/2006/relationships/oleObject" Target="embeddings/oleObject31.bin"/><Relationship Id="rId86" Type="http://schemas.openxmlformats.org/officeDocument/2006/relationships/image" Target="media/image37.wmf"/><Relationship Id="rId94" Type="http://schemas.openxmlformats.org/officeDocument/2006/relationships/oleObject" Target="embeddings/oleObject37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image" Target="media/image55.wmf"/><Relationship Id="rId130" Type="http://schemas.openxmlformats.org/officeDocument/2006/relationships/image" Target="media/image59.wmf"/><Relationship Id="rId135" Type="http://schemas.openxmlformats.org/officeDocument/2006/relationships/oleObject" Target="embeddings/oleObject58.bin"/><Relationship Id="rId143" Type="http://schemas.openxmlformats.org/officeDocument/2006/relationships/image" Target="media/image66.wmf"/><Relationship Id="rId148" Type="http://schemas.openxmlformats.org/officeDocument/2006/relationships/oleObject" Target="embeddings/oleObject64.bin"/><Relationship Id="rId151" Type="http://schemas.openxmlformats.org/officeDocument/2006/relationships/image" Target="media/image70.wmf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3" Type="http://schemas.openxmlformats.org/officeDocument/2006/relationships/hyperlink" Target="https://doi.org/10.1016/j.est.2022.104608" TargetMode="External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1.bin"/><Relationship Id="rId109" Type="http://schemas.openxmlformats.org/officeDocument/2006/relationships/image" Target="media/image49.wmf"/><Relationship Id="rId34" Type="http://schemas.openxmlformats.org/officeDocument/2006/relationships/image" Target="media/image10.wmf"/><Relationship Id="rId50" Type="http://schemas.openxmlformats.org/officeDocument/2006/relationships/image" Target="media/image18.wmf"/><Relationship Id="rId55" Type="http://schemas.openxmlformats.org/officeDocument/2006/relationships/oleObject" Target="embeddings/oleObject19.bin"/><Relationship Id="rId76" Type="http://schemas.openxmlformats.org/officeDocument/2006/relationships/image" Target="media/image32.wmf"/><Relationship Id="rId97" Type="http://schemas.openxmlformats.org/officeDocument/2006/relationships/image" Target="media/image43.wmf"/><Relationship Id="rId104" Type="http://schemas.openxmlformats.org/officeDocument/2006/relationships/oleObject" Target="embeddings/oleObject42.bin"/><Relationship Id="rId120" Type="http://schemas.openxmlformats.org/officeDocument/2006/relationships/image" Target="media/image54.wmf"/><Relationship Id="rId125" Type="http://schemas.openxmlformats.org/officeDocument/2006/relationships/oleObject" Target="embeddings/oleObject53.bin"/><Relationship Id="rId141" Type="http://schemas.openxmlformats.org/officeDocument/2006/relationships/image" Target="media/image65.wmf"/><Relationship Id="rId146" Type="http://schemas.openxmlformats.org/officeDocument/2006/relationships/oleObject" Target="embeddings/oleObject63.bin"/><Relationship Id="rId7" Type="http://schemas.openxmlformats.org/officeDocument/2006/relationships/hyperlink" Target="https://doi.org/10.1016/j.est.2022.104608" TargetMode="External"/><Relationship Id="rId71" Type="http://schemas.openxmlformats.org/officeDocument/2006/relationships/oleObject" Target="embeddings/oleObject26.bin"/><Relationship Id="rId92" Type="http://schemas.openxmlformats.org/officeDocument/2006/relationships/oleObject" Target="embeddings/oleObject36.bin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24" Type="http://schemas.openxmlformats.org/officeDocument/2006/relationships/image" Target="media/image6.png"/><Relationship Id="rId40" Type="http://schemas.openxmlformats.org/officeDocument/2006/relationships/image" Target="media/image13.wmf"/><Relationship Id="rId45" Type="http://schemas.openxmlformats.org/officeDocument/2006/relationships/oleObject" Target="embeddings/oleObject14.bin"/><Relationship Id="rId66" Type="http://schemas.openxmlformats.org/officeDocument/2006/relationships/image" Target="media/image27.wmf"/><Relationship Id="rId87" Type="http://schemas.openxmlformats.org/officeDocument/2006/relationships/oleObject" Target="embeddings/oleObject34.bin"/><Relationship Id="rId110" Type="http://schemas.openxmlformats.org/officeDocument/2006/relationships/oleObject" Target="embeddings/oleObject45.bin"/><Relationship Id="rId115" Type="http://schemas.openxmlformats.org/officeDocument/2006/relationships/oleObject" Target="embeddings/oleObject48.bin"/><Relationship Id="rId131" Type="http://schemas.openxmlformats.org/officeDocument/2006/relationships/oleObject" Target="embeddings/oleObject56.bin"/><Relationship Id="rId136" Type="http://schemas.openxmlformats.org/officeDocument/2006/relationships/image" Target="media/image62.png"/><Relationship Id="rId61" Type="http://schemas.openxmlformats.org/officeDocument/2006/relationships/image" Target="media/image24.png"/><Relationship Id="rId82" Type="http://schemas.openxmlformats.org/officeDocument/2006/relationships/image" Target="media/image35.wmf"/><Relationship Id="rId152" Type="http://schemas.openxmlformats.org/officeDocument/2006/relationships/oleObject" Target="embeddings/oleObject66.bin"/><Relationship Id="rId19" Type="http://schemas.openxmlformats.org/officeDocument/2006/relationships/hyperlink" Target="https://doi.org/10.3390/wevj12030156" TargetMode="External"/><Relationship Id="rId14" Type="http://schemas.openxmlformats.org/officeDocument/2006/relationships/hyperlink" Target="https://doi.org/10.1021/acsaem.9b01216" TargetMode="External"/><Relationship Id="rId30" Type="http://schemas.openxmlformats.org/officeDocument/2006/relationships/image" Target="media/image8.wmf"/><Relationship Id="rId35" Type="http://schemas.openxmlformats.org/officeDocument/2006/relationships/oleObject" Target="embeddings/oleObject9.bin"/><Relationship Id="rId56" Type="http://schemas.openxmlformats.org/officeDocument/2006/relationships/image" Target="media/image21.png"/><Relationship Id="rId77" Type="http://schemas.openxmlformats.org/officeDocument/2006/relationships/oleObject" Target="embeddings/oleObject29.bin"/><Relationship Id="rId100" Type="http://schemas.openxmlformats.org/officeDocument/2006/relationships/oleObject" Target="embeddings/oleObject40.bin"/><Relationship Id="rId105" Type="http://schemas.openxmlformats.org/officeDocument/2006/relationships/image" Target="media/image47.wmf"/><Relationship Id="rId126" Type="http://schemas.openxmlformats.org/officeDocument/2006/relationships/image" Target="media/image57.wmf"/><Relationship Id="rId147" Type="http://schemas.openxmlformats.org/officeDocument/2006/relationships/image" Target="media/image68.wmf"/><Relationship Id="rId8" Type="http://schemas.openxmlformats.org/officeDocument/2006/relationships/hyperlink" Target="https://doi.org/10.1021/acsaem.9b01216" TargetMode="External"/><Relationship Id="rId51" Type="http://schemas.openxmlformats.org/officeDocument/2006/relationships/oleObject" Target="embeddings/oleObject17.bin"/><Relationship Id="rId72" Type="http://schemas.openxmlformats.org/officeDocument/2006/relationships/image" Target="media/image30.wmf"/><Relationship Id="rId93" Type="http://schemas.openxmlformats.org/officeDocument/2006/relationships/image" Target="media/image41.wmf"/><Relationship Id="rId98" Type="http://schemas.openxmlformats.org/officeDocument/2006/relationships/oleObject" Target="embeddings/oleObject39.bin"/><Relationship Id="rId121" Type="http://schemas.openxmlformats.org/officeDocument/2006/relationships/oleObject" Target="embeddings/oleObject51.bin"/><Relationship Id="rId142" Type="http://schemas.openxmlformats.org/officeDocument/2006/relationships/oleObject" Target="embeddings/oleObject61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C4E44-0375-4656-80F3-C58AF9F2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2575</TotalTime>
  <Pages>54</Pages>
  <Words>9623</Words>
  <Characters>54857</Characters>
  <Application>Microsoft Office Word</Application>
  <DocSecurity>0</DocSecurity>
  <Lines>457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xeon_ssd</dc:creator>
  <cp:keywords/>
  <dc:description/>
  <cp:lastModifiedBy>xeon_ssd</cp:lastModifiedBy>
  <cp:revision>764</cp:revision>
  <dcterms:created xsi:type="dcterms:W3CDTF">2026-03-08T09:35:00Z</dcterms:created>
  <dcterms:modified xsi:type="dcterms:W3CDTF">2026-04-10T12:19:00Z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