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 under inert Au/SrRuO3 electrode stacks –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