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w:t>
      </w:r>
      <w:r>
        <w:rPr>
          <w:rFonts w:ascii="Arial" w:hAnsi="Arial" w:cs="Arial"/>
          <w:sz w:val="21"/>
          <w:szCs w:val="21"/>
        </w:rPr>
        <w:t xml:space="preserve">is measurable at the O-K edge as a relative, series-internal quantity</w:t>
      </w:r>
      <w:r>
        <w:rPr>
          <w:rFonts w:ascii="Arial" w:hAnsi="Arial" w:cs="Arial"/>
          <w:sz w:val="21"/>
          <w:szCs w:val="21"/>
        </w:rPr>
        <w:t xml:space="preserve"> and has recently been quantified for two compositions (x = 0.1/0.33)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and the recent manganite device review [22].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G. Lole, F. Ebrahimi, T. Meyer, D. Mierwaldt, V. Roddatis, J. Geppert, M. Risch, C. Jooss,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The Journal of Physical Chemistry C 127, 177-186 (2023), DOI 10.1021/acs.jpcc.2c05622.</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2073653082"/>
        <w:rPr>
          <w:rFonts w:ascii="Arial" w:hAnsi="Arial" w:cs="Arial"/>
          <w:sz w:val="18"/>
          <w:szCs w:val="18"/>
        </w:rPr>
      </w:pPr>
      <w:r>
        <w:rPr>
          <w:rFonts w:ascii="Arial" w:hAnsi="Arial" w:cs="Arial"/>
          <w:sz w:val="18"/>
          <w:szCs w:val="18"/>
        </w:rPr>
        <w:t xml:space="preserve">[22] A. Schulman, H. Huhtinen, P. Paturi, Manganite memristive devices: recent progress and emerging opportunities. Journal of Physics D: Applied Physics 57, 422001 (2024).</w:t>
      </w:r>
    </w:p>
    <w:p>
      <w:pPr>
        <w:spacing w:after="60"/>
        <w:ind w:hanging="480"/>
        <w:divId w:val="2073653082"/>
        <w:rPr>
          <w:rFonts w:ascii="Arial" w:hAnsi="Arial" w:cs="Arial"/>
          <w:sz w:val="18"/>
          <w:szCs w:val="18"/>
        </w:rPr>
      </w:pPr>
      <w:r>
        <w:rPr>
          <w:rFonts w:ascii="Arial" w:hAnsi="Arial" w:cs="Arial"/>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073653082"/>
        <w:rPr>
          <w:rFonts w:ascii="Arial" w:hAnsi="Arial" w:cs="Arial"/>
          <w:sz w:val="18"/>
          <w:szCs w:val="18"/>
        </w:rPr>
      </w:pPr>
      <w:r>
        <w:rPr>
          <w:rFonts w:ascii="Arial" w:hAnsi="Arial" w:cs="Arial"/>
          <w:sz w:val="18"/>
          <w:szCs w:val="18"/>
        </w:rPr>
        <w:t xml:space="preserve">[24] T. Kramer, M. Scherff, D. Mierwaldt, J. Hoffmann, C. Jooss, Role of oxygen vacancies for resistive switching in noble metal sandwiched Pr0.67Ca0.33MnO3-δ. Applied Physics Letters 110, 243502 (2017).</w:t>
      </w:r>
    </w:p>
    <w:p>
      <w:pPr>
        <w:spacing w:after="60"/>
        <w:ind w:hanging="480"/>
        <w:divId w:val="2073653082"/>
        <w:rPr>
          <w:rFonts w:ascii="Arial" w:hAnsi="Arial" w:cs="Arial"/>
          <w:sz w:val="18"/>
          <w:szCs w:val="18"/>
        </w:rPr>
      </w:pPr>
      <w:r>
        <w:rPr>
          <w:rFonts w:ascii="Arial" w:hAnsi="Arial" w:cs="Arial"/>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60"/>
        <w:ind w:hanging="480"/>
        <w:divId w:val="2073653082"/>
        <w:rPr>
          <w:rFonts w:ascii="Arial" w:hAnsi="Arial" w:cs="Arial"/>
          <w:sz w:val="18"/>
          <w:szCs w:val="18"/>
        </w:rPr>
      </w:pPr>
      <w:r>
        <w:rPr>
          <w:rFonts w:ascii="Arial" w:hAnsi="Arial" w:cs="Arial"/>
          <w:sz w:val="18"/>
          <w:szCs w:val="18"/>
        </w:rPr>
        <w:t xml:space="preserve">[26] J. Zaanen, G. A. Sawatzky, J. W. Allen, Band gaps and electronic structure of transition-metal compounds. Physical Review Letters 55, 418–421 (1985).</w:t>
      </w:r>
    </w:p>
    <w:p>
      <w:pPr>
        <w:spacing w:after="60"/>
        <w:ind w:hanging="480"/>
        <w:divId w:val="2073653082"/>
        <w:rPr>
          <w:rFonts w:ascii="Arial" w:hAnsi="Arial" w:cs="Arial"/>
          <w:sz w:val="18"/>
          <w:szCs w:val="18"/>
        </w:rPr>
      </w:pPr>
      <w:r>
        <w:rPr>
          <w:rFonts w:ascii="Arial" w:hAnsi="Arial" w:cs="Arial"/>
          <w:sz w:val="18"/>
          <w:szCs w:val="18"/>
        </w:rPr>
        <w:t xml:space="preserve">[27] A. Fujimori, F. Minami, Valence-band photoemission and optical absorption in nickel compounds. Physical Review B 30, 957–971 (1984).</w:t>
      </w:r>
    </w:p>
    <w:p>
      <w:pPr>
        <w:spacing w:after="60"/>
        <w:ind w:hanging="480"/>
        <w:divId w:val="2073653082"/>
        <w:rPr>
          <w:rFonts w:ascii="Arial" w:hAnsi="Arial" w:cs="Arial"/>
          <w:sz w:val="18"/>
          <w:szCs w:val="18"/>
        </w:rPr>
      </w:pPr>
      <w:r>
        <w:rPr>
          <w:rFonts w:ascii="Arial" w:hAnsi="Arial" w:cs="Arial"/>
          <w:sz w:val="18"/>
          <w:szCs w:val="18"/>
        </w:rPr>
        <w:t xml:space="preserve">[28] A. E. Bocquet, T. Mizokawa, T. Saitoh, H. Namatame, A. Fujimori, Electronic structure of 3d-transition-metal compounds by analysis of the 2p core-level photoemission spectra. Physical Review B 46, 3771–3784 (1992).</w:t>
      </w:r>
    </w:p>
    <w:p>
      <w:pPr>
        <w:spacing w:after="60"/>
        <w:ind w:hanging="480"/>
        <w:divId w:val="2073653082"/>
        <w:rPr>
          <w:rFonts w:ascii="Arial" w:hAnsi="Arial" w:cs="Arial"/>
          <w:sz w:val="18"/>
          <w:szCs w:val="18"/>
        </w:rPr>
      </w:pPr>
      <w:r>
        <w:rPr>
          <w:rFonts w:ascii="Arial" w:hAnsi="Arial" w:cs="Arial"/>
          <w:sz w:val="18"/>
          <w:szCs w:val="18"/>
        </w:rPr>
        <w:t xml:space="preserve">[29] T. Saitoh, A. E. Bocquet, T. Mizokawa, A. Fujimori, Systematic variation of the electronic structure of 3d transition-metal compounds. Physical Review B 52, 7934–7938 (1995).</w:t>
      </w:r>
    </w:p>
    <w:p>
      <w:pPr>
        <w:spacing w:after="60"/>
        <w:ind w:hanging="480"/>
        <w:divId w:val="2073653082"/>
        <w:rPr>
          <w:rFonts w:ascii="Arial" w:hAnsi="Arial" w:cs="Arial"/>
          <w:sz w:val="18"/>
          <w:szCs w:val="18"/>
        </w:rPr>
      </w:pPr>
      <w:r>
        <w:rPr>
          <w:rFonts w:ascii="Arial" w:hAnsi="Arial" w:cs="Arial"/>
          <w:sz w:val="18"/>
          <w:szCs w:val="18"/>
        </w:rPr>
        <w:t xml:space="preserve">[30] S. Nimkar, D. D. Sarma, H. R. Krishnamurthy, S. Ramasesha, Mean-field results of the multiple-band extended Hubbard model for the square-planar CuO2 lattice. Physical Review B 48, 7355–7363 (1993).</w:t>
      </w:r>
    </w:p>
    <w:p>
      <w:pPr>
        <w:spacing w:after="60"/>
        <w:ind w:hanging="480"/>
        <w:divId w:val="2073653082"/>
        <w:rPr>
          <w:rFonts w:ascii="Arial" w:hAnsi="Arial" w:cs="Arial"/>
          <w:sz w:val="18"/>
          <w:szCs w:val="18"/>
        </w:rPr>
      </w:pPr>
      <w:r>
        <w:rPr>
          <w:rFonts w:ascii="Arial" w:hAnsi="Arial" w:cs="Arial"/>
          <w:sz w:val="18"/>
          <w:szCs w:val="18"/>
        </w:rPr>
        <w:t xml:space="preserve">[31] F. M. F. de Groot, X-ray absorption and dichroism of transition metals and their compounds. Journal of Electron Spectroscopy and Related Phenomena 67, 529–622 (1994).</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