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La1-xSrxFeO3-δ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ideally suited model series La1-xSrxFeO3-δ (LSFO).</w:t>
      </w:r>
    </w:p>
    <w:p>
      <w:pPr>
        <w:spacing w:after="120"/>
      </w:pPr>
      <w:r>
        <w:t xml:space="preserve">LSFO is the perfect test system: substituting La3+ by Sr2+ lowers EV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SrFeO3-δ/SrFeO2.5 switches topotactically – under inert Au/SrRuO3 electrode stacks – with ON/OFF ratios around 104 [12, 13], while LaFeO3, a robust insulator, is only rudimentarily switching-active [14, 23]. For the intermediate compositions, however, not a single memristor study exists – a gap secured by my systematic literature analysis. The closest existing work controls the conductivity of La0.5Sr0.5FeO3-δ electrochemically over four orders of magnitude [15], demonstrating feasibility without answering the memristor question. The few stoichiometry-dependent switching studies on related manganites consistently show a non-monotonic optimum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[24] and as extracted compound by compound by the configuration-interaction analyses of Fujimori, Bocquet, Saitoh, Sarma and co-workers [25–28]. O-K pre-edge intensities serve as a relative, series-internal hybridisation measure only; their limits as an absolute covalency scale (core-hole effects, ligand-hole distribution, band effects) are treated explicitly [29], and the conflation of hybridisation with covalency that is common in the catalysis-descriptor literature is deliberately avoided – the descriptor scale of this project is calibrated against cluster-model analysis, not against pre-edge intensity alone.</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LSFO series (months 1–8, Stanford)</w:t>
      </w:r>
    </w:p>
    <w:p>
      <w:pPr>
        <w:spacing w:after="120"/>
      </w:pPr>
      <w:r>
        <w:t xml:space="preserve">PLD growth of epitaxial La1-xSrxFeO3-δ films (x = 0; 0.2; 0.33; 0.5; 0.67; 1) on Nb:SrTiO3 substrates in the Stanford/SLAC thin-film laboratories; structural validation (XRD, AFM); determination of cation and oxygen stoichiometry (XPS, RBS where required). In parallel, first XAS campaign at SSRL: O-K pre-edge quantification following the procedure of Suntivich et al. [11] and Fe-L2,3 valence analysis for every composition → experimental covalency scale of the series. Milestone M1 (month 8): validated sample series with complete descriptor set.</w:t>
      </w:r>
    </w:p>
    <w:p>
      <w:pPr>
        <w:spacing w:after="120"/>
      </w:pPr>
      <w:r>
        <w:rPr>
          <w:b/>
          <w:bCs/>
        </w:rPr>
        <w:t xml:space="preserve">WP2 – Devices and switching characterisation (months 6–12, Stanford)</w:t>
      </w:r>
    </w:p>
    <w:p>
      <w:pPr>
        <w:spacing w:after="120"/>
      </w:pPr>
      <w:r>
        <w:t xml:space="preserve">Processing of identical Pt/LSFO/Nb:SrTiO3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Milestone M2 (month 12): switching figures of merit as a function of x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LSFO is deliberate: the series with the largest documented EV span and switching-proven end members becomes the first covalency-resolved composition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M. Ritzmann, A. B. Muñoz-García, M. Pavone, J. A. Keith, E. A. Carter, Ab Initio DFT+U Analysis of Oxygen Vacancy Formation and Migration in La1-xSrxFeO3-δ (x = 0, 0.25, 0.50). Chemistry of Materials 25, 3011–3019 (2013).</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V. R. Nallagatla et al., Topotactic Phase Transition Driving Memristive Behavior (SrFeO2.5/SrFeO3). Advanced Materials 31, 1903391 (2019).</w:t>
      </w:r>
    </w:p>
    <w:p>
      <w:pPr>
        <w:spacing w:after="120"/>
      </w:pPr>
      <w:r>
        <w:rPr>
          <w:sz w:val="18"/>
          <w:szCs w:val="18"/>
        </w:rPr>
        <w:t xml:space="preserve">[13] J. Tian et al., Nanoscale Topotactic Phase Transformation in SrFeOx Epitaxial Thin Films for High-Density Resistive Switching Memory. Advanced Materials 31, 1903679 (2019).</w:t>
      </w:r>
    </w:p>
    <w:p>
      <w:pPr>
        <w:spacing w:after="120"/>
      </w:pPr>
      <w:r>
        <w:rPr>
          <w:sz w:val="18"/>
          <w:szCs w:val="18"/>
        </w:rPr>
        <w:t xml:space="preserve">[14] R. K. Aljurays, A. Loucif, A. M. Albadri, Synthesis of LaXO3 (X = Fe, Mn, Cr, Ni) Thin Films Using a Simple Spin Coating Set-Up for Resistive Switching Memory Devices. Electronics 12, 4141 (2023).</w:t>
      </w:r>
    </w:p>
    <w:p>
      <w:pPr>
        <w:spacing w:after="120"/>
      </w:pPr>
      <w:r>
        <w:rPr>
          <w:sz w:val="18"/>
          <w:szCs w:val="18"/>
        </w:rPr>
        <w:t xml:space="preserve">[15] P. Nizet et al., Analog control of La0.5Sr0.5FeO3-δ electrical properties through oxygen deficiency induced magnetic transition. Applied Physics Reviews 11, 041426 (2024).</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A. Santana, J. T. Krogel, P. R. C. Kent, F. A. Reboredo, Diffusion quantum Monte Carlo calculations of SrFeO3 and LaFeO3. The Journal of Chemical Physics 147, 034701 (2017).</w:t>
      </w:r>
    </w:p>
    <w:p>
      <w:pPr>
        <w:spacing w:after="120"/>
      </w:pPr>
      <w:r>
        <w:rPr>
          <w:sz w:val="18"/>
          <w:szCs w:val="18"/>
        </w:rPr>
        <w:t xml:space="preserve">[23] C. Song, H. Luo, J. Xu, Y. Song, Q. Hu, Density functional theory study on conduction mechanisms in LaFeO3 nanofibers for resistive random access memory. Ionics 32, 2427–2437 (2026).</w:t>
      </w:r>
    </w:p>
    <w:p>
      <w:pPr>
        <w:spacing w:after="120"/>
      </w:pPr>
      <w:r>
        <w:rPr>
          <w:sz w:val="18"/>
          <w:szCs w:val="18"/>
        </w:rPr>
        <w:t xml:space="preserve">[24] J. Zaanen, G. A. Sawatzky, J. W. Allen, Band gaps and electronic structure of transition-metal compounds. Physical Review Letters 55, 418–421 (1985).</w:t>
      </w:r>
    </w:p>
    <w:p>
      <w:pPr>
        <w:spacing w:after="120"/>
      </w:pPr>
      <w:r>
        <w:rPr>
          <w:sz w:val="18"/>
          <w:szCs w:val="18"/>
        </w:rPr>
        <w:t xml:space="preserve">[25] A. Fujimori, F. Minami, Valence-band photoemission and optical absorption in nickel compounds. Physical Review B 30, 957–971 (1984).</w:t>
      </w:r>
    </w:p>
    <w:p>
      <w:pPr>
        <w:spacing w:after="120"/>
      </w:pPr>
      <w:r>
        <w:rPr>
          <w:sz w:val="18"/>
          <w:szCs w:val="18"/>
        </w:rPr>
        <w:t xml:space="preserve">[26]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[27] T. Saitoh, A. E. Bocquet, T. Mizokawa, A. Fujimori, Systematic variation of the electronic structure of 3d transition-metal compounds. Physical Review B 52, 7934–7938 (1995).</w:t>
      </w:r>
    </w:p>
    <w:p>
      <w:pPr>
        <w:spacing w:after="120"/>
      </w:pPr>
      <w:r>
        <w:rPr>
          <w:sz w:val="18"/>
          <w:szCs w:val="18"/>
        </w:rPr>
        <w:t xml:space="preserve">[28] S. Nimkar, D. D. Sarma, H. R. Krishnamurthy, S. Ramasesha, Mean-field results of the multiple-band extended Hubbard model for the square-planar CuO2 lattice. Physical Review B 48, 7355–7363 (1993).</w:t>
      </w:r>
    </w:p>
    <w:p>
      <w:pPr>
        <w:spacing w:after="120"/>
      </w:pPr>
      <w:r>
        <w:rPr>
          <w:sz w:val="18"/>
          <w:szCs w:val="18"/>
        </w:rPr>
        <w:t xml:space="preserve">[29] F. M. F. de Groot, X-ray absorption and dichroism of transition metals and their compounds. Journal of Electron Spectroscopy and Related Phenomena 67, 529–622 (1994).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2026-08-10T20:07:02.116Z</dcterms:created>
  <dcterms:modified xsi:type="dcterms:W3CDTF">2026-08-10T20:07:02.116Z</dcterms:modified>
</cp:coreProperties>
</file>

<file path=docProps/custom.xml><?xml version="1.0" encoding="utf-8"?>
<Properties xmlns="http://schemas.openxmlformats.org/officeDocument/2006/custom-properties" xmlns:vt="http://schemas.openxmlformats.org/officeDocument/2006/docPropsVTypes"/>
</file>