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for the manganite series the covalency axis is the calibration standard of the field [46], while EV is anchored only generically [42–44] and no switching at a noble-metal interface has been reported at all; and stoichiometry-controlled switching at a Pt interface has so far been shown only for the cation stoichiometry of SrTiO3 [78].</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