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directly measurable at the O-K edge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the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w:t>
      </w:r>
    </w:p>
    <w:p>
      <w:pPr>
        <w:pStyle w:val="Heading1"/>
        <w:spacing w:after="120" w:before="240"/>
      </w:pPr>
      <w:r>
        <w:t xml:space="preserve">4  Work programme</w:t>
      </w:r>
    </w:p>
    <w:p>
      <w:pPr>
        <w:spacing w:after="120"/>
      </w:pPr>
      <w:r>
        <w:rPr>
          <w:b/>
          <w:bCs/>
        </w:rPr>
        <w:t xml:space="preserve">WP1 – Synthesis and descriptor measurement of the PCMO series (months 1–8,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8): validated sample series with complete descriptor set.</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2026-08-10T07:28:28.191Z</dcterms:created>
  <dcterms:modified xsi:type="dcterms:W3CDTF">2026-08-10T07:28:28.191Z</dcterms:modified>
</cp:coreProperties>
</file>

<file path=docProps/custom.xml><?xml version="1.0" encoding="utf-8"?>
<Properties xmlns="http://schemas.openxmlformats.org/officeDocument/2006/custom-properties" xmlns:vt="http://schemas.openxmlformats.org/officeDocument/2006/docPropsVTypes"/>
</file>