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of the LSFO series (months 1–8, Stanford)</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8): validated sample series with complete descriptor set.</w:t>
      </w:r>
    </w:p>
    <w:p>
      <w:pPr>
        <w:spacing w:after="120"/>
      </w:pPr>
      <w:r>
        <w:rPr>
          <w:b/>
          <w:bCs/>
        </w:rPr>
        <w:t xml:space="preserve">WP2 – Devices and switching characterisation (months 6–12, Stanford)</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12): switching figures of merit as a function of x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2026-08-10T07:28:28.235Z</dcterms:created>
  <dcterms:modified xsi:type="dcterms:W3CDTF">2026-08-10T07:28:28.235Z</dcterms:modified>
</cp:coreProperties>
</file>

<file path=docProps/custom.xml><?xml version="1.0" encoding="utf-8"?>
<Properties xmlns="http://schemas.openxmlformats.org/officeDocument/2006/custom-properties" xmlns:vt="http://schemas.openxmlformats.org/officeDocument/2006/docPropsVTypes"/>
</file>