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DFG Walter Benjamin Programme</w:t>
      </w:r>
    </w:p>
    <w:p>
      <w:pPr>
        <w:pStyle w:val="Title"/>
      </w:pPr>
      <w:r>
        <w:t xml:space="preserve">Programme Adaptation: Covalency as a Switching Descriptor – the Ce1-xGdxO2-δ Fluorite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(FeodorLynen_GDC_EN,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Walter Benjamin fellowship for a 24-month stay abroad (Stanford University / SLAC); monthly stipend plus allowances [insert current DFG rates]; on return, DFG return funding (up to 12 months, position in Germany) [verify current terms]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– same funding body as the planned Emmy Noether group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Early postdoctoral career phase; application possible at any time (no deadlines)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proposal format (project description, CV, host confirmation), via elan portal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a continuous DFG track: pilot project → return funding → Emmy Noether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Walter Benjamin Programme is the DFG-native alternative to the Lynen fellowship: the identical 24-month work programme is funded as a fellowship abroad, and the subsequent return funding bridges directly into the Emmy Noether application – reviewers then see the entire path (pilot → return → group) within one funding organisation, with consistent terminology and the COMET-Ox proposal as the declared perspective.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the fluorite class: Ce1-xGdxO2-δ (GDC) offers the most mature noble-electrode platform of all screened systems – Pt/GDC/Pt crossbars with a composition series in the device (Schmitt/Rupp, ACS Nano 2017) – while the XAS descriptor axis (Ce-M4,5/O-K reducibility scale) is still unwritten and becomes the project’s contribution. The cross-class comparison with the perovskite series is the sharpest generalisation test of the descriptor map.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Identical to the 24-month Lynen work programme of this folder (WP1 synthesis + descriptor measurement, months 1–10; WP2 devices + switching statistics, months 8–18; WP3 correlation + operando validation + publication, months 16–24), followed by the DFG return module in Jülich/Aachen for group start-up. Only the funding-format sections differ; the scientific plan carries over unchanged.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2026-08-10T07:19:04.087Z</dcterms:created>
  <dcterms:modified xsi:type="dcterms:W3CDTF">2026-08-10T07:19:04.087Z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