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F033C" w14:textId="77777777" w:rsidR="0023423F" w:rsidRDefault="0023423F">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07ABE87F" w14:textId="77777777" w:rsidR="0023423F" w:rsidRDefault="0023423F">
      <w:pPr>
        <w:pStyle w:val="NormalWeb"/>
        <w:rPr>
          <w:rFonts w:ascii="Arial" w:hAnsi="Arial" w:cs="Arial"/>
          <w:sz w:val="21"/>
          <w:szCs w:val="21"/>
        </w:rPr>
      </w:pPr>
      <w:r>
        <w:rPr>
          <w:rFonts w:ascii="Arial" w:hAnsi="Arial" w:cs="Arial"/>
          <w:sz w:val="21"/>
          <w:szCs w:val="21"/>
        </w:rPr>
        <w:t> </w:t>
      </w:r>
    </w:p>
    <w:p w14:paraId="6902FF7D" w14:textId="77777777" w:rsidR="0023423F" w:rsidRDefault="0023423F">
      <w:pPr>
        <w:pStyle w:val="NormalWeb"/>
        <w:rPr>
          <w:rFonts w:ascii="Arial" w:hAnsi="Arial" w:cs="Arial"/>
          <w:sz w:val="21"/>
          <w:szCs w:val="21"/>
        </w:rPr>
      </w:pPr>
      <w:r>
        <w:rPr>
          <w:rFonts w:ascii="Arial" w:hAnsi="Arial" w:cs="Arial"/>
          <w:sz w:val="21"/>
          <w:szCs w:val="21"/>
        </w:rPr>
        <w:t> </w:t>
      </w:r>
    </w:p>
    <w:p w14:paraId="331056D2" w14:textId="77777777" w:rsidR="0023423F" w:rsidRDefault="0023423F">
      <w:pPr>
        <w:pStyle w:val="NormalWeb"/>
        <w:rPr>
          <w:rFonts w:ascii="Arial" w:hAnsi="Arial" w:cs="Arial"/>
          <w:sz w:val="21"/>
          <w:szCs w:val="21"/>
        </w:rPr>
      </w:pPr>
      <w:r>
        <w:rPr>
          <w:rFonts w:ascii="Arial" w:hAnsi="Arial" w:cs="Arial"/>
          <w:sz w:val="21"/>
          <w:szCs w:val="21"/>
        </w:rPr>
        <w:t> </w:t>
      </w:r>
    </w:p>
    <w:p w14:paraId="14DF8C29" w14:textId="77777777" w:rsidR="0023423F" w:rsidRDefault="0023423F">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F10BA83" w14:textId="77777777" w:rsidR="0023423F" w:rsidRDefault="0023423F">
      <w:pPr>
        <w:pStyle w:val="NormalWeb"/>
        <w:rPr>
          <w:rFonts w:ascii="Arial" w:hAnsi="Arial" w:cs="Arial"/>
          <w:sz w:val="21"/>
          <w:szCs w:val="21"/>
        </w:rPr>
      </w:pPr>
      <w:r>
        <w:rPr>
          <w:rFonts w:ascii="Arial" w:hAnsi="Arial" w:cs="Arial"/>
          <w:sz w:val="21"/>
          <w:szCs w:val="21"/>
        </w:rPr>
        <w:t> </w:t>
      </w:r>
    </w:p>
    <w:p w14:paraId="1FD02795" w14:textId="77777777" w:rsidR="0023423F" w:rsidRDefault="0023423F">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0F8B3980" w14:textId="77777777" w:rsidR="0023423F" w:rsidRDefault="0023423F">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B29AA15" w14:textId="77777777" w:rsidR="0023423F" w:rsidRDefault="0023423F">
      <w:pPr>
        <w:pStyle w:val="NormalWeb"/>
        <w:rPr>
          <w:rFonts w:ascii="Arial" w:hAnsi="Arial" w:cs="Arial"/>
          <w:sz w:val="21"/>
          <w:szCs w:val="21"/>
        </w:rPr>
      </w:pPr>
      <w:r>
        <w:rPr>
          <w:rFonts w:ascii="Arial" w:hAnsi="Arial" w:cs="Arial"/>
          <w:sz w:val="21"/>
          <w:szCs w:val="21"/>
        </w:rPr>
        <w:t> </w:t>
      </w:r>
    </w:p>
    <w:p w14:paraId="386EC584" w14:textId="77777777" w:rsidR="0023423F" w:rsidRDefault="0023423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2DC417C9"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9C235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0542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0DF438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D147C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C256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F413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1D4E40"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FD6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261A3C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ABDF9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E059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580A2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98FD4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3A0FE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4D08BD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22314"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886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35B56A1" w14:textId="77777777" w:rsidR="0023423F" w:rsidRDefault="0023423F">
      <w:pPr>
        <w:pStyle w:val="NormalWeb"/>
        <w:rPr>
          <w:rFonts w:ascii="Arial" w:hAnsi="Arial" w:cs="Arial"/>
          <w:sz w:val="21"/>
          <w:szCs w:val="21"/>
        </w:rPr>
      </w:pPr>
      <w:r>
        <w:rPr>
          <w:rFonts w:ascii="Arial" w:hAnsi="Arial" w:cs="Arial"/>
          <w:sz w:val="21"/>
          <w:szCs w:val="21"/>
        </w:rPr>
        <w:t> </w:t>
      </w:r>
    </w:p>
    <w:p w14:paraId="42174AFC" w14:textId="77777777" w:rsidR="0023423F" w:rsidRDefault="0023423F">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12A47FFD" w14:textId="77777777" w:rsidR="0023423F" w:rsidRDefault="0023423F">
      <w:pPr>
        <w:pStyle w:val="Heading1"/>
        <w:pageBreakBefore/>
        <w:rPr>
          <w:rFonts w:ascii="Arial" w:eastAsia="Times New Roman" w:hAnsi="Arial" w:cs="Arial"/>
        </w:rPr>
      </w:pPr>
      <w:r>
        <w:rPr>
          <w:rFonts w:ascii="Arial" w:eastAsia="Times New Roman" w:hAnsi="Arial" w:cs="Arial"/>
        </w:rPr>
        <w:lastRenderedPageBreak/>
        <w:t>Summary</w:t>
      </w:r>
    </w:p>
    <w:p w14:paraId="4BCEC99A" w14:textId="77777777" w:rsidR="0023423F" w:rsidRDefault="0023423F">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5718F7BB" w14:textId="77777777" w:rsidR="0023423F" w:rsidRDefault="0023423F">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73E49227" w14:textId="77777777" w:rsidR="0023423F" w:rsidRDefault="0023423F">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22C7DE7A" w14:textId="77777777" w:rsidR="0023423F" w:rsidRDefault="0023423F">
      <w:pPr>
        <w:pStyle w:val="Heading1"/>
        <w:pageBreakBefore/>
        <w:rPr>
          <w:rFonts w:ascii="Arial" w:eastAsia="Times New Roman" w:hAnsi="Arial" w:cs="Arial"/>
        </w:rPr>
      </w:pPr>
      <w:r>
        <w:rPr>
          <w:rFonts w:ascii="Arial" w:eastAsia="Times New Roman" w:hAnsi="Arial" w:cs="Arial"/>
        </w:rPr>
        <w:t>1  State of the Art and Preliminary Work</w:t>
      </w:r>
    </w:p>
    <w:p w14:paraId="68AEAEFB" w14:textId="77777777" w:rsidR="0023423F" w:rsidRDefault="0023423F">
      <w:pPr>
        <w:pStyle w:val="Heading2"/>
        <w:rPr>
          <w:rFonts w:ascii="Arial" w:eastAsia="Times New Roman" w:hAnsi="Arial" w:cs="Arial"/>
        </w:rPr>
      </w:pPr>
      <w:r>
        <w:rPr>
          <w:rFonts w:ascii="Arial" w:eastAsia="Times New Roman" w:hAnsi="Arial" w:cs="Arial"/>
        </w:rPr>
        <w:t>1.1  State of the art</w:t>
      </w:r>
    </w:p>
    <w:p w14:paraId="107BCA06" w14:textId="77777777" w:rsidR="0023423F" w:rsidRDefault="0023423F">
      <w:pPr>
        <w:pStyle w:val="Heading3"/>
        <w:rPr>
          <w:rFonts w:ascii="Arial" w:eastAsia="Times New Roman" w:hAnsi="Arial" w:cs="Arial"/>
        </w:rPr>
      </w:pPr>
      <w:r>
        <w:rPr>
          <w:rFonts w:ascii="Arial" w:eastAsia="Times New Roman" w:hAnsi="Arial" w:cs="Arial"/>
        </w:rPr>
        <w:t>1.1.1  Memristive switching in oxides: the valence change mechanism</w:t>
      </w:r>
    </w:p>
    <w:p w14:paraId="7801FECD" w14:textId="77777777" w:rsidR="0023423F" w:rsidRDefault="0023423F">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7F98E845" w14:textId="77777777" w:rsidR="0023423F" w:rsidRDefault="0023423F">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28138B31" w14:textId="77777777" w:rsidR="0023423F" w:rsidRDefault="0023423F">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0CF8E7A" w14:textId="77777777" w:rsidR="0023423F" w:rsidRDefault="0023423F">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0599903A" w14:textId="77777777" w:rsidR="0023423F" w:rsidRDefault="0023423F">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F3EB37F" w14:textId="77777777" w:rsidR="0023423F" w:rsidRDefault="0023423F">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378F257" w14:textId="77777777" w:rsidR="0023423F" w:rsidRDefault="0023423F">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1F5E053" w14:textId="77777777" w:rsidR="0023423F" w:rsidRDefault="0023423F">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0ABBF7F" w14:textId="77777777" w:rsidR="0023423F" w:rsidRDefault="0023423F">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47DE41D4" w14:textId="77777777" w:rsidR="0023423F" w:rsidRDefault="0023423F">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349041ED" w14:textId="77777777" w:rsidR="0023423F" w:rsidRDefault="0023423F">
      <w:pPr>
        <w:pStyle w:val="Heading3"/>
        <w:rPr>
          <w:rFonts w:ascii="Arial" w:eastAsia="Times New Roman" w:hAnsi="Arial" w:cs="Arial"/>
        </w:rPr>
      </w:pPr>
      <w:r>
        <w:rPr>
          <w:rFonts w:ascii="Arial" w:eastAsia="Times New Roman" w:hAnsi="Arial" w:cs="Arial"/>
        </w:rPr>
        <w:t>1.1.4  PLD growth of epitaxial oxide heterostructures</w:t>
      </w:r>
    </w:p>
    <w:p w14:paraId="1D3DE7C2" w14:textId="77777777" w:rsidR="0023423F" w:rsidRDefault="0023423F">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6AF0BBF7" w14:textId="77777777" w:rsidR="0023423F" w:rsidRDefault="0023423F">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3067DF4E" w14:textId="77777777" w:rsidR="0023423F" w:rsidRDefault="0023423F">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1BEE6E75"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25103E0C" w14:textId="77777777" w:rsidR="0023423F" w:rsidRDefault="0023423F">
      <w:pPr>
        <w:pStyle w:val="Heading3"/>
        <w:rPr>
          <w:rFonts w:ascii="Arial" w:eastAsia="Times New Roman" w:hAnsi="Arial" w:cs="Arial"/>
        </w:rPr>
      </w:pPr>
      <w:r>
        <w:rPr>
          <w:rFonts w:ascii="Arial" w:eastAsia="Times New Roman" w:hAnsi="Arial" w:cs="Arial"/>
        </w:rPr>
        <w:t>1.1.6  Feasibility and prior findings on the chosen material series</w:t>
      </w:r>
    </w:p>
    <w:p w14:paraId="7B290708" w14:textId="77777777" w:rsidR="0023423F" w:rsidRDefault="0023423F">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6FFFB258" w14:textId="77777777" w:rsidR="0023423F" w:rsidRDefault="0023423F">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3F69BE4C" w14:textId="77777777" w:rsidR="0023423F" w:rsidRDefault="0023423F">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56B64BD7" w14:textId="77777777" w:rsidR="0023423F" w:rsidRDefault="0023423F">
      <w:pPr>
        <w:pStyle w:val="Heading2"/>
        <w:rPr>
          <w:rFonts w:ascii="Arial" w:eastAsia="Times New Roman" w:hAnsi="Arial" w:cs="Arial"/>
        </w:rPr>
      </w:pPr>
      <w:r>
        <w:rPr>
          <w:rFonts w:ascii="Arial" w:eastAsia="Times New Roman" w:hAnsi="Arial" w:cs="Arial"/>
        </w:rPr>
        <w:t>1.2  Preliminary work of the applicant</w:t>
      </w:r>
    </w:p>
    <w:p w14:paraId="2A8855F7" w14:textId="77777777" w:rsidR="0023423F" w:rsidRDefault="0023423F">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4B56BCEC" w14:textId="77777777" w:rsidR="0023423F" w:rsidRDefault="0023423F">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599A7B8E" w14:textId="77777777" w:rsidR="0023423F" w:rsidRDefault="0023423F">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1682DDEA" w14:textId="77777777" w:rsidR="0023423F" w:rsidRDefault="0023423F">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5881FFE" w14:textId="77777777" w:rsidR="0023423F" w:rsidRDefault="0023423F">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model series”, the applicant has grown an epitaxial PCMO composition series – deliberately the mechanism-stable manganite family, free of topotactic transitions – established the O-K pre-edge covalency scale across it at the Stanford Synchrotron Radiation Lightsource (SSRL), and correlated it against the published switching-vs-composition benchmark of Asanuma et al. [75]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2401FC7" w14:textId="77777777" w:rsidR="0023423F" w:rsidRDefault="0023423F">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310FDA3A" w14:textId="77777777" w:rsidR="0023423F" w:rsidRDefault="0023423F">
      <w:pPr>
        <w:pStyle w:val="NormalWeb"/>
        <w:rPr>
          <w:rFonts w:ascii="Arial" w:hAnsi="Arial" w:cs="Arial"/>
          <w:sz w:val="21"/>
          <w:szCs w:val="21"/>
        </w:rPr>
      </w:pPr>
      <w:r>
        <w:rPr>
          <w:rFonts w:ascii="Arial" w:hAnsi="Arial" w:cs="Arial"/>
          <w:b/>
          <w:bCs/>
          <w:sz w:val="21"/>
          <w:szCs w:val="21"/>
        </w:rPr>
        <w:t>Project-relevant publications of the applicant:</w:t>
      </w:r>
    </w:p>
    <w:p w14:paraId="4833C11B" w14:textId="77777777" w:rsidR="0023423F" w:rsidRDefault="0023423F">
      <w:pPr>
        <w:spacing w:after="60"/>
        <w:ind w:hanging="480"/>
        <w:divId w:val="1358460308"/>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4840114" w14:textId="77777777" w:rsidR="0023423F" w:rsidRDefault="0023423F">
      <w:pPr>
        <w:spacing w:after="60"/>
        <w:ind w:hanging="480"/>
        <w:divId w:val="1358460308"/>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572A0EB1" w14:textId="77777777" w:rsidR="0023423F" w:rsidRDefault="0023423F">
      <w:pPr>
        <w:spacing w:after="60"/>
        <w:ind w:hanging="480"/>
        <w:divId w:val="1358460308"/>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3827F83" w14:textId="77777777" w:rsidR="0023423F" w:rsidRDefault="0023423F">
      <w:pPr>
        <w:spacing w:after="60"/>
        <w:ind w:hanging="480"/>
        <w:divId w:val="1358460308"/>
        <w:rPr>
          <w:rFonts w:ascii="Arial" w:hAnsi="Arial" w:cs="Arial"/>
          <w:sz w:val="18"/>
          <w:szCs w:val="18"/>
        </w:rPr>
      </w:pPr>
      <w:r>
        <w:rPr>
          <w:rFonts w:ascii="Arial" w:hAnsi="Arial" w:cs="Arial"/>
          <w:sz w:val="18"/>
          <w:szCs w:val="18"/>
        </w:rPr>
        <w:t>[E4]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(Feodor Lynen fellowship; update status at submission time).</w:t>
      </w:r>
    </w:p>
    <w:p w14:paraId="40626496" w14:textId="77777777" w:rsidR="0023423F" w:rsidRDefault="0023423F">
      <w:pPr>
        <w:pStyle w:val="muted1"/>
        <w:divId w:val="1358460308"/>
        <w:rPr>
          <w:rFonts w:ascii="Arial" w:hAnsi="Arial" w:cs="Arial"/>
        </w:rPr>
      </w:pPr>
      <w:r>
        <w:rPr>
          <w:rFonts w:ascii="Arial" w:hAnsi="Arial" w:cs="Arial"/>
        </w:rPr>
        <w:t>[Complete author lists and bibliographic details before submission; add patent application (NeuroSys) as [E5] if applicable.]</w:t>
      </w:r>
    </w:p>
    <w:p w14:paraId="19B9977A" w14:textId="77777777" w:rsidR="0023423F" w:rsidRDefault="0023423F">
      <w:pPr>
        <w:pStyle w:val="Heading1"/>
        <w:pageBreakBefore/>
        <w:rPr>
          <w:rFonts w:ascii="Arial" w:eastAsia="Times New Roman" w:hAnsi="Arial" w:cs="Arial"/>
        </w:rPr>
      </w:pPr>
      <w:r>
        <w:rPr>
          <w:rFonts w:ascii="Arial" w:eastAsia="Times New Roman" w:hAnsi="Arial" w:cs="Arial"/>
        </w:rPr>
        <w:t>2  Objectives and Work Programme</w:t>
      </w:r>
    </w:p>
    <w:p w14:paraId="7FF4D3A5" w14:textId="77777777" w:rsidR="0023423F" w:rsidRDefault="0023423F">
      <w:pPr>
        <w:pStyle w:val="Heading2"/>
        <w:rPr>
          <w:rFonts w:ascii="Arial" w:eastAsia="Times New Roman" w:hAnsi="Arial" w:cs="Arial"/>
        </w:rPr>
      </w:pPr>
      <w:r>
        <w:rPr>
          <w:rFonts w:ascii="Arial" w:eastAsia="Times New Roman" w:hAnsi="Arial" w:cs="Arial"/>
        </w:rPr>
        <w:t>2.1  Anticipated total duration</w:t>
      </w:r>
    </w:p>
    <w:p w14:paraId="6E686736" w14:textId="77777777" w:rsidR="0023423F" w:rsidRDefault="0023423F">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364C6FA4" w14:textId="77777777" w:rsidR="0023423F" w:rsidRDefault="0023423F">
      <w:pPr>
        <w:pStyle w:val="Heading2"/>
        <w:rPr>
          <w:rFonts w:ascii="Arial" w:eastAsia="Times New Roman" w:hAnsi="Arial" w:cs="Arial"/>
        </w:rPr>
      </w:pPr>
      <w:r>
        <w:rPr>
          <w:rFonts w:ascii="Arial" w:eastAsia="Times New Roman" w:hAnsi="Arial" w:cs="Arial"/>
        </w:rPr>
        <w:t>2.2  Objectives</w:t>
      </w:r>
    </w:p>
    <w:p w14:paraId="2D63A525" w14:textId="77777777" w:rsidR="0023423F" w:rsidRDefault="0023423F">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62C3499E" w14:textId="77777777" w:rsidR="0023423F" w:rsidRDefault="0023423F">
      <w:pPr>
        <w:pStyle w:val="NormalWeb"/>
        <w:rPr>
          <w:rFonts w:ascii="Arial" w:hAnsi="Arial" w:cs="Arial"/>
          <w:sz w:val="21"/>
          <w:szCs w:val="21"/>
        </w:rPr>
      </w:pPr>
      <w:r>
        <w:rPr>
          <w:rFonts w:ascii="Arial" w:hAnsi="Arial" w:cs="Arial"/>
          <w:sz w:val="21"/>
          <w:szCs w:val="21"/>
        </w:rPr>
        <w:t>Three testable hypotheses follow:</w:t>
      </w:r>
    </w:p>
    <w:p w14:paraId="78EC0FAE"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13228BE3"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2F5D38BD"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26568A1F"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60FD8A79" w14:textId="77777777" w:rsidR="0023423F" w:rsidRDefault="0023423F">
      <w:pPr>
        <w:pStyle w:val="Heading2"/>
        <w:rPr>
          <w:rFonts w:ascii="Arial" w:eastAsia="Times New Roman" w:hAnsi="Arial" w:cs="Arial"/>
        </w:rPr>
      </w:pPr>
      <w:r>
        <w:rPr>
          <w:rFonts w:ascii="Arial" w:eastAsia="Times New Roman" w:hAnsi="Arial" w:cs="Arial"/>
        </w:rPr>
        <w:t>2.3  Materials strategy: covalency as an isolated control variable</w:t>
      </w:r>
    </w:p>
    <w:p w14:paraId="79B61B2C" w14:textId="77777777" w:rsidR="0023423F" w:rsidRDefault="0023423F">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5A3D514E"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D6513F2"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29BB195C"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09C8AE60" w14:textId="77777777" w:rsidR="0023423F" w:rsidRDefault="0023423F">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pPr>
        <w:pStyle w:val="NormalWeb"/>
        <w:rPr>
          <w:rFonts w:ascii="Arial" w:hAnsi="Arial" w:cs="Arial"/>
          <w:sz w:val="21"/>
          <w:szCs w:val="21"/>
        </w:rPr>
      </w:pPr>
      <w:r>
        <w:rPr>
          <w:rFonts w:ascii="Arial" w:hAnsi="Arial" w:cs="Arial"/>
          <w:sz w:val="21"/>
          <w:szCs w:val="21"/>
        </w:rPr>
        <w:t xml:space="preserve">A third handle addresses throughput and the weakest link of the evidence chain at once - one wafer, one map. Alongside the discrete samples, each series is additionally grown as a single wafer carrying a continuous lateral cation gradient in continuous-compositional-spread mode [96], for which combinatorial large-area hardware up to four inches exists [97] and epitaxial perovskite spreads are established [98]. Spatially resolved soft XAS turns such a wafer into a continuous covalency map - on-the-fly L-edge mapping across a combinatorial spread has been demonstrated [99], and beamlines built for automated high-throughput NEXAFS are available [100] - while automated prober mapping of the device arrays along the same track yields the corresponding switching map [101]; with 0.2-0.5 mm spots on a 50 mm gradient this delivers 100-250 independent compositions per wafer. The same wafer then carries the defect-chemical gas titration: equilibrated at defined oxygen partial pressure and temperature, every position adopts its own non-stoichiometry, and repeating the equilibration across oxidising and reducing conditions yields the reduction enthalpy as a function of composition - an experimentally determined vacancy-formation energy measured on the same spots as the covalency descriptor. Because XAS delivers valence rather than absolute oxygen content, the map is calibrated against chemical-capacitance or chemical-expansion anchor points [102, 103], with optical absorption as a second, fully imageable read-out [104]; thin-film defect chemistry of exactly this type is established for ceria films [102] and for ferrite films [103]. This is what turns the second link of the chain - EV versus covalency - from a computed premise into a measured correlation. The risks are explicit and budgeted: composition, thickness and strain gradients must be deconvolved by per-position metrology (XRF/WDS, XRR, XRD), because cation transfer in PLD is fluence- and pressure-sensitive [59]; electron-yield detection is limited in pressure and probes only the outer nanometres, so bulk-sensitive fluorescence yield is recorded alongside; and soft-X-ray photoreduction of Ce, Mn, Fe and Co drives the valence in the same direction as the gas-induced reduction under study, which makes dose series a precondition of every descriptor claim rather than an afterthought.</w:t>
      </w:r>
    </w:p>
    <w:p>
      <w:pPr>
        <w:pStyle w:val="NormalWeb"/>
        <w:rPr>
          <w:rFonts w:ascii="Arial" w:hAnsi="Arial" w:cs="Arial"/>
          <w:sz w:val="21"/>
          <w:szCs w:val="21"/>
        </w:rPr>
      </w:pPr>
      <w:r>
        <w:rPr>
          <w:rFonts w:ascii="Arial" w:hAnsi="Arial" w:cs="Arial"/>
          <w:sz w:val="21"/>
          <w:szCs w:val="21"/>
        </w:rP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[91, 92] within the Zaanen-Sawatzky-Allen classification [21].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[40], its interpretation limits taken from the O K-edge methodology literature [95]. (D2) At six to ten support points per series, cluster-model analysis of the transition-metal 2p core-level satellites and of the L2,3 multiplets yields the charge-transfer energy, the Coulomb energy and the transfer integrals, and hence w_L itself [92], evaluated with charge-transfer multiplet and Wannier-based multiplet ligand-field codes [105, 106].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[100], so the calibration is not carried across separate beamtimes. The descriptor is finally held to a model comparison against formal valence, tolerance factor and the uncalibrated pre-edge area; if it does not outperform them, that is reported as the result.</w:t>
      </w:r>
    </w:p>
    <w:p w14:paraId="72D64514" w14:textId="77777777" w:rsidR="0023423F" w:rsidRDefault="0023423F">
      <w:pPr>
        <w:pStyle w:val="Heading2"/>
        <w:rPr>
          <w:rFonts w:ascii="Arial" w:eastAsia="Times New Roman" w:hAnsi="Arial" w:cs="Arial"/>
        </w:rPr>
      </w:pPr>
      <w:r>
        <w:rPr>
          <w:rFonts w:ascii="Arial" w:eastAsia="Times New Roman" w:hAnsi="Arial" w:cs="Arial"/>
        </w:rPr>
        <w:t>2.4  Work programme</w:t>
      </w:r>
    </w:p>
    <w:p w14:paraId="212516EA" w14:textId="77777777" w:rsidR="0023423F" w:rsidRDefault="0023423F">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6ECD238" w14:textId="77777777" w:rsidR="0023423F" w:rsidRDefault="0023423F">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correlation against switching data – has been established and de-risked on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during the applicant’s Feodor Lynen project [E4] and is transferred here to the ferrite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r>
        <w:rPr>
          <w:rFonts w:ascii="Arial" w:hAnsi="Arial" w:cs="Arial"/>
          <w:sz w:val="21"/>
          <w:szCs w:val="21"/>
        </w:rPr>
        <w:t xml:space="preserve"> In addition, gradient wafers carrying a continuous lateral cation gradient are grown in continuous-compositional-spread mode [96, 97] and characterised position by position (XRF/WDS composition map, XRR thickness, XRD structural quality); they are the high-throughput carrier for the spectroscopy in WP4 and the correlation in WP5.</w:t>
      </w:r>
    </w:p>
    <w:p w14:paraId="6649858F" w14:textId="77777777" w:rsidR="0023423F" w:rsidRDefault="0023423F">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2D95A946" w14:textId="77777777" w:rsidR="0023423F" w:rsidRDefault="0023423F">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618BB29A" w14:textId="77777777" w:rsidR="0023423F" w:rsidRDefault="0023423F">
      <w:pPr>
        <w:pStyle w:val="Heading3"/>
        <w:rPr>
          <w:rFonts w:ascii="Arial" w:eastAsia="Times New Roman" w:hAnsi="Arial" w:cs="Arial"/>
        </w:rPr>
      </w:pPr>
      <w:r>
        <w:rPr>
          <w:rFonts w:ascii="Arial" w:eastAsia="Times New Roman" w:hAnsi="Arial" w:cs="Arial"/>
        </w:rPr>
        <w:t>WP3 – Memristive characterisation (doctoral researcher 2; years 2–6)</w:t>
      </w:r>
    </w:p>
    <w:p w14:paraId="474FA56C" w14:textId="77777777" w:rsidR="0023423F" w:rsidRDefault="0023423F">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5589F427" w14:textId="77777777" w:rsidR="0023423F" w:rsidRDefault="0023423F">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286866CB" w14:textId="77777777" w:rsidR="0023423F" w:rsidRDefault="0023423F">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r>
        <w:rPr>
          <w:rFonts w:ascii="Arial" w:hAnsi="Arial" w:cs="Arial"/>
          <w:sz w:val="21"/>
          <w:szCs w:val="21"/>
        </w:rPr>
        <w:t xml:space="preserve"> On the gradient wafers, XAS is acquired as a positional map, and the defect-chemical gas titration (equilibration at defined oxygen partial pressure and temperature, spatially resolved read-out of the resulting non-stoichiometry, calibration against chemical-capacitance or chemical-expansion anchors [102, 103]) yields the reduction enthalpy per composition, co-located with the covalency descriptor; radiation-dose series and bulk-sensitive fluorescence yield are mandatory controls.</w:t>
      </w:r>
    </w:p>
    <w:p w14:paraId="483C3F6E" w14:textId="77777777" w:rsidR="0023423F" w:rsidRDefault="0023423F">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4A5A35F4" w14:textId="77777777" w:rsidR="0023423F" w:rsidRDefault="0023423F">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01D4A710" w14:textId="77777777" w:rsidR="0023423F" w:rsidRDefault="0023423F">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3D76AAFC"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19C6F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5F397E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D17480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133A0A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A69AD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8E9C6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8129F51"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548820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A671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A23D51"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7235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B3B56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43AA8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F1E30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9F18D3" w14:textId="77777777" w:rsidR="0023423F" w:rsidRDefault="0023423F">
            <w:pPr>
              <w:spacing w:before="120" w:after="200"/>
              <w:jc w:val="center"/>
              <w:rPr>
                <w:rFonts w:ascii="Arial" w:eastAsia="Times New Roman" w:hAnsi="Arial" w:cs="Arial"/>
                <w:sz w:val="19"/>
                <w:szCs w:val="19"/>
              </w:rPr>
            </w:pPr>
          </w:p>
        </w:tc>
      </w:tr>
      <w:tr w:rsidR="00000000" w14:paraId="717B46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7BEDE"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1F4F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03314"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943D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01F97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CD03C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17D60C" w14:textId="77777777" w:rsidR="0023423F" w:rsidRDefault="0023423F">
            <w:pPr>
              <w:spacing w:before="120" w:after="200"/>
              <w:jc w:val="center"/>
              <w:rPr>
                <w:rFonts w:ascii="Arial" w:eastAsia="Times New Roman" w:hAnsi="Arial" w:cs="Arial"/>
                <w:sz w:val="19"/>
                <w:szCs w:val="19"/>
              </w:rPr>
            </w:pPr>
          </w:p>
        </w:tc>
      </w:tr>
      <w:tr w:rsidR="00000000" w14:paraId="3260D8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D7D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D1135D"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E0B80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14EF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404DA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F0B2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082ADA"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F65D9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C973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F2C9CB"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3420E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DFF612"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FDF6F"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BAF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3CC0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5C1643A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64F20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57CC4"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B0219B" w14:textId="77777777" w:rsidR="0023423F" w:rsidRDefault="0023423F">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05F1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08776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D87B1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F6D35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5D2DA34C" w14:textId="77777777" w:rsidR="0023423F" w:rsidRDefault="0023423F">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75E4DDF4"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ADE87B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08F03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4301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535BD1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3DB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A5626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BDBF2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2163E3A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BAC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BABF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E919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2BD571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19EC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D48CE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2E99F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60E8DA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821DB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BBFC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CE06D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7CDD3D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2426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F5D74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503A0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6EA8242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45922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0516A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38D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437F8CFD" w14:textId="77777777" w:rsidR="0023423F" w:rsidRDefault="0023423F">
      <w:pPr>
        <w:pStyle w:val="Heading2"/>
        <w:rPr>
          <w:rFonts w:ascii="Arial" w:eastAsia="Times New Roman" w:hAnsi="Arial" w:cs="Arial"/>
        </w:rPr>
      </w:pPr>
      <w:r>
        <w:rPr>
          <w:rFonts w:ascii="Arial" w:eastAsia="Times New Roman" w:hAnsi="Arial" w:cs="Arial"/>
        </w:rPr>
        <w:t>2.6  Handling of research data</w:t>
      </w:r>
    </w:p>
    <w:p w14:paraId="0F508EF8" w14:textId="77777777" w:rsidR="0023423F" w:rsidRDefault="0023423F">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20897765" w14:textId="77777777" w:rsidR="0023423F" w:rsidRDefault="0023423F">
      <w:pPr>
        <w:pStyle w:val="Heading2"/>
        <w:rPr>
          <w:rFonts w:ascii="Arial" w:eastAsia="Times New Roman" w:hAnsi="Arial" w:cs="Arial"/>
        </w:rPr>
      </w:pPr>
      <w:r>
        <w:rPr>
          <w:rFonts w:ascii="Arial" w:eastAsia="Times New Roman" w:hAnsi="Arial" w:cs="Arial"/>
        </w:rPr>
        <w:t>2.7  Relevance and exploitation perspective</w:t>
      </w:r>
    </w:p>
    <w:p w14:paraId="54B6131D" w14:textId="77777777" w:rsidR="0023423F" w:rsidRDefault="0023423F">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68082CEE" w14:textId="77777777" w:rsidR="0023423F" w:rsidRDefault="0023423F">
      <w:pPr>
        <w:pStyle w:val="Heading1"/>
        <w:pageBreakBefore/>
        <w:rPr>
          <w:rFonts w:ascii="Arial" w:eastAsia="Times New Roman" w:hAnsi="Arial" w:cs="Arial"/>
        </w:rPr>
      </w:pPr>
      <w:r>
        <w:rPr>
          <w:rFonts w:ascii="Arial" w:eastAsia="Times New Roman" w:hAnsi="Arial" w:cs="Arial"/>
        </w:rPr>
        <w:t>3  Bibliography</w:t>
      </w:r>
    </w:p>
    <w:p w14:paraId="1CB087CC" w14:textId="77777777" w:rsidR="0023423F" w:rsidRDefault="0023423F">
      <w:pPr>
        <w:spacing w:after="60"/>
        <w:ind w:hanging="480"/>
        <w:divId w:val="219944520"/>
        <w:rPr>
          <w:rFonts w:ascii="Arial" w:hAnsi="Arial" w:cs="Arial"/>
          <w:sz w:val="18"/>
          <w:szCs w:val="18"/>
        </w:rPr>
      </w:pPr>
      <w:r>
        <w:rPr>
          <w:rFonts w:ascii="Arial" w:hAnsi="Arial" w:cs="Arial"/>
          <w:sz w:val="18"/>
          <w:szCs w:val="18"/>
        </w:rPr>
        <w:t>[1] R. Waser, M. Aono, Nanoionics-based resistive switching memories. Nature Materials 6, 833–840 (2007).</w:t>
      </w:r>
    </w:p>
    <w:p w14:paraId="3B564EB6" w14:textId="77777777" w:rsidR="0023423F" w:rsidRDefault="0023423F">
      <w:pPr>
        <w:spacing w:after="60"/>
        <w:ind w:hanging="480"/>
        <w:divId w:val="219944520"/>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79167F65" w14:textId="77777777" w:rsidR="0023423F" w:rsidRDefault="0023423F">
      <w:pPr>
        <w:spacing w:after="60"/>
        <w:ind w:hanging="480"/>
        <w:divId w:val="219944520"/>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6F2239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 A. Sawa, Resistive switching in transition metal oxides. Materials Today 11(6), 28–36 (2008).</w:t>
      </w:r>
    </w:p>
    <w:p w14:paraId="0F002977" w14:textId="77777777" w:rsidR="0023423F" w:rsidRDefault="0023423F">
      <w:pPr>
        <w:spacing w:after="60"/>
        <w:ind w:hanging="480"/>
        <w:divId w:val="219944520"/>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4436B03" w14:textId="77777777" w:rsidR="0023423F" w:rsidRDefault="0023423F">
      <w:pPr>
        <w:spacing w:after="60"/>
        <w:ind w:hanging="480"/>
        <w:divId w:val="219944520"/>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796D0F14" w14:textId="77777777" w:rsidR="0023423F" w:rsidRDefault="0023423F">
      <w:pPr>
        <w:spacing w:after="60"/>
        <w:ind w:hanging="480"/>
        <w:divId w:val="219944520"/>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67E86CEC" w14:textId="77777777" w:rsidR="0023423F" w:rsidRDefault="0023423F">
      <w:pPr>
        <w:spacing w:after="60"/>
        <w:ind w:hanging="480"/>
        <w:divId w:val="219944520"/>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AA780E9" w14:textId="77777777" w:rsidR="0023423F" w:rsidRDefault="0023423F">
      <w:pPr>
        <w:spacing w:after="60"/>
        <w:ind w:hanging="480"/>
        <w:divId w:val="219944520"/>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6709490D" w14:textId="77777777" w:rsidR="0023423F" w:rsidRDefault="0023423F">
      <w:pPr>
        <w:spacing w:after="60"/>
        <w:ind w:hanging="480"/>
        <w:divId w:val="219944520"/>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6A4472D4" w14:textId="77777777" w:rsidR="0023423F" w:rsidRDefault="0023423F">
      <w:pPr>
        <w:spacing w:after="60"/>
        <w:ind w:hanging="480"/>
        <w:divId w:val="219944520"/>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5EF61990" w14:textId="77777777" w:rsidR="0023423F" w:rsidRDefault="0023423F">
      <w:pPr>
        <w:spacing w:after="60"/>
        <w:ind w:hanging="480"/>
        <w:divId w:val="219944520"/>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223F8E65" w14:textId="77777777" w:rsidR="0023423F" w:rsidRDefault="0023423F">
      <w:pPr>
        <w:spacing w:after="60"/>
        <w:ind w:hanging="480"/>
        <w:divId w:val="219944520"/>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7B466D70" w14:textId="77777777" w:rsidR="0023423F" w:rsidRDefault="0023423F">
      <w:pPr>
        <w:spacing w:after="60"/>
        <w:ind w:hanging="480"/>
        <w:divId w:val="219944520"/>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57E15D18" w14:textId="77777777" w:rsidR="0023423F" w:rsidRDefault="0023423F">
      <w:pPr>
        <w:spacing w:after="60"/>
        <w:ind w:hanging="480"/>
        <w:divId w:val="219944520"/>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7BBD41D9" w14:textId="77777777" w:rsidR="0023423F" w:rsidRDefault="0023423F">
      <w:pPr>
        <w:spacing w:after="60"/>
        <w:ind w:hanging="480"/>
        <w:divId w:val="219944520"/>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9423C2" w14:textId="77777777" w:rsidR="0023423F" w:rsidRDefault="0023423F">
      <w:pPr>
        <w:spacing w:after="60"/>
        <w:ind w:hanging="480"/>
        <w:divId w:val="219944520"/>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1C2CA21F" w14:textId="77777777" w:rsidR="0023423F" w:rsidRDefault="0023423F">
      <w:pPr>
        <w:spacing w:after="60"/>
        <w:ind w:hanging="480"/>
        <w:divId w:val="219944520"/>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77542E2A" w14:textId="77777777" w:rsidR="0023423F" w:rsidRDefault="0023423F">
      <w:pPr>
        <w:spacing w:after="60"/>
        <w:ind w:hanging="480"/>
        <w:divId w:val="219944520"/>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37BF638" w14:textId="77777777" w:rsidR="0023423F" w:rsidRDefault="0023423F">
      <w:pPr>
        <w:spacing w:after="60"/>
        <w:ind w:hanging="480"/>
        <w:divId w:val="219944520"/>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75A1B103" w14:textId="77777777" w:rsidR="0023423F" w:rsidRDefault="0023423F">
      <w:pPr>
        <w:spacing w:after="60"/>
        <w:ind w:hanging="480"/>
        <w:divId w:val="219944520"/>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710A4DE" w14:textId="77777777" w:rsidR="0023423F" w:rsidRDefault="0023423F">
      <w:pPr>
        <w:spacing w:after="60"/>
        <w:ind w:hanging="480"/>
        <w:divId w:val="219944520"/>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3491B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563F62A6"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58B854BE" w14:textId="77777777" w:rsidR="0023423F" w:rsidRDefault="0023423F">
      <w:pPr>
        <w:spacing w:after="60"/>
        <w:ind w:hanging="480"/>
        <w:divId w:val="219944520"/>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3297E014" w14:textId="77777777" w:rsidR="0023423F" w:rsidRDefault="0023423F">
      <w:pPr>
        <w:spacing w:after="60"/>
        <w:ind w:hanging="480"/>
        <w:divId w:val="219944520"/>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77C3E0E" w14:textId="77777777" w:rsidR="0023423F" w:rsidRDefault="0023423F">
      <w:pPr>
        <w:spacing w:after="60"/>
        <w:ind w:hanging="480"/>
        <w:divId w:val="219944520"/>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446549F2" w14:textId="77777777" w:rsidR="0023423F" w:rsidRDefault="0023423F">
      <w:pPr>
        <w:spacing w:after="60"/>
        <w:ind w:hanging="480"/>
        <w:divId w:val="219944520"/>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CD29EDA" w14:textId="77777777" w:rsidR="0023423F" w:rsidRDefault="0023423F">
      <w:pPr>
        <w:spacing w:after="60"/>
        <w:ind w:hanging="480"/>
        <w:divId w:val="219944520"/>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37251E83" w14:textId="77777777" w:rsidR="0023423F" w:rsidRDefault="0023423F">
      <w:pPr>
        <w:spacing w:after="60"/>
        <w:ind w:hanging="480"/>
        <w:divId w:val="219944520"/>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2610513F" w14:textId="77777777" w:rsidR="0023423F" w:rsidRDefault="0023423F">
      <w:pPr>
        <w:spacing w:after="60"/>
        <w:ind w:hanging="480"/>
        <w:divId w:val="219944520"/>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5B09A691" w14:textId="77777777" w:rsidR="0023423F" w:rsidRDefault="0023423F">
      <w:pPr>
        <w:spacing w:after="60"/>
        <w:ind w:hanging="480"/>
        <w:divId w:val="219944520"/>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47E9DC" w14:textId="77777777" w:rsidR="0023423F" w:rsidRDefault="0023423F">
      <w:pPr>
        <w:spacing w:after="60"/>
        <w:ind w:hanging="480"/>
        <w:divId w:val="219944520"/>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DE366F4" w14:textId="77777777" w:rsidR="0023423F" w:rsidRDefault="0023423F">
      <w:pPr>
        <w:spacing w:after="60"/>
        <w:ind w:hanging="480"/>
        <w:divId w:val="219944520"/>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67F163CC" w14:textId="77777777" w:rsidR="0023423F" w:rsidRDefault="0023423F">
      <w:pPr>
        <w:spacing w:after="60"/>
        <w:ind w:hanging="480"/>
        <w:divId w:val="219944520"/>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28E7C0D" w14:textId="77777777" w:rsidR="0023423F" w:rsidRDefault="0023423F">
      <w:pPr>
        <w:spacing w:after="60"/>
        <w:ind w:hanging="480"/>
        <w:divId w:val="219944520"/>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F39CAA1" w14:textId="77777777" w:rsidR="0023423F" w:rsidRDefault="0023423F">
      <w:pPr>
        <w:spacing w:after="60"/>
        <w:ind w:hanging="480"/>
        <w:divId w:val="219944520"/>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071F360B"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5368F646" w14:textId="77777777" w:rsidR="0023423F" w:rsidRDefault="0023423F">
      <w:pPr>
        <w:spacing w:after="60"/>
        <w:ind w:hanging="480"/>
        <w:divId w:val="219944520"/>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7CBCB0B2" w14:textId="77777777" w:rsidR="0023423F" w:rsidRDefault="0023423F">
      <w:pPr>
        <w:spacing w:after="60"/>
        <w:ind w:hanging="480"/>
        <w:divId w:val="219944520"/>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6DD391A0" w14:textId="77777777" w:rsidR="0023423F" w:rsidRDefault="0023423F">
      <w:pPr>
        <w:spacing w:after="60"/>
        <w:ind w:hanging="480"/>
        <w:divId w:val="219944520"/>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688695CB" w14:textId="77777777" w:rsidR="0023423F" w:rsidRDefault="0023423F">
      <w:pPr>
        <w:spacing w:after="60"/>
        <w:ind w:hanging="480"/>
        <w:divId w:val="219944520"/>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0E2D7187" w14:textId="77777777" w:rsidR="0023423F" w:rsidRDefault="0023423F">
      <w:pPr>
        <w:spacing w:after="60"/>
        <w:ind w:hanging="480"/>
        <w:divId w:val="219944520"/>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00690749" w14:textId="77777777" w:rsidR="0023423F" w:rsidRDefault="0023423F">
      <w:pPr>
        <w:spacing w:after="60"/>
        <w:ind w:hanging="480"/>
        <w:divId w:val="219944520"/>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58493AAF" w14:textId="77777777" w:rsidR="0023423F" w:rsidRDefault="0023423F">
      <w:pPr>
        <w:spacing w:after="60"/>
        <w:ind w:hanging="480"/>
        <w:divId w:val="219944520"/>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0C5D2A23" w14:textId="77777777" w:rsidR="0023423F" w:rsidRDefault="0023423F">
      <w:pPr>
        <w:spacing w:after="60"/>
        <w:ind w:hanging="480"/>
        <w:divId w:val="219944520"/>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D264B6A" w14:textId="77777777" w:rsidR="0023423F" w:rsidRDefault="0023423F">
      <w:pPr>
        <w:spacing w:after="60"/>
        <w:ind w:hanging="480"/>
        <w:divId w:val="219944520"/>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12825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2C2EEE74" w14:textId="77777777" w:rsidR="0023423F" w:rsidRDefault="0023423F">
      <w:pPr>
        <w:spacing w:after="60"/>
        <w:ind w:hanging="480"/>
        <w:divId w:val="219944520"/>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F7EA77E" w14:textId="77777777" w:rsidR="0023423F" w:rsidRDefault="0023423F">
      <w:pPr>
        <w:spacing w:after="60"/>
        <w:ind w:hanging="480"/>
        <w:divId w:val="219944520"/>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8EC4DF6" w14:textId="77777777" w:rsidR="0023423F" w:rsidRDefault="0023423F">
      <w:pPr>
        <w:spacing w:after="60"/>
        <w:ind w:hanging="480"/>
        <w:divId w:val="219944520"/>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7C77B140" w14:textId="77777777" w:rsidR="0023423F" w:rsidRDefault="0023423F">
      <w:pPr>
        <w:spacing w:after="60"/>
        <w:ind w:hanging="480"/>
        <w:divId w:val="219944520"/>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16D7F11E" w14:textId="77777777" w:rsidR="0023423F" w:rsidRDefault="0023423F">
      <w:pPr>
        <w:spacing w:after="60"/>
        <w:ind w:hanging="480"/>
        <w:divId w:val="219944520"/>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7549D1F4" w14:textId="77777777" w:rsidR="0023423F" w:rsidRDefault="0023423F">
      <w:pPr>
        <w:spacing w:after="60"/>
        <w:ind w:hanging="480"/>
        <w:divId w:val="219944520"/>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2C08777A" w14:textId="77777777" w:rsidR="0023423F" w:rsidRDefault="0023423F">
      <w:pPr>
        <w:spacing w:after="60"/>
        <w:ind w:hanging="480"/>
        <w:divId w:val="219944520"/>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5BDC4448" w14:textId="77777777" w:rsidR="0023423F" w:rsidRDefault="0023423F">
      <w:pPr>
        <w:spacing w:after="60"/>
        <w:ind w:hanging="480"/>
        <w:divId w:val="219944520"/>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C346A81" w14:textId="77777777" w:rsidR="0023423F" w:rsidRDefault="0023423F">
      <w:pPr>
        <w:spacing w:after="60"/>
        <w:ind w:hanging="480"/>
        <w:divId w:val="219944520"/>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71E6A35D" w14:textId="77777777" w:rsidR="0023423F" w:rsidRDefault="0023423F">
      <w:pPr>
        <w:spacing w:after="60"/>
        <w:ind w:hanging="480"/>
        <w:divId w:val="219944520"/>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38161215" w14:textId="77777777" w:rsidR="0023423F" w:rsidRDefault="0023423F">
      <w:pPr>
        <w:spacing w:after="60"/>
        <w:ind w:hanging="480"/>
        <w:divId w:val="219944520"/>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41C08DAA" w14:textId="77777777" w:rsidR="0023423F" w:rsidRDefault="0023423F">
      <w:pPr>
        <w:spacing w:after="60"/>
        <w:ind w:hanging="480"/>
        <w:divId w:val="219944520"/>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13078B07" w14:textId="77777777" w:rsidR="0023423F" w:rsidRDefault="0023423F">
      <w:pPr>
        <w:spacing w:after="60"/>
        <w:ind w:hanging="480"/>
        <w:divId w:val="219944520"/>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236D3DF9" w14:textId="77777777" w:rsidR="0023423F" w:rsidRDefault="0023423F">
      <w:pPr>
        <w:spacing w:after="60"/>
        <w:ind w:hanging="480"/>
        <w:divId w:val="219944520"/>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30EF364D" w14:textId="77777777" w:rsidR="0023423F" w:rsidRDefault="0023423F">
      <w:pPr>
        <w:spacing w:after="60"/>
        <w:ind w:hanging="480"/>
        <w:divId w:val="219944520"/>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402E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5F7DFBDC" w14:textId="77777777" w:rsidR="0023423F" w:rsidRDefault="0023423F">
      <w:pPr>
        <w:spacing w:after="60"/>
        <w:ind w:hanging="480"/>
        <w:divId w:val="219944520"/>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7F33FD9C" w14:textId="77777777" w:rsidR="0023423F" w:rsidRDefault="0023423F">
      <w:pPr>
        <w:spacing w:after="60"/>
        <w:ind w:hanging="480"/>
        <w:divId w:val="219944520"/>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8954FF2" w14:textId="77777777" w:rsidR="0023423F" w:rsidRDefault="0023423F">
      <w:pPr>
        <w:spacing w:after="60"/>
        <w:ind w:hanging="480"/>
        <w:divId w:val="219944520"/>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8BD92" w14:textId="77777777" w:rsidR="0023423F" w:rsidRDefault="0023423F">
      <w:pPr>
        <w:spacing w:after="60"/>
        <w:ind w:hanging="480"/>
        <w:divId w:val="219944520"/>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CFD6EE5" w14:textId="77777777" w:rsidR="0023423F" w:rsidRDefault="0023423F">
      <w:pPr>
        <w:spacing w:after="60"/>
        <w:ind w:hanging="480"/>
        <w:divId w:val="219944520"/>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11940D67" w14:textId="77777777" w:rsidR="0023423F" w:rsidRDefault="0023423F">
      <w:pPr>
        <w:spacing w:after="60"/>
        <w:ind w:hanging="480"/>
        <w:divId w:val="219944520"/>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7D2E375" w14:textId="77777777" w:rsidR="0023423F" w:rsidRDefault="0023423F">
      <w:pPr>
        <w:spacing w:after="60"/>
        <w:ind w:hanging="480"/>
        <w:divId w:val="219944520"/>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706D04CC" w14:textId="77777777" w:rsidR="0023423F" w:rsidRDefault="0023423F">
      <w:pPr>
        <w:spacing w:after="60"/>
        <w:ind w:hanging="480"/>
        <w:divId w:val="219944520"/>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215E0BB5" w14:textId="77777777" w:rsidR="0023423F" w:rsidRDefault="0023423F">
      <w:pPr>
        <w:spacing w:after="60"/>
        <w:ind w:hanging="480"/>
        <w:divId w:val="219944520"/>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2FF3F380" w14:textId="77777777" w:rsidR="0023423F" w:rsidRDefault="0023423F">
      <w:pPr>
        <w:spacing w:after="60"/>
        <w:ind w:hanging="480"/>
        <w:divId w:val="219944520"/>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3CD139AF" w14:textId="77777777" w:rsidR="0023423F" w:rsidRDefault="0023423F">
      <w:pPr>
        <w:spacing w:after="60"/>
        <w:ind w:hanging="480"/>
        <w:divId w:val="219944520"/>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419ED3A7" w14:textId="77777777" w:rsidR="0023423F" w:rsidRDefault="0023423F">
      <w:pPr>
        <w:spacing w:after="60"/>
        <w:ind w:hanging="480"/>
        <w:divId w:val="219944520"/>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52A88C9" w14:textId="77777777" w:rsidR="0023423F" w:rsidRDefault="0023423F">
      <w:pPr>
        <w:spacing w:after="60"/>
        <w:ind w:hanging="480"/>
        <w:divId w:val="219944520"/>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4BCE35B3" w14:textId="77777777" w:rsidR="0023423F" w:rsidRDefault="0023423F">
      <w:pPr>
        <w:spacing w:after="60"/>
        <w:ind w:hanging="480"/>
        <w:divId w:val="219944520"/>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40EEF416" w14:textId="77777777" w:rsidR="0023423F" w:rsidRDefault="0023423F">
      <w:pPr>
        <w:spacing w:after="60"/>
        <w:ind w:hanging="480"/>
        <w:divId w:val="219944520"/>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2A16C497" w14:textId="77777777" w:rsidR="0023423F" w:rsidRDefault="0023423F">
      <w:pPr>
        <w:spacing w:after="60"/>
        <w:ind w:hanging="480"/>
        <w:divId w:val="219944520"/>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219944520"/>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219944520"/>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219944520"/>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219944520"/>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219944520"/>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219944520"/>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219944520"/>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219944520"/>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219944520"/>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219944520"/>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219944520"/>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219944520"/>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219944520"/>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219944520"/>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219944520"/>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pPr>
        <w:spacing w:after="60"/>
        <w:ind w:hanging="480"/>
        <w:divId w:val="219944520"/>
        <w:rPr>
          <w:rFonts w:ascii="Arial" w:hAnsi="Arial" w:cs="Arial"/>
          <w:sz w:val="18"/>
          <w:szCs w:val="18"/>
        </w:rPr>
      </w:pPr>
      <w:r>
        <w:rPr>
          <w:rFonts w:ascii="Arial" w:hAnsi="Arial" w:cs="Arial"/>
          <w:sz w:val="18"/>
          <w:szCs w:val="18"/>
        </w:rPr>
        <w:t xml:space="preserve">[96]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219944520"/>
        <w:rPr>
          <w:rFonts w:ascii="Arial" w:hAnsi="Arial" w:cs="Arial"/>
          <w:sz w:val="18"/>
          <w:szCs w:val="18"/>
        </w:rPr>
      </w:pPr>
      <w:r>
        <w:rPr>
          <w:rFonts w:ascii="Arial" w:hAnsi="Arial" w:cs="Arial"/>
          <w:sz w:val="18"/>
          <w:szCs w:val="18"/>
        </w:rPr>
        <w:t xml:space="preserve">[97] M. Lorenz, H. Hochmuth, H. von Wenckstern, M. Grundmann, Flexible hardware concept of pulsed laser deposition for large areas and combinatorial composition spreads. Review of Scientific Instruments 94, 083905 (2023).</w:t>
      </w:r>
    </w:p>
    <w:p>
      <w:pPr>
        <w:spacing w:after="60"/>
        <w:ind w:hanging="480"/>
        <w:divId w:val="219944520"/>
        <w:rPr>
          <w:rFonts w:ascii="Arial" w:hAnsi="Arial" w:cs="Arial"/>
          <w:sz w:val="18"/>
          <w:szCs w:val="18"/>
        </w:rPr>
      </w:pPr>
      <w:r>
        <w:rPr>
          <w:rFonts w:ascii="Arial" w:hAnsi="Arial" w:cs="Arial"/>
          <w:sz w:val="18"/>
          <w:szCs w:val="18"/>
        </w:rPr>
        <w:t xml:space="preserve">[98] A. Venimadhav, K. A. Yates, M. G. Blamire, Scanning Raman Spectroscopy for Characterizing Compositionally Spread Films. Journal of Combinatorial Chemistry 7, 85-89 (2005).</w:t>
      </w:r>
    </w:p>
    <w:p>
      <w:pPr>
        <w:spacing w:after="60"/>
        <w:ind w:hanging="480"/>
        <w:divId w:val="219944520"/>
        <w:rPr>
          <w:rFonts w:ascii="Arial" w:hAnsi="Arial" w:cs="Arial"/>
          <w:sz w:val="18"/>
          <w:szCs w:val="18"/>
        </w:rPr>
      </w:pPr>
      <w:r>
        <w:rPr>
          <w:rFonts w:ascii="Arial" w:hAnsi="Arial" w:cs="Arial"/>
          <w:sz w:val="18"/>
          <w:szCs w:val="18"/>
        </w:rPr>
        <w:t xml:space="preserve">[99]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219944520"/>
        <w:rPr>
          <w:rFonts w:ascii="Arial" w:hAnsi="Arial" w:cs="Arial"/>
          <w:sz w:val="18"/>
          <w:szCs w:val="18"/>
        </w:rPr>
      </w:pPr>
      <w:r>
        <w:rPr>
          <w:rFonts w:ascii="Arial" w:hAnsi="Arial" w:cs="Arial"/>
          <w:sz w:val="18"/>
          <w:szCs w:val="18"/>
        </w:rPr>
        <w:t xml:space="preserve">[100] D. C. Grinter, P. Ferrer, F. Venturini, M. A. van Spronsen, A. I. Large et al., VerSoX B07-B: a high-throughput XPS and ambient pressure NEXAFS beamline at Diamond Light Source. Journal of Synchrotron Radiation 31, 578-589 (2024).</w:t>
      </w:r>
    </w:p>
    <w:p>
      <w:pPr>
        <w:spacing w:after="60"/>
        <w:ind w:hanging="480"/>
        <w:divId w:val="219944520"/>
        <w:rPr>
          <w:rFonts w:ascii="Arial" w:hAnsi="Arial" w:cs="Arial"/>
          <w:sz w:val="18"/>
          <w:szCs w:val="18"/>
        </w:rPr>
      </w:pPr>
      <w:r>
        <w:rPr>
          <w:rFonts w:ascii="Arial" w:hAnsi="Arial" w:cs="Arial"/>
          <w:sz w:val="18"/>
          <w:szCs w:val="18"/>
        </w:rPr>
        <w:t xml:space="preserve">[101] M. Tang, L. Dai, M. Cheng, Y. Zhang, Y. Wang et al., High-Throughput Screening Thickness-Dependent Resistive Switching in SrTiO3 Thin Films for Robust Electronic Synapse. Advanced Functional Materials 33, 2213874 (2023).</w:t>
      </w:r>
    </w:p>
    <w:p>
      <w:pPr>
        <w:spacing w:after="60"/>
        <w:ind w:hanging="480"/>
        <w:divId w:val="219944520"/>
        <w:rPr>
          <w:rFonts w:ascii="Arial" w:hAnsi="Arial" w:cs="Arial"/>
          <w:sz w:val="18"/>
          <w:szCs w:val="18"/>
        </w:rPr>
      </w:pPr>
      <w:r>
        <w:rPr>
          <w:rFonts w:ascii="Arial" w:hAnsi="Arial" w:cs="Arial"/>
          <w:sz w:val="18"/>
          <w:szCs w:val="18"/>
        </w:rPr>
        <w:t xml:space="preserve">[102] W. C. Chueh, S. M. Haile, Electrochemical studies of capacitance in cerium oxide thin films and its relationship to anionic and electronic defect densities. Physical Chemistry Chemical Physics 11, 8144-8148 (2009).</w:t>
      </w:r>
    </w:p>
    <w:p>
      <w:pPr>
        <w:spacing w:after="60"/>
        <w:ind w:hanging="480"/>
        <w:divId w:val="219944520"/>
        <w:rPr>
          <w:rFonts w:ascii="Arial" w:hAnsi="Arial" w:cs="Arial"/>
          <w:sz w:val="18"/>
          <w:szCs w:val="18"/>
        </w:rPr>
      </w:pPr>
      <w:r>
        <w:rPr>
          <w:rFonts w:ascii="Arial" w:hAnsi="Arial" w:cs="Arial"/>
          <w:sz w:val="18"/>
          <w:szCs w:val="18"/>
        </w:rPr>
        <w:t xml:space="preserve">[103] A. Schmid, G. M. Rupp, J. Fleig, Voltage and partial pressure dependent defect chemistry in (La,Sr)FeO3-d thin films investigated by chemical capacitance measurements. Physical Chemistry Chemical Physics 20, 12016-12026 (2018).</w:t>
      </w:r>
    </w:p>
    <w:p>
      <w:pPr>
        <w:spacing w:after="60"/>
        <w:ind w:hanging="480"/>
        <w:divId w:val="219944520"/>
        <w:rPr>
          <w:rFonts w:ascii="Arial" w:hAnsi="Arial" w:cs="Arial"/>
          <w:sz w:val="18"/>
          <w:szCs w:val="18"/>
        </w:rPr>
      </w:pPr>
      <w:r>
        <w:rPr>
          <w:rFonts w:ascii="Arial" w:hAnsi="Arial" w:cs="Arial"/>
          <w:sz w:val="18"/>
          <w:szCs w:val="18"/>
        </w:rPr>
        <w:t xml:space="preserve">[104] J. J. Kim, S. R. Bishop, N. J. Thompson, H. L. Tuller, Investigation of Nonstoichiometry in Oxide Thin Films by Simultaneous in Situ Optical Absorption and Chemical Capacitance Measurements: Pr-Doped Ceria, a Case Study. Chemistry of Materials 26, 1374-1379 (2014).</w:t>
      </w:r>
    </w:p>
    <w:p>
      <w:pPr>
        <w:spacing w:after="60"/>
        <w:ind w:hanging="480"/>
        <w:divId w:val="219944520"/>
        <w:rPr>
          <w:rFonts w:ascii="Arial" w:hAnsi="Arial" w:cs="Arial"/>
          <w:sz w:val="18"/>
          <w:szCs w:val="18"/>
        </w:rPr>
      </w:pPr>
      <w:r>
        <w:rPr>
          <w:rFonts w:ascii="Arial" w:hAnsi="Arial" w:cs="Arial"/>
          <w:sz w:val="18"/>
          <w:szCs w:val="18"/>
        </w:rPr>
        <w:t xml:space="preserve">[105] E. Stavitski, F. M. F. de Groot, The CTM4XAS program for EELS and XAS spectral shape analysis of transition metal L edges. Micron 41, 687-694 (2010).</w:t>
      </w:r>
    </w:p>
    <w:p>
      <w:pPr>
        <w:spacing w:after="60"/>
        <w:ind w:hanging="480"/>
        <w:divId w:val="219944520"/>
        <w:rPr>
          <w:rFonts w:ascii="Arial" w:hAnsi="Arial" w:cs="Arial"/>
          <w:sz w:val="18"/>
          <w:szCs w:val="18"/>
        </w:rPr>
      </w:pPr>
      <w:r>
        <w:rPr>
          <w:rFonts w:ascii="Arial" w:hAnsi="Arial" w:cs="Arial"/>
          <w:sz w:val="18"/>
          <w:szCs w:val="18"/>
        </w:rPr>
        <w:t xml:space="preserve">[106] M. W. Haverkort, M. Zwierzycki, O. K. Andersen, Multiplet ligand-field theory using Wannier orbitals. Physical Review B 85, 165113 (2012).</w:t>
      </w:r>
    </w:p>
    <w:p w14:paraId="46808B1A" w14:textId="77777777" w:rsidR="0023423F" w:rsidRDefault="0023423F">
      <w:pPr>
        <w:pStyle w:val="Heading1"/>
        <w:pageBreakBefore/>
        <w:rPr>
          <w:rFonts w:ascii="Arial" w:eastAsia="Times New Roman" w:hAnsi="Arial" w:cs="Arial"/>
        </w:rPr>
      </w:pPr>
      <w:r>
        <w:rPr>
          <w:rFonts w:ascii="Arial" w:eastAsia="Times New Roman" w:hAnsi="Arial" w:cs="Arial"/>
        </w:rPr>
        <w:t>4  Requested Modules and Funds</w:t>
      </w:r>
    </w:p>
    <w:p w14:paraId="4C6551C4" w14:textId="77777777" w:rsidR="0023423F" w:rsidRDefault="0023423F">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65FEA691" w14:textId="77777777" w:rsidR="0023423F" w:rsidRDefault="0023423F">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6DE27066"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548E4C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7CEFC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C06433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4E2E4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519588"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E0AFB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EEBC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A7C2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CA67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E7AF4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C3D5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028DCB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5826C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27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6550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C45A2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2644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3C4E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CFCFB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5F5B7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44F4D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71CBA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F712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19520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CFD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64EA5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0107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0533F2"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A6AF0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70E96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FC106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0F272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5DB8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8805D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55CFB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476DFE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C07D61"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6BB12"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36A4C"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1A765"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5FB9F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61C03FC2" w14:textId="77777777" w:rsidR="0023423F" w:rsidRDefault="0023423F">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75AD324" w14:textId="77777777" w:rsidR="0023423F" w:rsidRDefault="0023423F">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60E18A8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262C18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A638E6"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4122B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C0EA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ABEAF"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59B31AE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11EA6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351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30CC0A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1CEE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E59EE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456ECB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47B93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9A024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55C4BAF1" w14:textId="77777777" w:rsidR="0023423F" w:rsidRDefault="0023423F">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EB4AE5"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4496CD"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D5A1BD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579AF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A4FEB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CCB64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2B2B4A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3FC5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97E4A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76403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D547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3F5A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5992E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DC8FB3"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81B8B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0954C08" w14:textId="77777777" w:rsidR="0023423F" w:rsidRDefault="0023423F">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A928E12" w14:textId="77777777" w:rsidR="0023423F" w:rsidRDefault="0023423F">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22D373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3612719"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25CCC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533360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AC4C3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4B0E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6833CB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ABA50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696C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741D63A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C751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C3F1B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748ED2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8409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68ABA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0E10D4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372355"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532DC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36B934EC" w14:textId="77777777" w:rsidR="0023423F" w:rsidRDefault="0023423F">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72B24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A3009D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566B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DAFCF7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2E3D4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1FE2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2DBF25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B71C5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C7F99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21B3CCE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F73B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A6A27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C6280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7B42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57CD0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006F56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6D156"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F9990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3376D82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61494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587C9"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0D88D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00BFD"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8DA5A"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784740EC" w14:textId="77777777" w:rsidR="0023423F" w:rsidRDefault="0023423F">
      <w:pPr>
        <w:pStyle w:val="Heading1"/>
        <w:pageBreakBefore/>
        <w:rPr>
          <w:rFonts w:ascii="Arial" w:eastAsia="Times New Roman" w:hAnsi="Arial" w:cs="Arial"/>
        </w:rPr>
      </w:pPr>
      <w:r>
        <w:rPr>
          <w:rFonts w:ascii="Arial" w:eastAsia="Times New Roman" w:hAnsi="Arial" w:cs="Arial"/>
        </w:rPr>
        <w:t>5  Prerequisites for Carrying Out the Project</w:t>
      </w:r>
    </w:p>
    <w:p w14:paraId="60928D00" w14:textId="77777777" w:rsidR="0023423F" w:rsidRDefault="0023423F">
      <w:pPr>
        <w:pStyle w:val="Heading2"/>
        <w:rPr>
          <w:rFonts w:ascii="Arial" w:eastAsia="Times New Roman" w:hAnsi="Arial" w:cs="Arial"/>
        </w:rPr>
      </w:pPr>
      <w:r>
        <w:rPr>
          <w:rFonts w:ascii="Arial" w:eastAsia="Times New Roman" w:hAnsi="Arial" w:cs="Arial"/>
        </w:rPr>
        <w:t>5.1  Environment at the host institution</w:t>
      </w:r>
    </w:p>
    <w:p w14:paraId="71382F29" w14:textId="77777777" w:rsidR="0023423F" w:rsidRDefault="0023423F">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137622E5" w14:textId="77777777" w:rsidR="0023423F" w:rsidRDefault="0023423F">
      <w:pPr>
        <w:pStyle w:val="Heading2"/>
        <w:rPr>
          <w:rFonts w:ascii="Arial" w:eastAsia="Times New Roman" w:hAnsi="Arial" w:cs="Arial"/>
        </w:rPr>
      </w:pPr>
      <w:r>
        <w:rPr>
          <w:rFonts w:ascii="Arial" w:eastAsia="Times New Roman" w:hAnsi="Arial" w:cs="Arial"/>
        </w:rPr>
        <w:t>5.2  Collaborations</w:t>
      </w:r>
    </w:p>
    <w:p w14:paraId="36256D5B"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54E0FE72"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568E32B4"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283C14AF"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23F249A1" w14:textId="77777777" w:rsidR="0023423F" w:rsidRDefault="0023423F">
      <w:pPr>
        <w:pStyle w:val="NormalWeb"/>
        <w:rPr>
          <w:rFonts w:ascii="Arial" w:hAnsi="Arial" w:cs="Arial"/>
          <w:sz w:val="21"/>
          <w:szCs w:val="21"/>
        </w:rPr>
      </w:pPr>
      <w:r>
        <w:rPr>
          <w:rFonts w:ascii="Arial" w:hAnsi="Arial" w:cs="Arial"/>
          <w:sz w:val="21"/>
          <w:szCs w:val="21"/>
        </w:rPr>
        <w:t>[Attach letters of commitment as appendices.]</w:t>
      </w:r>
    </w:p>
    <w:p w14:paraId="20FF66FA" w14:textId="77777777" w:rsidR="0023423F" w:rsidRDefault="0023423F">
      <w:pPr>
        <w:pStyle w:val="Heading2"/>
        <w:rPr>
          <w:rFonts w:ascii="Arial" w:eastAsia="Times New Roman" w:hAnsi="Arial" w:cs="Arial"/>
        </w:rPr>
      </w:pPr>
      <w:r>
        <w:rPr>
          <w:rFonts w:ascii="Arial" w:eastAsia="Times New Roman" w:hAnsi="Arial" w:cs="Arial"/>
        </w:rPr>
        <w:t>5.3  Equal opportunities, early-career researchers</w:t>
      </w:r>
    </w:p>
    <w:p w14:paraId="011E5539" w14:textId="77777777" w:rsidR="0023423F" w:rsidRDefault="0023423F">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03B81B5E" w14:textId="77777777" w:rsidR="0023423F" w:rsidRDefault="0023423F">
      <w:pPr>
        <w:pStyle w:val="Heading1"/>
        <w:rPr>
          <w:rFonts w:ascii="Arial" w:eastAsia="Times New Roman" w:hAnsi="Arial" w:cs="Arial"/>
        </w:rPr>
      </w:pPr>
      <w:r>
        <w:rPr>
          <w:rFonts w:ascii="Arial" w:eastAsia="Times New Roman" w:hAnsi="Arial" w:cs="Arial"/>
        </w:rPr>
        <w:t>6  Declarations</w:t>
      </w:r>
    </w:p>
    <w:p w14:paraId="48FE8658"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 xml:space="preserve">No proposal for funding of this project has been submitted to any other institution. In the event of parallel or later submission elsewhere, the DFG will be informed immediately.</w:t>
      </w:r>
    </w:p>
    <w:p w14:paraId="6774AED9"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0264A35C"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69DBC2CE"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23423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95844"/>
    <w:multiLevelType w:val="multilevel"/>
    <w:tmpl w:val="F56C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8F4CCC"/>
    <w:multiLevelType w:val="multilevel"/>
    <w:tmpl w:val="EDC4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570BA6"/>
    <w:multiLevelType w:val="multilevel"/>
    <w:tmpl w:val="0692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304B26"/>
    <w:multiLevelType w:val="multilevel"/>
    <w:tmpl w:val="A2A8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268770">
    <w:abstractNumId w:val="3"/>
  </w:num>
  <w:num w:numId="2" w16cid:durableId="208616185">
    <w:abstractNumId w:val="2"/>
  </w:num>
  <w:num w:numId="3" w16cid:durableId="863831637">
    <w:abstractNumId w:val="1"/>
  </w:num>
  <w:num w:numId="4" w16cid:durableId="424962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93E2E"/>
    <w:rsid w:val="0023423F"/>
    <w:rsid w:val="00693E2E"/>
    <w:rsid w:val="009521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4C1E55"/>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944520">
      <w:marLeft w:val="0"/>
      <w:marRight w:val="0"/>
      <w:marTop w:val="0"/>
      <w:marBottom w:val="0"/>
      <w:divBdr>
        <w:top w:val="none" w:sz="0" w:space="0" w:color="auto"/>
        <w:left w:val="none" w:sz="0" w:space="0" w:color="auto"/>
        <w:bottom w:val="none" w:sz="0" w:space="0" w:color="auto"/>
        <w:right w:val="none" w:sz="0" w:space="0" w:color="auto"/>
      </w:divBdr>
    </w:div>
    <w:div w:id="135846030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8092</Words>
  <Characters>46125</Characters>
  <Application>Microsoft Office Word</Application>
  <DocSecurity>4</DocSecurity>
  <Lines>384</Lines>
  <Paragraphs>108</Paragraphs>
  <ScaleCrop>false</ScaleCrop>
  <Company/>
  <LinksUpToDate>false</LinksUpToDate>
  <CharactersWithSpaces>54109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