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[91, 92]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[40], its interpretation limits taken from the O K-edge methodology literature [95]. (D2) At six to ten support points per series, cluster-model analysis of the transition-metal 2p core-level satellites and of the L2,3 multiplets yields the charge-transfer energy, the Coulomb energy and the transfer integrals, and hence w_L itself [92], evaluated with charge-transfer multiplet and Wannier-based multiplet ligand-field codes [105, 106].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[100], so the calibration is not carried across separate beamtimes. The descriptor is finally held to a model comparison against formal valence, tolerance factor and the uncalibrated pre-edge area; if it does not outperform them, that is reported as the result.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104085907"/>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104085907"/>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104085907"/>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104085907"/>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104085907"/>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104085907"/>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104085907"/>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104085907"/>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104085907"/>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104085907"/>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104085907"/>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104085907"/>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104085907"/>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104085907"/>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104085907"/>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104085907"/>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104085907"/>
        <w:rPr>
          <w:rFonts w:ascii="Arial" w:hAnsi="Arial" w:cs="Arial"/>
          <w:sz w:val="18"/>
          <w:szCs w:val="18"/>
        </w:rPr>
      </w:pPr>
      <w:r>
        <w:rPr>
          <w:rFonts w:ascii="Arial" w:hAnsi="Arial" w:cs="Arial"/>
          <w:sz w:val="18"/>
          <w:szCs w:val="18"/>
        </w:rPr>
        <w:t xml:space="preserve">[105] E. Stavitski, F. M. F. de Groot, The CTM4XAS program for EELS and XAS spectral shape analysis of transition metal L edges. Micron 41, 687-694 (2010).</w:t>
      </w:r>
    </w:p>
    <w:p>
      <w:pPr>
        <w:spacing w:after="60"/>
        <w:ind w:hanging="480"/>
        <w:divId w:val="104085907"/>
        <w:rPr>
          <w:rFonts w:ascii="Arial" w:hAnsi="Arial" w:cs="Arial"/>
          <w:sz w:val="18"/>
          <w:szCs w:val="18"/>
        </w:rPr>
      </w:pPr>
      <w:r>
        <w:rPr>
          <w:rFonts w:ascii="Arial" w:hAnsi="Arial" w:cs="Arial"/>
          <w:sz w:val="18"/>
          <w:szCs w:val="18"/>
        </w:rPr>
        <w:t xml:space="preserve">[106] M. W. Haverkort, M. Zwierzycki, O. K. Andersen, Multiplet ligand-field theory using Wannier orbitals. Physical Review B 85, 165113 (2012).</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