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FE02C">
      <w:pPr>
        <w:rPr>
          <w:rFonts w:hint="eastAsia"/>
        </w:rPr>
      </w:pPr>
      <w:bookmarkStart w:id="0" w:name="OLE_LINK3"/>
      <w:r>
        <w:rPr>
          <w:rFonts w:hint="eastAsia"/>
        </w:rPr>
        <w:t>2024年第二季度</w:t>
      </w:r>
    </w:p>
    <w:p w14:paraId="3562C366">
      <w:pPr>
        <w:rPr>
          <w:rFonts w:hint="eastAsia"/>
        </w:rPr>
      </w:pPr>
      <w:r>
        <w:rPr>
          <w:rFonts w:hint="eastAsia"/>
        </w:rPr>
        <w:t>诺斯罗普·格鲁曼公司报告了2024年第二季度财务业绩：</w:t>
      </w:r>
    </w:p>
    <w:p w14:paraId="44FB5315">
      <w:pPr>
        <w:rPr>
          <w:rFonts w:hint="eastAsia"/>
        </w:rPr>
      </w:pPr>
      <w:r>
        <w:rPr>
          <w:rFonts w:hint="eastAsia"/>
        </w:rPr>
        <w:t>• 净订单总额为151亿美元；订单与收入比为1.5倍</w:t>
      </w:r>
    </w:p>
    <w:p w14:paraId="1ACB0AFD">
      <w:pPr>
        <w:rPr>
          <w:rFonts w:hint="eastAsia"/>
        </w:rPr>
      </w:pPr>
      <w:r>
        <w:rPr>
          <w:rFonts w:hint="eastAsia"/>
        </w:rPr>
        <w:t xml:space="preserve">• </w:t>
      </w:r>
      <w:r>
        <w:rPr>
          <w:rFonts w:hint="eastAsia"/>
          <w:highlight w:val="cyan"/>
        </w:rPr>
        <w:t>销售额增长7%至102亿美元</w:t>
      </w:r>
    </w:p>
    <w:p w14:paraId="74BA9439">
      <w:pPr>
        <w:rPr>
          <w:rFonts w:hint="eastAsia"/>
        </w:rPr>
      </w:pPr>
      <w:r>
        <w:rPr>
          <w:rFonts w:hint="eastAsia"/>
        </w:rPr>
        <w:t>• 营业利润增长13%，得益于强劲的业绩表现和成本效率</w:t>
      </w:r>
    </w:p>
    <w:p w14:paraId="545DCF80">
      <w:pPr>
        <w:rPr>
          <w:rFonts w:hint="eastAsia"/>
        </w:rPr>
      </w:pPr>
      <w:r>
        <w:rPr>
          <w:rFonts w:hint="eastAsia"/>
        </w:rPr>
        <w:t>• 稀释后</w:t>
      </w:r>
      <w:r>
        <w:rPr>
          <w:rFonts w:hint="eastAsia"/>
          <w:highlight w:val="green"/>
        </w:rPr>
        <w:t>每股收益增长19%至6.36美元</w:t>
      </w:r>
    </w:p>
    <w:p w14:paraId="629E82BA">
      <w:pPr>
        <w:rPr>
          <w:rFonts w:hint="eastAsia"/>
        </w:rPr>
      </w:pPr>
      <w:r>
        <w:rPr>
          <w:rFonts w:hint="eastAsia"/>
        </w:rPr>
        <w:t>• 经营现金流为14亿美元；自由现金流增长80%至11亿美元</w:t>
      </w:r>
    </w:p>
    <w:p w14:paraId="6C479710">
      <w:pPr>
        <w:rPr>
          <w:rFonts w:hint="eastAsia"/>
        </w:rPr>
      </w:pPr>
      <w:r>
        <w:rPr>
          <w:rFonts w:hint="eastAsia"/>
        </w:rPr>
        <w:t>• 公司将2024年销售额指导上调至410亿至414亿美元，将调整后每股收益指导上调至24.90至25.30美元</w:t>
      </w:r>
    </w:p>
    <w:p w14:paraId="19C79B66">
      <w:pPr>
        <w:rPr>
          <w:rFonts w:hint="eastAsia"/>
        </w:rPr>
      </w:pPr>
    </w:p>
    <w:p w14:paraId="3DC15926">
      <w:pPr>
        <w:rPr>
          <w:rFonts w:hint="eastAsia"/>
        </w:rPr>
      </w:pPr>
      <w:r>
        <w:rPr>
          <w:rFonts w:hint="eastAsia"/>
        </w:rPr>
        <w:t>2024年第一季度</w:t>
      </w:r>
    </w:p>
    <w:p w14:paraId="544A1586">
      <w:pPr>
        <w:rPr>
          <w:rFonts w:hint="eastAsia"/>
        </w:rPr>
      </w:pPr>
      <w:r>
        <w:rPr>
          <w:rFonts w:hint="eastAsia"/>
        </w:rPr>
        <w:t>诺斯罗普·格鲁曼公司公布2024年第一季度财务业绩</w:t>
      </w:r>
    </w:p>
    <w:p w14:paraId="5933BEE3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cyan"/>
        </w:rPr>
        <w:t>销售额增长9%，达到101亿美元</w:t>
      </w:r>
    </w:p>
    <w:p w14:paraId="3A1844FA">
      <w:pPr>
        <w:rPr>
          <w:rFonts w:hint="eastAsia"/>
        </w:rPr>
      </w:pPr>
      <w:r>
        <w:rPr>
          <w:rFonts w:hint="eastAsia"/>
        </w:rPr>
        <w:t>•在强劲的业绩和成本效率的推动下，营业收入增长13%</w:t>
      </w:r>
    </w:p>
    <w:p w14:paraId="72B9108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摊薄后每股收益增长15%，至6.32美元</w:t>
      </w:r>
    </w:p>
    <w:p w14:paraId="683A530F">
      <w:pPr>
        <w:rPr>
          <w:rFonts w:hint="eastAsia"/>
        </w:rPr>
      </w:pPr>
      <w:r>
        <w:rPr>
          <w:rFonts w:hint="eastAsia"/>
        </w:rPr>
        <w:t>•通过分红和股票回购向股东返还15亿美元</w:t>
      </w:r>
    </w:p>
    <w:p w14:paraId="2E5E6F85">
      <w:pPr>
        <w:rPr>
          <w:rFonts w:hint="eastAsia"/>
        </w:rPr>
      </w:pPr>
      <w:r>
        <w:rPr>
          <w:rFonts w:hint="eastAsia"/>
        </w:rPr>
        <w:t>•重申2024年公司层面的指导方针</w:t>
      </w:r>
    </w:p>
    <w:bookmarkEnd w:id="0"/>
    <w:p w14:paraId="2D92EA9F">
      <w:pPr>
        <w:rPr>
          <w:rFonts w:hint="eastAsia"/>
        </w:rPr>
      </w:pPr>
    </w:p>
    <w:p w14:paraId="300AFDAC">
      <w:pPr>
        <w:rPr>
          <w:rFonts w:hint="eastAsia"/>
        </w:rPr>
      </w:pPr>
    </w:p>
    <w:p w14:paraId="05E90F6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2023年第四季度</w:t>
      </w:r>
    </w:p>
    <w:p w14:paraId="2B81D27B">
      <w:pPr>
        <w:rPr>
          <w:rFonts w:hint="eastAsia"/>
        </w:rPr>
      </w:pPr>
      <w:r>
        <w:rPr>
          <w:rFonts w:hint="eastAsia"/>
        </w:rPr>
        <w:t>诺斯罗普·格鲁曼公司报告第四季度和2023年全年财务业绩受全年账面到账单1.14的推动，总积压量上升至创纪录的842亿美元第四季度</w:t>
      </w:r>
      <w:r>
        <w:rPr>
          <w:rFonts w:hint="eastAsia"/>
          <w:highlight w:val="cyan"/>
        </w:rPr>
        <w:t>销售额增长6%至106亿美元</w:t>
      </w:r>
      <w:r>
        <w:rPr>
          <w:rFonts w:hint="eastAsia"/>
        </w:rPr>
        <w:t>;</w:t>
      </w:r>
    </w:p>
    <w:p w14:paraId="1E8A593C">
      <w:pPr>
        <w:rPr>
          <w:rFonts w:hint="eastAsia"/>
        </w:rPr>
      </w:pPr>
      <w:r>
        <w:rPr>
          <w:rFonts w:hint="eastAsia"/>
        </w:rPr>
        <w:t>2023年摊薄每股收益为13.53美元，包括B-21项目LRIP阶段的费用为7.68美元，MTM费用为2.08美元2023年经营现金流为39亿美元，2023年调整后的自由现金流为21亿美元公司推出了强劲的2024年销售和利润率指引，与之前的展望一致公司重申2024年和2025年的自由现金流展望，并预计2026年将实现稳健增长</w:t>
      </w:r>
    </w:p>
    <w:p w14:paraId="0CACB7F3">
      <w:pPr>
        <w:rPr>
          <w:rFonts w:hint="eastAsia"/>
        </w:rPr>
      </w:pPr>
    </w:p>
    <w:p w14:paraId="6B8AC27F">
      <w:pPr>
        <w:rPr>
          <w:rFonts w:hint="eastAsia"/>
        </w:rPr>
      </w:pPr>
    </w:p>
    <w:p w14:paraId="1C06FB2E">
      <w:pPr>
        <w:rPr>
          <w:rFonts w:hint="eastAsia"/>
        </w:rPr>
      </w:pPr>
      <w:r>
        <w:rPr>
          <w:rFonts w:hint="eastAsia"/>
          <w:lang w:val="en-US" w:eastAsia="zh-CN"/>
        </w:rPr>
        <w:t>2023年第三季度</w:t>
      </w:r>
    </w:p>
    <w:p w14:paraId="06AC6467">
      <w:pPr>
        <w:rPr>
          <w:rFonts w:hint="eastAsia"/>
        </w:rPr>
      </w:pPr>
      <w:r>
        <w:rPr>
          <w:rFonts w:hint="eastAsia"/>
        </w:rPr>
        <w:t>诺斯罗普·格鲁曼公司公布2023年第三季度财务业绩净奖励150亿美元;</w:t>
      </w:r>
    </w:p>
    <w:p w14:paraId="7EC4D610">
      <w:pPr>
        <w:rPr>
          <w:rFonts w:hint="eastAsia"/>
        </w:rPr>
      </w:pPr>
      <w:r>
        <w:rPr>
          <w:rFonts w:hint="eastAsia"/>
        </w:rPr>
        <w:t>订单对账单比率为1.53，总未完成订单增至创纪录的840亿美元，</w:t>
      </w:r>
      <w:r>
        <w:rPr>
          <w:rFonts w:hint="eastAsia"/>
          <w:highlight w:val="cyan"/>
        </w:rPr>
        <w:t>销售额增长9%至98亿美元</w:t>
      </w:r>
      <w:r>
        <w:rPr>
          <w:rFonts w:hint="eastAsia"/>
        </w:rPr>
        <w:t>，营业收入增长20%;</w:t>
      </w:r>
    </w:p>
    <w:p w14:paraId="55AE6C25">
      <w:pPr>
        <w:rPr>
          <w:rFonts w:hint="eastAsia"/>
        </w:rPr>
      </w:pPr>
      <w:r>
        <w:rPr>
          <w:rFonts w:hint="eastAsia"/>
        </w:rPr>
        <w:t>分部营业收入增长8%</w:t>
      </w:r>
      <w:r>
        <w:rPr>
          <w:rFonts w:hint="eastAsia"/>
          <w:highlight w:val="green"/>
        </w:rPr>
        <w:t>摊薄后每股收益为6.18美元</w:t>
      </w:r>
      <w:r>
        <w:rPr>
          <w:rFonts w:hint="eastAsia"/>
        </w:rPr>
        <w:t>营业现金流为12亿美元公司将2023年销售预期提高4亿美元至约390亿美元公司重申摊薄后每股收益和自由现金流(1)预期</w:t>
      </w:r>
    </w:p>
    <w:p w14:paraId="57650A8D">
      <w:pPr>
        <w:rPr>
          <w:rFonts w:hint="eastAsia"/>
        </w:rPr>
      </w:pPr>
    </w:p>
    <w:p w14:paraId="7B885B52">
      <w:pPr>
        <w:rPr>
          <w:rFonts w:hint="eastAsia"/>
        </w:rPr>
      </w:pPr>
    </w:p>
    <w:p w14:paraId="1B671DDA">
      <w:pPr>
        <w:rPr>
          <w:rFonts w:hint="eastAsia"/>
        </w:rPr>
      </w:pPr>
      <w:r>
        <w:rPr>
          <w:rFonts w:hint="eastAsia"/>
          <w:lang w:val="en-US" w:eastAsia="zh-CN"/>
        </w:rPr>
        <w:t>2023年第二季度</w:t>
      </w:r>
    </w:p>
    <w:p w14:paraId="7C6720B0">
      <w:pPr>
        <w:rPr>
          <w:rFonts w:hint="eastAsia"/>
        </w:rPr>
      </w:pPr>
      <w:r>
        <w:rPr>
          <w:rFonts w:hint="eastAsia"/>
        </w:rPr>
        <w:t>诺斯罗普·格鲁曼公司公布2023年第二季度财务业绩净奖励109亿美元</w:t>
      </w:r>
    </w:p>
    <w:p w14:paraId="70AB0AE9">
      <w:pPr>
        <w:rPr>
          <w:rFonts w:hint="eastAsia"/>
        </w:rPr>
      </w:pPr>
      <w:r>
        <w:rPr>
          <w:rFonts w:hint="eastAsia"/>
        </w:rPr>
        <w:t>帐面与帐面比率为1.14，</w:t>
      </w:r>
      <w:r>
        <w:rPr>
          <w:rFonts w:hint="eastAsia"/>
          <w:highlight w:val="cyan"/>
        </w:rPr>
        <w:t>销售额增长9%至96亿美元</w:t>
      </w:r>
      <w:r>
        <w:rPr>
          <w:rFonts w:hint="eastAsia"/>
        </w:rPr>
        <w:t>，摊</w:t>
      </w:r>
      <w:r>
        <w:rPr>
          <w:rFonts w:hint="eastAsia"/>
          <w:highlight w:val="green"/>
        </w:rPr>
        <w:t>薄后每股收益为5.34美元</w:t>
      </w:r>
      <w:r>
        <w:rPr>
          <w:rFonts w:hint="eastAsia"/>
        </w:rPr>
        <w:t>，经营现金流为9.19亿美元，公司将2023年的销售预期上调4亿美元，每股收益指导区间低端上调0.20美元</w:t>
      </w:r>
    </w:p>
    <w:p w14:paraId="794320F3">
      <w:pPr>
        <w:rPr>
          <w:rFonts w:hint="eastAsia"/>
        </w:rPr>
      </w:pPr>
    </w:p>
    <w:p w14:paraId="42E38DB1">
      <w:pPr>
        <w:rPr>
          <w:rFonts w:hint="eastAsia"/>
        </w:rPr>
      </w:pPr>
    </w:p>
    <w:p w14:paraId="018443DB">
      <w:pPr>
        <w:rPr>
          <w:rFonts w:hint="eastAsia"/>
        </w:rPr>
      </w:pPr>
      <w:r>
        <w:rPr>
          <w:rFonts w:hint="eastAsia"/>
        </w:rPr>
        <w:t>2023年第一季度</w:t>
      </w:r>
    </w:p>
    <w:p w14:paraId="61DC74DB">
      <w:pPr>
        <w:rPr>
          <w:rFonts w:hint="eastAsia"/>
        </w:rPr>
      </w:pPr>
      <w:r>
        <w:rPr>
          <w:rFonts w:hint="eastAsia"/>
        </w:rPr>
        <w:t>诺斯洛普·格鲁曼公司公布</w:t>
      </w:r>
      <w:bookmarkStart w:id="1" w:name="OLE_LINK1"/>
      <w:r>
        <w:rPr>
          <w:rFonts w:hint="eastAsia"/>
        </w:rPr>
        <w:t>2023年第一季度</w:t>
      </w:r>
      <w:bookmarkEnd w:id="1"/>
      <w:r>
        <w:rPr>
          <w:rFonts w:hint="eastAsia"/>
        </w:rPr>
        <w:t>财务业绩：</w:t>
      </w:r>
    </w:p>
    <w:p w14:paraId="741EA518">
      <w:pPr>
        <w:rPr>
          <w:rFonts w:hint="eastAsia"/>
          <w:highlight w:val="cyan"/>
        </w:rPr>
      </w:pPr>
      <w:r>
        <w:rPr>
          <w:rFonts w:hint="eastAsia"/>
        </w:rPr>
        <w:t xml:space="preserve">• </w:t>
      </w:r>
      <w:r>
        <w:rPr>
          <w:rFonts w:hint="eastAsia"/>
          <w:highlight w:val="cyan"/>
        </w:rPr>
        <w:t>销售额增长6%至93亿美元</w:t>
      </w:r>
    </w:p>
    <w:p w14:paraId="55E51E19">
      <w:pPr>
        <w:rPr>
          <w:rFonts w:hint="eastAsia"/>
        </w:rPr>
      </w:pPr>
      <w:r>
        <w:rPr>
          <w:rFonts w:hint="eastAsia"/>
        </w:rPr>
        <w:t>• 营业利润增长6%至9.47亿美元</w:t>
      </w:r>
    </w:p>
    <w:p w14:paraId="2DCDC97D">
      <w:pPr>
        <w:rPr>
          <w:rFonts w:hint="eastAsia"/>
        </w:rPr>
      </w:pPr>
      <w:r>
        <w:rPr>
          <w:rFonts w:hint="eastAsia"/>
        </w:rPr>
        <w:t xml:space="preserve">• </w:t>
      </w:r>
      <w:r>
        <w:rPr>
          <w:rFonts w:hint="eastAsia"/>
          <w:highlight w:val="green"/>
        </w:rPr>
        <w:t>稀释后每股收益5.50美元</w:t>
      </w:r>
    </w:p>
    <w:p w14:paraId="1A821600">
      <w:pPr>
        <w:rPr>
          <w:rFonts w:hint="eastAsia"/>
        </w:rPr>
      </w:pPr>
      <w:r>
        <w:rPr>
          <w:rFonts w:hint="eastAsia"/>
        </w:rPr>
        <w:t>• 通过股息和股份回购向股东返还10亿美元</w:t>
      </w:r>
    </w:p>
    <w:p w14:paraId="50CBA192">
      <w:pPr>
        <w:rPr>
          <w:rFonts w:hint="eastAsia"/>
        </w:rPr>
      </w:pPr>
      <w:r>
        <w:rPr>
          <w:rFonts w:hint="eastAsia"/>
        </w:rPr>
        <w:t>• EPS指导上调0.40美元</w:t>
      </w:r>
    </w:p>
    <w:p w14:paraId="43EE6FBB">
      <w:pPr>
        <w:rPr>
          <w:rFonts w:hint="eastAsia"/>
        </w:rPr>
      </w:pPr>
      <w:r>
        <w:rPr>
          <w:rFonts w:hint="eastAsia"/>
        </w:rPr>
        <w:t>◦ 基于一季度业绩和全年展望的强劲表现，重申2023年销售、营业利润和调整后自由现金流指导</w:t>
      </w:r>
    </w:p>
    <w:p w14:paraId="0EDB60A1">
      <w:pPr>
        <w:rPr>
          <w:rFonts w:hint="eastAsia"/>
        </w:rPr>
      </w:pPr>
      <w:r>
        <w:rPr>
          <w:rFonts w:hint="eastAsia"/>
        </w:rPr>
        <w:t>◦ 预计今年晚些时候出售国际业务少数股权将带来收益</w:t>
      </w:r>
    </w:p>
    <w:p w14:paraId="653EF782">
      <w:pPr>
        <w:rPr>
          <w:rFonts w:hint="eastAsia"/>
        </w:rPr>
      </w:pPr>
    </w:p>
    <w:p w14:paraId="7B084C19">
      <w:pPr>
        <w:rPr>
          <w:rFonts w:hint="eastAsia"/>
        </w:rPr>
      </w:pPr>
    </w:p>
    <w:p w14:paraId="51645E50">
      <w:pPr>
        <w:rPr>
          <w:rFonts w:hint="eastAsia"/>
        </w:rPr>
      </w:pPr>
    </w:p>
    <w:p w14:paraId="374FC689">
      <w:pPr>
        <w:rPr>
          <w:rFonts w:hint="eastAsia"/>
        </w:rPr>
      </w:pPr>
    </w:p>
    <w:p w14:paraId="35D5C8E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2022年第四季度</w:t>
      </w:r>
    </w:p>
    <w:p w14:paraId="2452FC89">
      <w:pPr>
        <w:rPr>
          <w:rFonts w:hint="eastAsia"/>
        </w:rPr>
      </w:pPr>
      <w:r>
        <w:rPr>
          <w:rFonts w:hint="eastAsia"/>
        </w:rPr>
        <w:t>诺斯罗普·格鲁曼公司公布2022年第四季度及全年财务业绩</w:t>
      </w:r>
    </w:p>
    <w:p w14:paraId="483BDF41">
      <w:pPr>
        <w:rPr>
          <w:rFonts w:hint="eastAsia"/>
        </w:rPr>
      </w:pPr>
      <w:r>
        <w:rPr>
          <w:rFonts w:hint="eastAsia"/>
        </w:rPr>
        <w:t>• 第四季度</w:t>
      </w:r>
      <w:r>
        <w:rPr>
          <w:rFonts w:hint="eastAsia"/>
          <w:highlight w:val="cyan"/>
        </w:rPr>
        <w:t>销售额增长16%至100亿美元</w:t>
      </w:r>
    </w:p>
    <w:p w14:paraId="7FCF6B31">
      <w:pPr>
        <w:rPr>
          <w:rFonts w:hint="eastAsia"/>
        </w:rPr>
      </w:pPr>
      <w:r>
        <w:rPr>
          <w:rFonts w:hint="eastAsia"/>
        </w:rPr>
        <w:t>• 2022年销售额为366亿美元；2022年有机销售额1增长3%</w:t>
      </w:r>
    </w:p>
    <w:p w14:paraId="71CE5E60">
      <w:pPr>
        <w:rPr>
          <w:rFonts w:hint="eastAsia"/>
        </w:rPr>
      </w:pPr>
      <w:r>
        <w:rPr>
          <w:rFonts w:hint="eastAsia"/>
        </w:rPr>
        <w:t>• 第四季度稀释</w:t>
      </w:r>
      <w:r>
        <w:rPr>
          <w:rFonts w:hint="eastAsia"/>
          <w:highlight w:val="green"/>
        </w:rPr>
        <w:t>每股收益为每股13.46美元</w:t>
      </w:r>
      <w:r>
        <w:rPr>
          <w:rFonts w:hint="eastAsia"/>
        </w:rPr>
        <w:t>，其中包括每股5.76美元的MTM收益；第四季度调整后</w:t>
      </w:r>
      <w:r>
        <w:rPr>
          <w:rFonts w:hint="eastAsia"/>
          <w:highlight w:val="green"/>
        </w:rPr>
        <w:t>每股收益1增长25%至7.50美元</w:t>
      </w:r>
    </w:p>
    <w:p w14:paraId="452EE5E9">
      <w:pPr>
        <w:rPr>
          <w:rFonts w:hint="eastAsia"/>
        </w:rPr>
      </w:pPr>
      <w:r>
        <w:rPr>
          <w:rFonts w:hint="eastAsia"/>
        </w:rPr>
        <w:t>• 2022年稀释每股收益为每股31.47美元；2022年调整后每股收益1为每股25.54美元</w:t>
      </w:r>
    </w:p>
    <w:p w14:paraId="1A6FE472">
      <w:pPr>
        <w:rPr>
          <w:rFonts w:hint="eastAsia"/>
        </w:rPr>
      </w:pPr>
      <w:r>
        <w:rPr>
          <w:rFonts w:hint="eastAsia"/>
        </w:rPr>
        <w:t>• 2022年经营活动产生的净现金为29亿美元；2022年调整后自由现金流1为16亿美元</w:t>
      </w:r>
    </w:p>
    <w:p w14:paraId="064F8B7F">
      <w:pPr>
        <w:rPr>
          <w:rFonts w:hint="eastAsia"/>
        </w:rPr>
      </w:pPr>
      <w:r>
        <w:rPr>
          <w:rFonts w:hint="eastAsia"/>
        </w:rPr>
        <w:t>• 2022年订单与收入比率为1.07</w:t>
      </w:r>
    </w:p>
    <w:p w14:paraId="752ACAB4">
      <w:pPr>
        <w:rPr>
          <w:rFonts w:hint="eastAsia"/>
        </w:rPr>
      </w:pPr>
      <w:r>
        <w:rPr>
          <w:rFonts w:hint="eastAsia"/>
        </w:rPr>
        <w:t>• 指导性预测反映了对2023年销售额为380亿至384亿美元的改善预期，以及在2025年前后实现超过20%的CAGR的强劲多</w:t>
      </w:r>
    </w:p>
    <w:p w14:paraId="4CE5E0C3">
      <w:pPr>
        <w:rPr>
          <w:rFonts w:hint="eastAsia"/>
        </w:rPr>
      </w:pPr>
    </w:p>
    <w:p w14:paraId="42AF1D8F">
      <w:pPr>
        <w:rPr>
          <w:rFonts w:hint="eastAsia"/>
        </w:rPr>
      </w:pPr>
    </w:p>
    <w:p w14:paraId="101C1E95">
      <w:pPr>
        <w:rPr>
          <w:rFonts w:hint="eastAsia"/>
        </w:rPr>
      </w:pPr>
    </w:p>
    <w:p w14:paraId="5A2051A3">
      <w:pPr>
        <w:rPr>
          <w:rFonts w:hint="eastAsia"/>
        </w:rPr>
      </w:pPr>
    </w:p>
    <w:p w14:paraId="0CA6446D">
      <w:pPr>
        <w:rPr>
          <w:rFonts w:hint="eastAsia"/>
        </w:rPr>
      </w:pPr>
      <w:r>
        <w:rPr>
          <w:rFonts w:hint="eastAsia"/>
        </w:rPr>
        <w:t>2022年第三季度</w:t>
      </w:r>
    </w:p>
    <w:p w14:paraId="57F74746">
      <w:pPr>
        <w:rPr>
          <w:rFonts w:hint="eastAsia"/>
        </w:rPr>
      </w:pPr>
      <w:r>
        <w:rPr>
          <w:rFonts w:hint="eastAsia"/>
        </w:rPr>
        <w:t>诺斯罗普·格鲁曼公司公布2022年第三季度财务业绩：</w:t>
      </w:r>
    </w:p>
    <w:p w14:paraId="1B693BBC">
      <w:pPr>
        <w:rPr>
          <w:rFonts w:hint="eastAsia"/>
        </w:rPr>
      </w:pPr>
      <w:r>
        <w:rPr>
          <w:rFonts w:hint="eastAsia"/>
        </w:rPr>
        <w:t>• 获得合同总额87亿美元，订单与收入比为0.97，截至今年第三季度订单与收入比为1.14</w:t>
      </w:r>
    </w:p>
    <w:p w14:paraId="0C80514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cyan"/>
        </w:rPr>
        <w:t xml:space="preserve"> 销售额较去年同期增长3%至90亿美元</w:t>
      </w:r>
    </w:p>
    <w:p w14:paraId="5DA3BAF8">
      <w:pPr>
        <w:rPr>
          <w:rFonts w:hint="eastAsia"/>
        </w:rPr>
      </w:pPr>
      <w:r>
        <w:rPr>
          <w:rFonts w:hint="eastAsia"/>
        </w:rPr>
        <w:t>• 稀释后</w:t>
      </w:r>
      <w:r>
        <w:rPr>
          <w:rFonts w:hint="eastAsia"/>
          <w:highlight w:val="green"/>
        </w:rPr>
        <w:t>每股收益为5.89美元</w:t>
      </w:r>
      <w:r>
        <w:rPr>
          <w:rFonts w:hint="eastAsia"/>
        </w:rPr>
        <w:t>，其中包括市场证券不利影响0.18美元</w:t>
      </w:r>
    </w:p>
    <w:p w14:paraId="2E7AEF4C">
      <w:pPr>
        <w:rPr>
          <w:rFonts w:hint="eastAsia"/>
        </w:rPr>
      </w:pPr>
      <w:r>
        <w:rPr>
          <w:rFonts w:hint="eastAsia"/>
        </w:rPr>
        <w:t>• 经营活动产生的净现金流为13亿美元</w:t>
      </w:r>
    </w:p>
    <w:p w14:paraId="315EE50B">
      <w:pPr>
        <w:rPr>
          <w:rFonts w:hint="eastAsia"/>
        </w:rPr>
      </w:pPr>
      <w:r>
        <w:rPr>
          <w:rFonts w:hint="eastAsia"/>
        </w:rPr>
        <w:t>• 维持2022年公司层面的指导意见不变，包括销售额、每股收益和调整后现金流</w:t>
      </w:r>
    </w:p>
    <w:p w14:paraId="77B37389">
      <w:pPr>
        <w:rPr>
          <w:rFonts w:hint="eastAsia"/>
        </w:rPr>
      </w:pPr>
    </w:p>
    <w:p w14:paraId="135067D6">
      <w:pPr>
        <w:rPr>
          <w:rFonts w:hint="eastAsia"/>
        </w:rPr>
      </w:pPr>
      <w:r>
        <w:rPr>
          <w:rFonts w:hint="eastAsia"/>
        </w:rPr>
        <w:t>2022年第二季度</w:t>
      </w:r>
    </w:p>
    <w:p w14:paraId="02E60BE1">
      <w:pPr>
        <w:rPr>
          <w:rFonts w:hint="eastAsia"/>
        </w:rPr>
      </w:pPr>
      <w:r>
        <w:rPr>
          <w:rFonts w:hint="eastAsia"/>
        </w:rPr>
        <w:t>诺斯罗普·格鲁曼公司公布2022年第二季度财务业绩</w:t>
      </w:r>
    </w:p>
    <w:p w14:paraId="34F59A85">
      <w:pPr>
        <w:rPr>
          <w:rFonts w:hint="eastAsia"/>
        </w:rPr>
      </w:pPr>
      <w:r>
        <w:rPr>
          <w:rFonts w:hint="eastAsia"/>
        </w:rPr>
        <w:t>•130亿美元的奖金，票面比1.48</w:t>
      </w:r>
    </w:p>
    <w:p w14:paraId="5C237818">
      <w:pPr>
        <w:rPr>
          <w:rFonts w:hint="eastAsia"/>
        </w:rPr>
      </w:pPr>
      <w:r>
        <w:rPr>
          <w:rFonts w:hint="eastAsia"/>
        </w:rPr>
        <w:t>•第二季度未完成订单增长6%，达到800亿美元</w:t>
      </w:r>
    </w:p>
    <w:p w14:paraId="121A2EC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cyan"/>
        </w:rPr>
        <w:t>销售额88亿美元</w:t>
      </w:r>
    </w:p>
    <w:p w14:paraId="10EBD74B">
      <w:pPr>
        <w:rPr>
          <w:rFonts w:hint="eastAsia"/>
        </w:rPr>
      </w:pPr>
      <w:r>
        <w:rPr>
          <w:rFonts w:hint="eastAsia"/>
        </w:rPr>
        <w:t>•营业利润率为10.8%，分部营业利润率占12.2%</w:t>
      </w:r>
    </w:p>
    <w:p w14:paraId="5604E60E">
      <w:pPr>
        <w:rPr>
          <w:rFonts w:hint="eastAsia"/>
        </w:rPr>
      </w:pPr>
      <w:r>
        <w:rPr>
          <w:rFonts w:hint="eastAsia"/>
        </w:rPr>
        <w:t>•摊薄后</w:t>
      </w:r>
      <w:r>
        <w:rPr>
          <w:rFonts w:hint="eastAsia"/>
          <w:highlight w:val="green"/>
        </w:rPr>
        <w:t>每股收益为6.06美元</w:t>
      </w:r>
    </w:p>
    <w:p w14:paraId="6E6E076F">
      <w:pPr>
        <w:rPr>
          <w:rFonts w:hint="eastAsia"/>
        </w:rPr>
      </w:pPr>
      <w:r>
        <w:rPr>
          <w:rFonts w:hint="eastAsia"/>
        </w:rPr>
        <w:t>•2022年公司层面的销售、每股收益和交易调整后的现金流指引不变</w:t>
      </w:r>
    </w:p>
    <w:p w14:paraId="3715E65E">
      <w:pPr>
        <w:rPr>
          <w:rFonts w:hint="eastAsia"/>
        </w:rPr>
      </w:pPr>
    </w:p>
    <w:p w14:paraId="6C72A39E">
      <w:pPr>
        <w:rPr>
          <w:rFonts w:hint="eastAsia"/>
        </w:rPr>
      </w:pPr>
    </w:p>
    <w:p w14:paraId="6270C527">
      <w:pPr>
        <w:rPr>
          <w:rFonts w:hint="eastAsia"/>
        </w:rPr>
      </w:pPr>
      <w:r>
        <w:rPr>
          <w:rFonts w:hint="eastAsia"/>
        </w:rPr>
        <w:t>2022年第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季度</w:t>
      </w:r>
    </w:p>
    <w:p w14:paraId="2106BCC0">
      <w:pPr>
        <w:rPr>
          <w:rFonts w:hint="eastAsia"/>
        </w:rPr>
      </w:pPr>
      <w:r>
        <w:rPr>
          <w:rFonts w:hint="eastAsia"/>
        </w:rPr>
        <w:t>诺斯罗普·格鲁曼公司公布2022年第一季度财务业绩</w:t>
      </w:r>
    </w:p>
    <w:p w14:paraId="0A30AD2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cyan"/>
        </w:rPr>
        <w:t>销售额88亿美元</w:t>
      </w:r>
      <w:r>
        <w:rPr>
          <w:rFonts w:hint="eastAsia"/>
        </w:rPr>
        <w:t>;有机销售减少2%</w:t>
      </w:r>
    </w:p>
    <w:p w14:paraId="6A635136">
      <w:pPr>
        <w:rPr>
          <w:rFonts w:hint="eastAsia"/>
        </w:rPr>
      </w:pPr>
      <w:r>
        <w:rPr>
          <w:rFonts w:hint="eastAsia"/>
        </w:rPr>
        <w:t>•营业利润率10.2%，分部营业利润率11.8%</w:t>
      </w:r>
    </w:p>
    <w:p w14:paraId="459B9406">
      <w:pPr>
        <w:rPr>
          <w:rFonts w:hint="eastAsia"/>
        </w:rPr>
      </w:pPr>
      <w:r>
        <w:rPr>
          <w:rFonts w:hint="eastAsia"/>
        </w:rPr>
        <w:t>•摊薄后每股收益为6.10美元</w:t>
      </w:r>
    </w:p>
    <w:p w14:paraId="60166C46">
      <w:pPr>
        <w:rPr>
          <w:rFonts w:hint="eastAsia"/>
        </w:rPr>
      </w:pPr>
      <w:r>
        <w:rPr>
          <w:rFonts w:hint="eastAsia"/>
        </w:rPr>
        <w:t>•2022年公司级指导不变</w:t>
      </w:r>
    </w:p>
    <w:p w14:paraId="558B2BE0">
      <w:pPr>
        <w:rPr>
          <w:rFonts w:hint="eastAsia"/>
        </w:rPr>
      </w:pPr>
      <w:r>
        <w:rPr>
          <w:rFonts w:hint="eastAsia"/>
        </w:rPr>
        <w:t>诺斯罗普·格鲁曼公司(纽约证券交易所代码:NOC) 2022年4月28日消息</w:t>
      </w:r>
    </w:p>
    <w:p w14:paraId="4EBFBEED">
      <w:pPr>
        <w:rPr>
          <w:rFonts w:hint="eastAsia"/>
        </w:rPr>
      </w:pPr>
      <w:r>
        <w:rPr>
          <w:rFonts w:hint="eastAsia"/>
        </w:rPr>
        <w:t>报告称，2022年第一季度销售额为88亿美元，而第一季度为92亿美元</w:t>
      </w:r>
    </w:p>
    <w:p w14:paraId="176EF3FE">
      <w:pPr>
        <w:rPr>
          <w:rFonts w:hint="eastAsia"/>
        </w:rPr>
      </w:pPr>
      <w:r>
        <w:rPr>
          <w:rFonts w:hint="eastAsia"/>
        </w:rPr>
        <w:t>2021股。2022年第一季度有机销售额下降了2%。</w:t>
      </w:r>
    </w:p>
    <w:p w14:paraId="16822120">
      <w:pPr>
        <w:rPr>
          <w:rFonts w:hint="eastAsia"/>
        </w:rPr>
      </w:pPr>
      <w:r>
        <w:rPr>
          <w:rFonts w:hint="eastAsia"/>
        </w:rPr>
        <w:t>2022年第一季度净收益两家公司的净利润为9.55亿美元，摊薄后每股收益为6.10美元，摊薄后每股收益为22亿美元，</w:t>
      </w:r>
      <w:r>
        <w:rPr>
          <w:rFonts w:hint="eastAsia"/>
          <w:highlight w:val="green"/>
        </w:rPr>
        <w:t>每股收益为13.43美元</w:t>
      </w:r>
    </w:p>
    <w:p w14:paraId="0D6ABE2B">
      <w:pPr>
        <w:rPr>
          <w:rFonts w:hint="eastAsia"/>
        </w:rPr>
      </w:pPr>
      <w:r>
        <w:rPr>
          <w:rFonts w:hint="eastAsia"/>
        </w:rPr>
        <w:t>稀释后的股份，2021年第一季度。2021年第一季度业绩包括税后净收益</w:t>
      </w:r>
    </w:p>
    <w:p w14:paraId="1370FABE">
      <w:pPr>
        <w:rPr>
          <w:rFonts w:hint="eastAsia"/>
        </w:rPr>
      </w:pPr>
      <w:r>
        <w:rPr>
          <w:rFonts w:hint="eastAsia"/>
        </w:rPr>
        <w:t>与剥离IT服务业务相关的收益为11亿美元，摊</w:t>
      </w:r>
      <w:r>
        <w:rPr>
          <w:rFonts w:hint="eastAsia"/>
          <w:highlight w:val="green"/>
        </w:rPr>
        <w:t>薄后每股收益为6.86美元。</w:t>
      </w:r>
    </w:p>
    <w:p w14:paraId="5B95D9DB">
      <w:pPr>
        <w:rPr>
          <w:rFonts w:hint="eastAsia"/>
        </w:rPr>
      </w:pPr>
    </w:p>
    <w:p w14:paraId="6AF4C07C">
      <w:pPr>
        <w:rPr>
          <w:rFonts w:hint="eastAsia"/>
        </w:rPr>
      </w:pPr>
    </w:p>
    <w:p w14:paraId="37721638">
      <w:pPr>
        <w:rPr>
          <w:rFonts w:hint="eastAsia"/>
        </w:rPr>
      </w:pPr>
      <w:bookmarkStart w:id="2" w:name="OLE_LINK2"/>
      <w:r>
        <w:rPr>
          <w:rFonts w:hint="eastAsia"/>
        </w:rPr>
        <w:t>2021年第四季度</w:t>
      </w:r>
    </w:p>
    <w:bookmarkEnd w:id="2"/>
    <w:p w14:paraId="3FEEFB63">
      <w:pPr>
        <w:rPr>
          <w:rFonts w:hint="eastAsia"/>
        </w:rPr>
      </w:pPr>
      <w:r>
        <w:rPr>
          <w:rFonts w:hint="eastAsia"/>
        </w:rPr>
        <w:t>结果</w:t>
      </w:r>
    </w:p>
    <w:p w14:paraId="109C0EAF">
      <w:pPr>
        <w:rPr>
          <w:rFonts w:hint="eastAsia"/>
        </w:rPr>
      </w:pPr>
      <w:r>
        <w:rPr>
          <w:rFonts w:hint="eastAsia"/>
        </w:rPr>
        <w:t>•第</w:t>
      </w:r>
      <w:r>
        <w:rPr>
          <w:rFonts w:hint="eastAsia"/>
          <w:highlight w:val="cyan"/>
        </w:rPr>
        <w:t>四季度销售额86亿美</w:t>
      </w:r>
      <w:r>
        <w:rPr>
          <w:rFonts w:hint="eastAsia"/>
        </w:rPr>
        <w:t>元;2021年销售额357亿美元;2021年有机销售额增长3%</w:t>
      </w:r>
    </w:p>
    <w:p w14:paraId="0B5EC2E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第四季度每股收益为17.14美元</w:t>
      </w:r>
      <w:r>
        <w:rPr>
          <w:rFonts w:hint="eastAsia"/>
        </w:rPr>
        <w:t>，包括</w:t>
      </w:r>
      <w:r>
        <w:rPr>
          <w:rFonts w:hint="eastAsia"/>
          <w:highlight w:val="green"/>
        </w:rPr>
        <w:t>每股MTM收益11.14美</w:t>
      </w:r>
      <w:r>
        <w:rPr>
          <w:rFonts w:hint="eastAsia"/>
        </w:rPr>
        <w:t>元;第四季度Transaction-Adjusted</w:t>
      </w:r>
    </w:p>
    <w:p w14:paraId="24547AC8">
      <w:pPr>
        <w:rPr>
          <w:rFonts w:hint="eastAsia"/>
        </w:rPr>
      </w:pPr>
      <w:r>
        <w:rPr>
          <w:rFonts w:hint="eastAsia"/>
        </w:rPr>
        <w:t>EPS $6.00</w:t>
      </w:r>
    </w:p>
    <w:p w14:paraId="4937DAC6">
      <w:pPr>
        <w:rPr>
          <w:rFonts w:hint="eastAsia"/>
        </w:rPr>
      </w:pPr>
      <w:r>
        <w:rPr>
          <w:rFonts w:hint="eastAsia"/>
        </w:rPr>
        <w:t>•2021年每股收益43.54美元;Transaction-Adjusted EPS增加8%至25.63美元</w:t>
      </w:r>
    </w:p>
    <w:p w14:paraId="42A3FC6C">
      <w:pPr>
        <w:rPr>
          <w:rFonts w:hint="eastAsia"/>
        </w:rPr>
      </w:pPr>
      <w:r>
        <w:rPr>
          <w:rFonts w:hint="eastAsia"/>
        </w:rPr>
        <w:t>•2021年运营现金36亿美元;2021年交易调整后自由现金流的31亿美元</w:t>
      </w:r>
    </w:p>
    <w:p w14:paraId="502D9BCF">
      <w:pPr>
        <w:rPr>
          <w:rFonts w:hint="eastAsia"/>
        </w:rPr>
      </w:pPr>
      <w:r>
        <w:rPr>
          <w:rFonts w:hint="eastAsia"/>
        </w:rPr>
        <w:t>•2021年通过股息和股票回购向股东返还47亿美元</w:t>
      </w:r>
    </w:p>
    <w:p w14:paraId="2F6F1D84">
      <w:pPr>
        <w:rPr>
          <w:rFonts w:hint="eastAsia"/>
        </w:rPr>
      </w:pPr>
      <w:r>
        <w:rPr>
          <w:rFonts w:hint="eastAsia"/>
        </w:rPr>
        <w:t>•指导反映了2022年的持续增长，有机销售额增长2- 3%</w:t>
      </w:r>
    </w:p>
    <w:p w14:paraId="60508FC1">
      <w:pPr>
        <w:rPr>
          <w:rFonts w:hint="eastAsia"/>
        </w:rPr>
      </w:pPr>
      <w:r>
        <w:rPr>
          <w:rFonts w:hint="eastAsia"/>
        </w:rPr>
        <w:t>•董事会授权额外回购20亿美元股票</w:t>
      </w:r>
    </w:p>
    <w:p w14:paraId="142C2CF4">
      <w:pPr>
        <w:rPr>
          <w:rFonts w:hint="eastAsia"/>
        </w:rPr>
      </w:pPr>
    </w:p>
    <w:p w14:paraId="366CD5BC">
      <w:pPr>
        <w:rPr>
          <w:rFonts w:hint="eastAsia"/>
        </w:rPr>
      </w:pPr>
    </w:p>
    <w:p w14:paraId="6CE0EAB1">
      <w:pPr>
        <w:rPr>
          <w:rFonts w:hint="eastAsia"/>
        </w:rPr>
      </w:pPr>
      <w:r>
        <w:rPr>
          <w:rFonts w:hint="eastAsia"/>
        </w:rPr>
        <w:t>2021年第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季度</w:t>
      </w:r>
    </w:p>
    <w:p w14:paraId="1DA8E0CA">
      <w:pPr>
        <w:rPr>
          <w:rFonts w:hint="eastAsia"/>
        </w:rPr>
      </w:pPr>
      <w:r>
        <w:rPr>
          <w:rFonts w:hint="eastAsia"/>
        </w:rPr>
        <w:t>诺斯罗普·格鲁曼公司公布2021年第三季度财务业绩</w:t>
      </w:r>
    </w:p>
    <w:p w14:paraId="3DB5EC79">
      <w:pPr>
        <w:rPr>
          <w:rFonts w:hint="eastAsia"/>
        </w:rPr>
      </w:pPr>
      <w:r>
        <w:rPr>
          <w:rFonts w:hint="eastAsia"/>
        </w:rPr>
        <w:t>•销</w:t>
      </w:r>
      <w:r>
        <w:rPr>
          <w:rFonts w:hint="eastAsia"/>
          <w:highlight w:val="cyan"/>
        </w:rPr>
        <w:t>售额87亿美元;有机销售额增</w:t>
      </w:r>
      <w:r>
        <w:rPr>
          <w:rFonts w:hint="eastAsia"/>
        </w:rPr>
        <w:t>长3%</w:t>
      </w:r>
    </w:p>
    <w:p w14:paraId="7DE93E85">
      <w:pPr>
        <w:rPr>
          <w:rFonts w:hint="eastAsia"/>
        </w:rPr>
      </w:pPr>
      <w:r>
        <w:rPr>
          <w:rFonts w:hint="eastAsia"/>
        </w:rPr>
        <w:t>•营业利润率12.0%，分部营业利润率11.9%</w:t>
      </w:r>
    </w:p>
    <w:p w14:paraId="28D4B806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每股收益增长13%，至6.63美元</w:t>
      </w:r>
      <w:r>
        <w:rPr>
          <w:rFonts w:hint="eastAsia"/>
        </w:rPr>
        <w:t>;年初至今每股收益增长56%至26.55美元Transaction-Adjusted EPS上涨15%至19.62美元</w:t>
      </w:r>
    </w:p>
    <w:p w14:paraId="62CB8503">
      <w:pPr>
        <w:rPr>
          <w:rFonts w:hint="eastAsia"/>
        </w:rPr>
      </w:pPr>
      <w:r>
        <w:rPr>
          <w:rFonts w:hint="eastAsia"/>
        </w:rPr>
        <w:t>•2021交易调整EPS指引上调0.80美元至25.20美元区间基于持续强劲的表现，25.60美元</w:t>
      </w:r>
    </w:p>
    <w:p w14:paraId="7E746815"/>
    <w:p w14:paraId="67AE2C38">
      <w:pPr>
        <w:rPr>
          <w:rFonts w:hint="eastAsia"/>
        </w:rPr>
      </w:pPr>
      <w:r>
        <w:rPr>
          <w:rFonts w:hint="eastAsia"/>
        </w:rPr>
        <w:t>2021年第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季度</w:t>
      </w:r>
    </w:p>
    <w:p w14:paraId="5A673A7D">
      <w:pPr>
        <w:rPr>
          <w:rFonts w:hint="eastAsia"/>
        </w:rPr>
      </w:pPr>
      <w:r>
        <w:rPr>
          <w:rFonts w:hint="eastAsia"/>
        </w:rPr>
        <w:t>诺斯罗普·格鲁曼公司公布2021年第二季度财务业绩</w:t>
      </w:r>
    </w:p>
    <w:p w14:paraId="5F13B6BF">
      <w:pPr>
        <w:rPr>
          <w:rFonts w:hint="eastAsia"/>
        </w:rPr>
      </w:pPr>
      <w:r>
        <w:rPr>
          <w:rFonts w:hint="eastAsia"/>
        </w:rPr>
        <w:t>•业绩持续强劲;上调2021年销售和盈利预期</w:t>
      </w:r>
    </w:p>
    <w:p w14:paraId="37B5A363">
      <w:pPr>
        <w:rPr>
          <w:rFonts w:hint="eastAsia"/>
        </w:rPr>
      </w:pPr>
      <w:r>
        <w:rPr>
          <w:rFonts w:hint="eastAsia"/>
        </w:rPr>
        <w:t>•销售额增</w:t>
      </w:r>
      <w:r>
        <w:rPr>
          <w:rFonts w:hint="eastAsia"/>
          <w:highlight w:val="cyan"/>
        </w:rPr>
        <w:t>长3%，达到92亿美元;有机销售增</w:t>
      </w:r>
      <w:r>
        <w:rPr>
          <w:rFonts w:hint="eastAsia"/>
        </w:rPr>
        <w:t>长10%</w:t>
      </w:r>
    </w:p>
    <w:p w14:paraId="30CFC0BF">
      <w:pPr>
        <w:rPr>
          <w:rFonts w:hint="eastAsia"/>
        </w:rPr>
      </w:pPr>
      <w:r>
        <w:rPr>
          <w:rFonts w:hint="eastAsia"/>
        </w:rPr>
        <w:t>•营业利润率为11.4%，分部营业利润率占12.2%</w:t>
      </w:r>
    </w:p>
    <w:p w14:paraId="0318764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每股收益增长7%，至6.42美元</w:t>
      </w:r>
      <w:r>
        <w:rPr>
          <w:rFonts w:hint="eastAsia"/>
        </w:rPr>
        <w:t>;年初至今每股收益增长78%至19.89美元Transaction-Adjusted每股收益增加16%至13.00美元</w:t>
      </w:r>
    </w:p>
    <w:p w14:paraId="7DB55E8A">
      <w:pPr>
        <w:rPr>
          <w:rFonts w:hint="eastAsia"/>
        </w:rPr>
      </w:pPr>
      <w:r>
        <w:rPr>
          <w:rFonts w:hint="eastAsia"/>
        </w:rPr>
        <w:t>•公司将2021年销售预期上调至358亿美元至362亿美元，并经交易调整每股收益指引至24.40美元至24.80美元</w:t>
      </w:r>
    </w:p>
    <w:p w14:paraId="2EED694C">
      <w:pPr>
        <w:rPr>
          <w:rFonts w:hint="eastAsia"/>
        </w:rPr>
      </w:pPr>
    </w:p>
    <w:p w14:paraId="4292F8D6">
      <w:pPr>
        <w:rPr>
          <w:rFonts w:hint="eastAsia"/>
        </w:rPr>
      </w:pPr>
    </w:p>
    <w:p w14:paraId="6B34E0DA">
      <w:pPr>
        <w:rPr>
          <w:rFonts w:hint="eastAsia"/>
        </w:rPr>
      </w:pPr>
      <w:r>
        <w:rPr>
          <w:rFonts w:hint="eastAsia"/>
        </w:rPr>
        <w:t>2021年第一季度</w:t>
      </w:r>
    </w:p>
    <w:p w14:paraId="15DEA597">
      <w:pPr>
        <w:rPr>
          <w:rFonts w:hint="eastAsia"/>
        </w:rPr>
      </w:pPr>
      <w:r>
        <w:rPr>
          <w:rFonts w:hint="eastAsia"/>
        </w:rPr>
        <w:t>诺斯罗普·格鲁曼公司公布2021年第一季度财务业绩</w:t>
      </w:r>
    </w:p>
    <w:p w14:paraId="051C397C">
      <w:pPr>
        <w:rPr>
          <w:rFonts w:hint="eastAsia"/>
        </w:rPr>
      </w:pPr>
      <w:r>
        <w:rPr>
          <w:rFonts w:hint="eastAsia"/>
        </w:rPr>
        <w:t>•销售</w:t>
      </w:r>
      <w:r>
        <w:rPr>
          <w:rFonts w:hint="eastAsia"/>
          <w:highlight w:val="cyan"/>
        </w:rPr>
        <w:t>额增长6%，达到92亿</w:t>
      </w:r>
      <w:r>
        <w:rPr>
          <w:rFonts w:hint="eastAsia"/>
        </w:rPr>
        <w:t>美元</w:t>
      </w:r>
    </w:p>
    <w:p w14:paraId="325B214E">
      <w:pPr>
        <w:rPr>
          <w:rFonts w:hint="eastAsia"/>
          <w:highlight w:val="green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每股收益增至13.43美元</w:t>
      </w:r>
    </w:p>
    <w:p w14:paraId="3C581A2B">
      <w:pPr>
        <w:rPr>
          <w:rFonts w:hint="eastAsia"/>
        </w:rPr>
      </w:pPr>
      <w:r>
        <w:rPr>
          <w:rFonts w:hint="eastAsia"/>
        </w:rPr>
        <w:t>•不包括11亿美元的IT服务销售收益，交易调整后的EPS增加28%至</w:t>
      </w:r>
      <w:r>
        <w:rPr>
          <w:rFonts w:hint="eastAsia"/>
          <w:highlight w:val="green"/>
        </w:rPr>
        <w:t>6.57美元</w:t>
      </w:r>
    </w:p>
    <w:p w14:paraId="475F1E6D">
      <w:pPr>
        <w:rPr>
          <w:rFonts w:hint="eastAsia"/>
        </w:rPr>
      </w:pPr>
      <w:r>
        <w:rPr>
          <w:rFonts w:hint="eastAsia"/>
        </w:rPr>
        <w:t>•净奖励总额89亿美元</w:t>
      </w:r>
    </w:p>
    <w:p w14:paraId="6E23DAB7">
      <w:pPr>
        <w:rPr>
          <w:rFonts w:hint="eastAsia"/>
        </w:rPr>
      </w:pPr>
      <w:r>
        <w:rPr>
          <w:rFonts w:hint="eastAsia"/>
        </w:rPr>
        <w:t>•本季度，公司进行了20亿美元的加速股票回购协议和偿还22亿美元债务</w:t>
      </w:r>
    </w:p>
    <w:p w14:paraId="6C50091C">
      <w:pPr>
        <w:rPr>
          <w:rFonts w:hint="eastAsia"/>
        </w:rPr>
      </w:pPr>
      <w:r>
        <w:rPr>
          <w:rFonts w:hint="eastAsia"/>
        </w:rPr>
        <w:t>•公司将2021年销售预期上调至353亿美元至357亿美元，并经交易调整EPS指引为$24.00至$24.50</w:t>
      </w:r>
    </w:p>
    <w:p w14:paraId="18E6BA73">
      <w:pPr>
        <w:rPr>
          <w:rFonts w:hint="eastAsia"/>
        </w:rPr>
      </w:pPr>
    </w:p>
    <w:p w14:paraId="2F2F496A">
      <w:pPr>
        <w:rPr>
          <w:rFonts w:hint="eastAsia"/>
        </w:rPr>
      </w:pPr>
    </w:p>
    <w:p w14:paraId="00EEAAA1">
      <w:pPr>
        <w:rPr>
          <w:rFonts w:hint="eastAsia"/>
        </w:rPr>
      </w:pPr>
      <w:r>
        <w:rPr>
          <w:rFonts w:hint="eastAsia"/>
        </w:rPr>
        <w:t>2020年第四季度</w:t>
      </w:r>
    </w:p>
    <w:p w14:paraId="063B0AC3">
      <w:pPr>
        <w:rPr>
          <w:rFonts w:hint="eastAsia"/>
        </w:rPr>
      </w:pPr>
      <w:r>
        <w:rPr>
          <w:rFonts w:hint="eastAsia"/>
        </w:rPr>
        <w:t>诺斯罗普·格鲁曼公司公布2020年第四季度和全年财务报告</w:t>
      </w:r>
    </w:p>
    <w:p w14:paraId="0A2B4AB1">
      <w:pPr>
        <w:rPr>
          <w:rFonts w:hint="eastAsia"/>
        </w:rPr>
      </w:pPr>
      <w:r>
        <w:rPr>
          <w:rFonts w:hint="eastAsia"/>
        </w:rPr>
        <w:t>结果</w:t>
      </w:r>
    </w:p>
    <w:p w14:paraId="3E285A73">
      <w:pPr>
        <w:rPr>
          <w:rFonts w:hint="eastAsia"/>
        </w:rPr>
      </w:pPr>
      <w:r>
        <w:rPr>
          <w:rFonts w:hint="eastAsia"/>
        </w:rPr>
        <w:t>•2020年净奖励总额529亿美元;1.4从书到票</w:t>
      </w:r>
    </w:p>
    <w:p w14:paraId="3D1CB8B7">
      <w:pPr>
        <w:rPr>
          <w:rFonts w:hint="eastAsia"/>
        </w:rPr>
      </w:pPr>
      <w:r>
        <w:rPr>
          <w:rFonts w:hint="eastAsia"/>
        </w:rPr>
        <w:t>•总积压增加到810亿美元</w:t>
      </w:r>
    </w:p>
    <w:p w14:paraId="38D51AF5">
      <w:pPr>
        <w:rPr>
          <w:rFonts w:hint="eastAsia"/>
        </w:rPr>
      </w:pPr>
      <w:r>
        <w:rPr>
          <w:rFonts w:hint="eastAsia"/>
        </w:rPr>
        <w:t>•第四</w:t>
      </w:r>
      <w:r>
        <w:rPr>
          <w:rFonts w:hint="eastAsia"/>
          <w:highlight w:val="cyan"/>
        </w:rPr>
        <w:t>季度销售额增长17%，达到102</w:t>
      </w:r>
      <w:r>
        <w:rPr>
          <w:rFonts w:hint="eastAsia"/>
        </w:rPr>
        <w:t>亿美元;2020年销售额增长9%，达到368亿美元</w:t>
      </w:r>
    </w:p>
    <w:p w14:paraId="054F3F33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第四季度每股收益1.97美元</w:t>
      </w:r>
      <w:r>
        <w:rPr>
          <w:rFonts w:hint="eastAsia"/>
        </w:rPr>
        <w:t>;第四季度按市值计价(MTM)调整的E</w:t>
      </w:r>
      <w:r>
        <w:rPr>
          <w:rFonts w:hint="eastAsia"/>
          <w:highlight w:val="green"/>
        </w:rPr>
        <w:t>PS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</w:rPr>
        <w:t>6.59美元</w:t>
      </w:r>
      <w:r>
        <w:rPr>
          <w:rFonts w:hint="eastAsia"/>
        </w:rPr>
        <w:t>的</w:t>
      </w:r>
    </w:p>
    <w:p w14:paraId="40FF1640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none"/>
        </w:rPr>
        <w:t>2020年每股盈利19.03美元</w:t>
      </w:r>
      <w:r>
        <w:rPr>
          <w:rFonts w:hint="eastAsia"/>
        </w:rPr>
        <w:t>;2020 mtm调整EPS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23.65美元的</w:t>
      </w:r>
    </w:p>
    <w:p w14:paraId="3A02E2FE">
      <w:pPr>
        <w:rPr>
          <w:rFonts w:hint="eastAsia"/>
        </w:rPr>
      </w:pPr>
      <w:r>
        <w:rPr>
          <w:rFonts w:hint="eastAsia"/>
        </w:rPr>
        <w:t>•2020年运营现金43亿美元，其中包括7.5亿美元的可自由支配养老金贡献</w:t>
      </w:r>
    </w:p>
    <w:p w14:paraId="1111E0FD">
      <w:pPr>
        <w:rPr>
          <w:rFonts w:hint="eastAsia"/>
        </w:rPr>
      </w:pPr>
      <w:r>
        <w:rPr>
          <w:rFonts w:hint="eastAsia"/>
        </w:rPr>
        <w:t>•2020年调整后自由现金流37亿美元</w:t>
      </w:r>
    </w:p>
    <w:p w14:paraId="680C2F38">
      <w:pPr>
        <w:rPr>
          <w:rFonts w:hint="eastAsia"/>
        </w:rPr>
      </w:pPr>
      <w:r>
        <w:rPr>
          <w:rFonts w:hint="eastAsia"/>
        </w:rPr>
        <w:t>•更新的2021年指导反映了IT服务剥离和收益的计划使用</w:t>
      </w:r>
    </w:p>
    <w:p w14:paraId="24110F85">
      <w:pPr>
        <w:rPr>
          <w:rFonts w:hint="eastAsia"/>
        </w:rPr>
      </w:pPr>
      <w:r>
        <w:rPr>
          <w:rFonts w:hint="eastAsia"/>
        </w:rPr>
        <w:t>•根据mtm调整后的EPS1，预计2021年销售额为351亿至355亿美元从23.15美元到23.65美元和调整后的自由现金流30亿到33亿美元</w:t>
      </w:r>
    </w:p>
    <w:p w14:paraId="26669F51">
      <w:pPr>
        <w:rPr>
          <w:rFonts w:hint="eastAsia"/>
        </w:rPr>
      </w:pPr>
      <w:r>
        <w:rPr>
          <w:rFonts w:hint="eastAsia"/>
        </w:rPr>
        <w:t>•董事会授权30亿美元的额外股票回购</w:t>
      </w:r>
    </w:p>
    <w:p w14:paraId="0C21DF42">
      <w:pPr>
        <w:rPr>
          <w:rFonts w:hint="eastAsia"/>
        </w:rPr>
      </w:pPr>
    </w:p>
    <w:p w14:paraId="31C9C376">
      <w:pPr>
        <w:rPr>
          <w:rFonts w:hint="eastAsia"/>
        </w:rPr>
      </w:pPr>
    </w:p>
    <w:p w14:paraId="01DD75D1">
      <w:pPr>
        <w:rPr>
          <w:rFonts w:hint="eastAsia"/>
        </w:rPr>
      </w:pPr>
      <w:r>
        <w:rPr>
          <w:rFonts w:hint="eastAsia"/>
        </w:rPr>
        <w:t>2020年第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季度</w:t>
      </w:r>
    </w:p>
    <w:p w14:paraId="3F33640B">
      <w:pPr>
        <w:rPr>
          <w:rFonts w:hint="eastAsia"/>
        </w:rPr>
      </w:pPr>
      <w:r>
        <w:rPr>
          <w:rFonts w:hint="eastAsia"/>
        </w:rPr>
        <w:t>诺斯罗普·格鲁曼公司公布2020年第三季度财务业绩</w:t>
      </w:r>
    </w:p>
    <w:p w14:paraId="0773D4A9">
      <w:pPr>
        <w:rPr>
          <w:rFonts w:hint="eastAsia"/>
        </w:rPr>
      </w:pPr>
      <w:r>
        <w:rPr>
          <w:rFonts w:hint="eastAsia"/>
        </w:rPr>
        <w:t>•净奖励总额203亿美元;2.2从书到账单</w:t>
      </w:r>
    </w:p>
    <w:p w14:paraId="7E790E8E">
      <w:pPr>
        <w:rPr>
          <w:rFonts w:hint="eastAsia"/>
        </w:rPr>
      </w:pPr>
      <w:r>
        <w:rPr>
          <w:rFonts w:hint="eastAsia"/>
        </w:rPr>
        <w:t>•总积压增加到创纪录的813亿美元</w:t>
      </w:r>
    </w:p>
    <w:p w14:paraId="338CA43A">
      <w:pPr>
        <w:rPr>
          <w:rFonts w:hint="eastAsia"/>
          <w:highlight w:val="cyan"/>
        </w:rPr>
      </w:pPr>
      <w:r>
        <w:rPr>
          <w:rFonts w:hint="eastAsia"/>
        </w:rPr>
        <w:t>•销</w:t>
      </w:r>
      <w:r>
        <w:rPr>
          <w:rFonts w:hint="eastAsia"/>
          <w:highlight w:val="cyan"/>
        </w:rPr>
        <w:t>售额增长7%，达到91亿美元</w:t>
      </w:r>
    </w:p>
    <w:p w14:paraId="518ED5B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每股收益增长7%，至5.89美元</w:t>
      </w:r>
    </w:p>
    <w:p w14:paraId="74D8D090">
      <w:pPr>
        <w:rPr>
          <w:rFonts w:hint="eastAsia"/>
        </w:rPr>
      </w:pPr>
      <w:r>
        <w:rPr>
          <w:rFonts w:hint="eastAsia"/>
        </w:rPr>
        <w:t>•运营现金增长19%，达到14亿美元</w:t>
      </w:r>
    </w:p>
    <w:p w14:paraId="10D75ACD">
      <w:pPr>
        <w:rPr>
          <w:rFonts w:hint="eastAsia"/>
        </w:rPr>
      </w:pPr>
      <w:r>
        <w:rPr>
          <w:rFonts w:hint="eastAsia"/>
        </w:rPr>
        <w:t>•自由现金流增长22%，达到11亿美元</w:t>
      </w:r>
    </w:p>
    <w:p w14:paraId="2F8016FD">
      <w:pPr>
        <w:rPr>
          <w:rFonts w:hint="eastAsia"/>
        </w:rPr>
      </w:pPr>
      <w:r>
        <w:rPr>
          <w:rFonts w:hint="eastAsia"/>
        </w:rPr>
        <w:t>•提高2020年指导意见;经mtm调整后，公司目前预计销售额为357亿至360亿美元</w:t>
      </w:r>
    </w:p>
    <w:p w14:paraId="0A544B21">
      <w:pPr>
        <w:rPr>
          <w:rFonts w:hint="eastAsia"/>
        </w:rPr>
      </w:pPr>
      <w:r>
        <w:rPr>
          <w:rFonts w:hint="eastAsia"/>
        </w:rPr>
        <w:t>EPS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22.25 - 22.65美元，自由现金流33 - 36亿美元</w:t>
      </w:r>
    </w:p>
    <w:p w14:paraId="207B91DC">
      <w:pPr>
        <w:rPr>
          <w:rFonts w:hint="eastAsia"/>
        </w:rPr>
      </w:pPr>
    </w:p>
    <w:p w14:paraId="1BC16CD9">
      <w:pPr>
        <w:rPr>
          <w:rFonts w:hint="eastAsia"/>
        </w:rPr>
      </w:pPr>
    </w:p>
    <w:p w14:paraId="2EAD5BEA">
      <w:pPr>
        <w:rPr>
          <w:rFonts w:hint="eastAsia"/>
        </w:rPr>
      </w:pPr>
      <w:r>
        <w:rPr>
          <w:rFonts w:hint="eastAsia"/>
        </w:rPr>
        <w:t>2020年第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季度</w:t>
      </w:r>
    </w:p>
    <w:p w14:paraId="6FA8BF75">
      <w:pPr>
        <w:rPr>
          <w:rFonts w:hint="eastAsia"/>
        </w:rPr>
      </w:pPr>
      <w:r>
        <w:rPr>
          <w:rFonts w:hint="eastAsia"/>
        </w:rPr>
        <w:t>诺斯罗普·格鲁曼公司公布2020年第二季度财务业绩</w:t>
      </w:r>
    </w:p>
    <w:p w14:paraId="47613DEB">
      <w:pPr>
        <w:rPr>
          <w:rFonts w:hint="eastAsia"/>
        </w:rPr>
      </w:pPr>
      <w:r>
        <w:rPr>
          <w:rFonts w:hint="eastAsia"/>
        </w:rPr>
        <w:t>•净奖励总额148亿美元;1.7从书到票</w:t>
      </w:r>
    </w:p>
    <w:p w14:paraId="00205DB7">
      <w:pPr>
        <w:rPr>
          <w:rFonts w:hint="eastAsia"/>
        </w:rPr>
      </w:pPr>
      <w:r>
        <w:rPr>
          <w:rFonts w:hint="eastAsia"/>
        </w:rPr>
        <w:t>•总积压增加到700亿美元</w:t>
      </w:r>
    </w:p>
    <w:p w14:paraId="7B13D57B">
      <w:pPr>
        <w:rPr>
          <w:rFonts w:hint="eastAsia"/>
        </w:rPr>
      </w:pPr>
      <w:r>
        <w:rPr>
          <w:rFonts w:hint="eastAsia"/>
        </w:rPr>
        <w:t>•销</w:t>
      </w:r>
      <w:r>
        <w:rPr>
          <w:rFonts w:hint="eastAsia"/>
          <w:highlight w:val="cyan"/>
        </w:rPr>
        <w:t>售额增长5%，达到89亿美元</w:t>
      </w:r>
    </w:p>
    <w:p w14:paraId="6EAB47D9">
      <w:pPr>
        <w:rPr>
          <w:rFonts w:hint="eastAsia"/>
          <w:highlight w:val="green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每股收益增长19%至6.01美元</w:t>
      </w:r>
    </w:p>
    <w:p w14:paraId="163C5294">
      <w:pPr>
        <w:rPr>
          <w:rFonts w:hint="eastAsia"/>
        </w:rPr>
      </w:pPr>
      <w:r>
        <w:rPr>
          <w:rFonts w:hint="eastAsia"/>
        </w:rPr>
        <w:t>•运营现金增长45%，达到23亿美元</w:t>
      </w:r>
    </w:p>
    <w:p w14:paraId="5D4B8A58">
      <w:pPr>
        <w:rPr>
          <w:rFonts w:hint="eastAsia"/>
        </w:rPr>
      </w:pPr>
      <w:r>
        <w:rPr>
          <w:rFonts w:hint="eastAsia"/>
        </w:rPr>
        <w:t>•自由现金流增长53%，达到21亿美元</w:t>
      </w:r>
    </w:p>
    <w:p w14:paraId="5CA53B09">
      <w:pPr>
        <w:rPr>
          <w:rFonts w:hint="eastAsia"/>
        </w:rPr>
      </w:pPr>
      <w:r>
        <w:rPr>
          <w:rFonts w:hint="eastAsia"/>
        </w:rPr>
        <w:t>•提高2020年指导意见;公司目前预计销售额为353亿至356亿美元，MTM调整后的EPS</w:t>
      </w:r>
    </w:p>
    <w:p w14:paraId="39D8B19A">
      <w:pPr>
        <w:rPr>
          <w:rFonts w:hint="eastAsia"/>
        </w:rPr>
      </w:pPr>
      <w:r>
        <w:rPr>
          <w:rFonts w:hint="eastAsia"/>
        </w:rPr>
        <w:t>22.00至22.40美元，自由现金流为31.5至35.5亿美元</w:t>
      </w:r>
    </w:p>
    <w:p w14:paraId="32BEE7A3">
      <w:pPr>
        <w:rPr>
          <w:rFonts w:hint="eastAsia"/>
        </w:rPr>
      </w:pPr>
    </w:p>
    <w:p w14:paraId="7A0D341F">
      <w:pPr>
        <w:rPr>
          <w:rFonts w:hint="eastAsia"/>
        </w:rPr>
      </w:pPr>
      <w:r>
        <w:rPr>
          <w:rFonts w:hint="eastAsia"/>
        </w:rPr>
        <w:t>2020年第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季度</w:t>
      </w:r>
    </w:p>
    <w:p w14:paraId="07BA1374">
      <w:pPr>
        <w:rPr>
          <w:rFonts w:hint="eastAsia"/>
        </w:rPr>
      </w:pPr>
      <w:r>
        <w:rPr>
          <w:rFonts w:hint="eastAsia"/>
        </w:rPr>
        <w:t>诺斯罗普·格鲁曼公司公布2020年第一季度财务业绩</w:t>
      </w:r>
    </w:p>
    <w:p w14:paraId="38BCC3DC">
      <w:pPr>
        <w:rPr>
          <w:rFonts w:hint="eastAsia"/>
        </w:rPr>
      </w:pPr>
      <w:r>
        <w:rPr>
          <w:rFonts w:hint="eastAsia"/>
        </w:rPr>
        <w:t>•销</w:t>
      </w:r>
      <w:r>
        <w:rPr>
          <w:rFonts w:hint="eastAsia"/>
          <w:highlight w:val="cyan"/>
        </w:rPr>
        <w:t>售额增长5%，达到86亿美元</w:t>
      </w:r>
    </w:p>
    <w:p w14:paraId="0576943E">
      <w:pPr>
        <w:rPr>
          <w:rFonts w:hint="eastAsia"/>
        </w:rPr>
      </w:pPr>
      <w:r>
        <w:rPr>
          <w:rFonts w:hint="eastAsia"/>
        </w:rPr>
        <w:t>•四大行业的销售额均有所增长</w:t>
      </w:r>
    </w:p>
    <w:p w14:paraId="53344E4A">
      <w:pPr>
        <w:rPr>
          <w:rFonts w:hint="eastAsia"/>
          <w:highlight w:val="green"/>
        </w:rPr>
      </w:pPr>
      <w:r>
        <w:rPr>
          <w:rFonts w:hint="eastAsia"/>
        </w:rPr>
        <w:t>•</w:t>
      </w:r>
      <w:r>
        <w:rPr>
          <w:rFonts w:hint="eastAsia"/>
          <w:highlight w:val="green"/>
        </w:rPr>
        <w:t>每股收益增长2%至5.15美元</w:t>
      </w:r>
    </w:p>
    <w:p w14:paraId="7DBE4EFC">
      <w:pPr>
        <w:rPr>
          <w:rFonts w:hint="eastAsia"/>
        </w:rPr>
      </w:pPr>
      <w:r>
        <w:rPr>
          <w:rFonts w:hint="eastAsia"/>
        </w:rPr>
        <w:t>•净奖励总额为79亿美元</w:t>
      </w:r>
    </w:p>
    <w:p w14:paraId="3BAF1329">
      <w:pPr>
        <w:rPr>
          <w:rFonts w:hint="eastAsia"/>
        </w:rPr>
      </w:pPr>
      <w:r>
        <w:rPr>
          <w:rFonts w:hint="eastAsia"/>
        </w:rPr>
        <w:t>•2020年销售和mtm调整后的EPS1</w:t>
      </w:r>
    </w:p>
    <w:p w14:paraId="218734A3">
      <w:pPr>
        <w:rPr>
          <w:rFonts w:hint="eastAsia"/>
        </w:rPr>
      </w:pPr>
      <w:r>
        <w:rPr>
          <w:rFonts w:hint="eastAsia"/>
        </w:rPr>
        <w:t>针对COVID-19相关的预期更新指南</w:t>
      </w:r>
    </w:p>
    <w:p w14:paraId="350CAA08">
      <w:pPr>
        <w:rPr>
          <w:rFonts w:hint="eastAsia"/>
        </w:rPr>
      </w:pPr>
      <w:r>
        <w:rPr>
          <w:rFonts w:hint="eastAsia"/>
        </w:rPr>
        <w:t>影响;自由现金流</w:t>
      </w:r>
    </w:p>
    <w:p w14:paraId="525A56EA">
      <w:pPr>
        <w:rPr>
          <w:rFonts w:hint="eastAsia"/>
        </w:rPr>
      </w:pPr>
      <w:r>
        <w:rPr>
          <w:rFonts w:hint="eastAsia"/>
        </w:rPr>
        <w:t>指导不变</w:t>
      </w:r>
    </w:p>
    <w:p w14:paraId="11A35769">
      <w:pPr>
        <w:rPr>
          <w:rFonts w:hint="eastAsia"/>
        </w:rPr>
      </w:pPr>
    </w:p>
    <w:p w14:paraId="182383B1">
      <w:pPr>
        <w:rPr>
          <w:rFonts w:hint="eastAsia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zNjVhMTA0OTgyZjU1YzZkZjA4Mzk5YjBmNTAyYjAifQ=="/>
  </w:docVars>
  <w:rsids>
    <w:rsidRoot w:val="00000000"/>
    <w:rsid w:val="00A275A0"/>
    <w:rsid w:val="01341807"/>
    <w:rsid w:val="088E49C1"/>
    <w:rsid w:val="0A9E12AE"/>
    <w:rsid w:val="0ACA15B9"/>
    <w:rsid w:val="14DD6BBD"/>
    <w:rsid w:val="15350F0A"/>
    <w:rsid w:val="16FB6BF7"/>
    <w:rsid w:val="17E56F60"/>
    <w:rsid w:val="17E84FD1"/>
    <w:rsid w:val="18984654"/>
    <w:rsid w:val="241755D5"/>
    <w:rsid w:val="27F05BD9"/>
    <w:rsid w:val="2DCB13B7"/>
    <w:rsid w:val="2DFB377D"/>
    <w:rsid w:val="30034DFE"/>
    <w:rsid w:val="303928DF"/>
    <w:rsid w:val="353335A8"/>
    <w:rsid w:val="392A24E0"/>
    <w:rsid w:val="39D866E1"/>
    <w:rsid w:val="3B8C3A12"/>
    <w:rsid w:val="3C221932"/>
    <w:rsid w:val="3D324146"/>
    <w:rsid w:val="3DDB6B85"/>
    <w:rsid w:val="40161AFD"/>
    <w:rsid w:val="419E166F"/>
    <w:rsid w:val="41F57644"/>
    <w:rsid w:val="42AE09BA"/>
    <w:rsid w:val="42DD22F7"/>
    <w:rsid w:val="44323596"/>
    <w:rsid w:val="448D78C3"/>
    <w:rsid w:val="47E60EC0"/>
    <w:rsid w:val="48331CAF"/>
    <w:rsid w:val="4CEA6A89"/>
    <w:rsid w:val="4EE137F3"/>
    <w:rsid w:val="53117D7B"/>
    <w:rsid w:val="570F43DF"/>
    <w:rsid w:val="57C1417C"/>
    <w:rsid w:val="58E6255C"/>
    <w:rsid w:val="5A3D3D4A"/>
    <w:rsid w:val="5C9733E0"/>
    <w:rsid w:val="5CA22C3E"/>
    <w:rsid w:val="5E773E18"/>
    <w:rsid w:val="600E0D6D"/>
    <w:rsid w:val="63443890"/>
    <w:rsid w:val="64830AD0"/>
    <w:rsid w:val="693B4578"/>
    <w:rsid w:val="69D45463"/>
    <w:rsid w:val="6B403D4E"/>
    <w:rsid w:val="741915E0"/>
    <w:rsid w:val="7516167C"/>
    <w:rsid w:val="76537BCB"/>
    <w:rsid w:val="76612DCA"/>
    <w:rsid w:val="77D5006B"/>
    <w:rsid w:val="7ABA7CD1"/>
    <w:rsid w:val="7F8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3083</Words>
  <Characters>3980</Characters>
  <Lines>0</Lines>
  <Paragraphs>0</Paragraphs>
  <TotalTime>65</TotalTime>
  <ScaleCrop>false</ScaleCrop>
  <LinksUpToDate>false</LinksUpToDate>
  <CharactersWithSpaces>4018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2024-09-19T02:47:00Z</dcterms:created>
  <dc:creator>admin</dc:creator>
  <cp:lastModifiedBy>天海</cp:lastModifiedBy>
  <dcterms:modified xsi:type="dcterms:W3CDTF">2024-09-19T05:39:17Z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3065F5B00F53496FA626741E5378C724_12</vt:lpwstr>
  </property>
</Properties>
</file>