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E24" w:rsidRPr="00C96E24" w:rsidRDefault="00C96E24" w:rsidP="00C96E24">
      <w:pPr>
        <w:pStyle w:val="1"/>
        <w:ind w:firstLineChars="0" w:firstLine="0"/>
        <w:jc w:val="center"/>
        <w:rPr>
          <w:rFonts w:ascii="宋体" w:hAnsi="宋体"/>
          <w:b/>
          <w:sz w:val="28"/>
          <w:szCs w:val="28"/>
        </w:rPr>
      </w:pPr>
      <w:r w:rsidRPr="00C96E24">
        <w:rPr>
          <w:rFonts w:hint="eastAsia"/>
          <w:b/>
          <w:noProof/>
          <w:sz w:val="28"/>
          <w:szCs w:val="28"/>
        </w:rPr>
        <w:t>第</w:t>
      </w:r>
      <w:r w:rsidRPr="00C96E24">
        <w:rPr>
          <w:rFonts w:hint="eastAsia"/>
          <w:b/>
          <w:noProof/>
          <w:sz w:val="28"/>
          <w:szCs w:val="28"/>
        </w:rPr>
        <w:t>三</w:t>
      </w:r>
      <w:r w:rsidRPr="00C96E24">
        <w:rPr>
          <w:rFonts w:hint="eastAsia"/>
          <w:b/>
          <w:noProof/>
          <w:sz w:val="28"/>
          <w:szCs w:val="28"/>
        </w:rPr>
        <w:t>章</w:t>
      </w:r>
      <w:r w:rsidRPr="00C96E24">
        <w:rPr>
          <w:rFonts w:hint="eastAsia"/>
          <w:b/>
          <w:noProof/>
          <w:sz w:val="28"/>
          <w:szCs w:val="28"/>
        </w:rPr>
        <w:t xml:space="preserve">  </w:t>
      </w:r>
      <w:r w:rsidRPr="00C96E24">
        <w:rPr>
          <w:rFonts w:hint="eastAsia"/>
          <w:b/>
          <w:noProof/>
          <w:sz w:val="28"/>
          <w:szCs w:val="28"/>
        </w:rPr>
        <w:t>信息安全工程能力成熟度模型</w:t>
      </w:r>
      <w:bookmarkStart w:id="0" w:name="_GoBack"/>
      <w:bookmarkEnd w:id="0"/>
    </w:p>
    <w:p w:rsidR="00FC3D64" w:rsidRPr="00FC3D64" w:rsidRDefault="00FC3D64" w:rsidP="00FC3D64">
      <w:pPr>
        <w:pStyle w:val="1"/>
        <w:ind w:firstLineChars="0" w:firstLine="0"/>
        <w:rPr>
          <w:rFonts w:ascii="宋体" w:hAnsi="宋体"/>
          <w:b/>
          <w:sz w:val="24"/>
        </w:rPr>
      </w:pPr>
      <w:r w:rsidRPr="00FC3D64">
        <w:rPr>
          <w:rFonts w:ascii="宋体" w:hAnsi="宋体" w:hint="eastAsia"/>
          <w:b/>
          <w:sz w:val="24"/>
        </w:rPr>
        <w:t>1．</w:t>
      </w:r>
      <w:r w:rsidRPr="00FC3D64">
        <w:rPr>
          <w:rFonts w:ascii="宋体" w:hAnsi="宋体"/>
          <w:b/>
          <w:sz w:val="24"/>
        </w:rPr>
        <w:t>SSE-CMM</w:t>
      </w:r>
      <w:r w:rsidRPr="00FC3D64">
        <w:rPr>
          <w:rFonts w:ascii="宋体" w:hAnsi="宋体" w:hint="eastAsia"/>
          <w:b/>
          <w:sz w:val="24"/>
        </w:rPr>
        <w:t>是什么？它的优势和用途是什么？</w:t>
      </w:r>
    </w:p>
    <w:p w:rsidR="00FC3D64" w:rsidRPr="00FC3D64" w:rsidRDefault="00FC3D64" w:rsidP="00FC3D64">
      <w:pPr>
        <w:pStyle w:val="1"/>
        <w:ind w:firstLineChars="0" w:firstLine="0"/>
        <w:rPr>
          <w:rFonts w:ascii="宋体" w:hAnsi="宋体"/>
          <w:b/>
          <w:sz w:val="24"/>
        </w:rPr>
      </w:pPr>
      <w:r w:rsidRPr="00FC3D64">
        <w:rPr>
          <w:rFonts w:ascii="宋体" w:hAnsi="宋体" w:hint="eastAsia"/>
          <w:b/>
          <w:sz w:val="24"/>
        </w:rPr>
        <w:t>2．</w:t>
      </w:r>
      <w:r w:rsidRPr="00FC3D64">
        <w:rPr>
          <w:rFonts w:ascii="宋体" w:hAnsi="宋体"/>
          <w:b/>
          <w:sz w:val="24"/>
        </w:rPr>
        <w:t>SSE-CMM</w:t>
      </w:r>
      <w:r w:rsidRPr="00FC3D64">
        <w:rPr>
          <w:rFonts w:ascii="宋体" w:hAnsi="宋体" w:hint="eastAsia"/>
          <w:b/>
          <w:sz w:val="24"/>
        </w:rPr>
        <w:t>中的过程域有哪几类，每类过程域的特点是什么？</w:t>
      </w:r>
    </w:p>
    <w:p w:rsidR="00FC3D64" w:rsidRPr="00FC3D64" w:rsidRDefault="00FC3D64" w:rsidP="00FC3D64">
      <w:pPr>
        <w:pStyle w:val="1"/>
        <w:ind w:firstLineChars="0" w:firstLine="0"/>
        <w:rPr>
          <w:rFonts w:ascii="宋体" w:hAnsi="宋体"/>
          <w:b/>
          <w:sz w:val="24"/>
        </w:rPr>
      </w:pPr>
      <w:r w:rsidRPr="00FC3D64">
        <w:rPr>
          <w:rFonts w:ascii="宋体" w:hAnsi="宋体" w:hint="eastAsia"/>
          <w:b/>
          <w:sz w:val="24"/>
        </w:rPr>
        <w:t>3．域维中的基本实施、过程域和过程类是什么？</w:t>
      </w:r>
    </w:p>
    <w:p w:rsidR="00FC3D64" w:rsidRPr="00FC3D64" w:rsidRDefault="00FC3D64" w:rsidP="00FC3D64">
      <w:pPr>
        <w:pStyle w:val="1"/>
        <w:ind w:firstLineChars="0" w:firstLine="0"/>
        <w:rPr>
          <w:rFonts w:ascii="宋体" w:hAnsi="宋体"/>
          <w:b/>
          <w:sz w:val="24"/>
        </w:rPr>
      </w:pPr>
      <w:r w:rsidRPr="00FC3D64">
        <w:rPr>
          <w:rFonts w:ascii="宋体" w:hAnsi="宋体" w:hint="eastAsia"/>
          <w:b/>
          <w:sz w:val="24"/>
        </w:rPr>
        <w:t>4．能力维中通用实施、公共特征以及能力级别的关系是什么？</w:t>
      </w:r>
    </w:p>
    <w:p w:rsidR="00FC3D64" w:rsidRPr="00FC3D64" w:rsidRDefault="00FC3D64" w:rsidP="00FC3D64">
      <w:pPr>
        <w:pStyle w:val="1"/>
        <w:ind w:firstLineChars="0" w:firstLine="0"/>
        <w:rPr>
          <w:rFonts w:ascii="宋体" w:hAnsi="宋体"/>
          <w:b/>
          <w:sz w:val="24"/>
        </w:rPr>
      </w:pPr>
      <w:r w:rsidRPr="00FC3D64">
        <w:rPr>
          <w:rFonts w:ascii="宋体" w:hAnsi="宋体" w:hint="eastAsia"/>
          <w:b/>
          <w:sz w:val="24"/>
        </w:rPr>
        <w:t>5．</w:t>
      </w:r>
      <w:r w:rsidRPr="00FC3D64">
        <w:rPr>
          <w:rFonts w:ascii="宋体" w:hAnsi="宋体"/>
          <w:b/>
          <w:sz w:val="24"/>
        </w:rPr>
        <w:t>SSE-CMM</w:t>
      </w:r>
      <w:r w:rsidRPr="00FC3D64">
        <w:rPr>
          <w:rFonts w:ascii="宋体" w:hAnsi="宋体" w:hint="eastAsia"/>
          <w:b/>
          <w:sz w:val="24"/>
        </w:rPr>
        <w:t>的模型使用场合主要有哪些？</w:t>
      </w:r>
    </w:p>
    <w:p w:rsidR="00FC3D64" w:rsidRPr="00FC3D64" w:rsidRDefault="00FC3D64" w:rsidP="00FC3D64">
      <w:pPr>
        <w:pStyle w:val="1"/>
        <w:ind w:firstLineChars="0" w:firstLine="0"/>
        <w:rPr>
          <w:rFonts w:ascii="宋体" w:hAnsi="宋体"/>
          <w:b/>
          <w:sz w:val="24"/>
        </w:rPr>
      </w:pPr>
      <w:r w:rsidRPr="00FC3D64">
        <w:rPr>
          <w:rFonts w:ascii="宋体" w:hAnsi="宋体" w:hint="eastAsia"/>
          <w:b/>
          <w:sz w:val="24"/>
        </w:rPr>
        <w:t>6．请简要描述组织如何对</w:t>
      </w:r>
      <w:r w:rsidRPr="00FC3D64">
        <w:rPr>
          <w:rFonts w:ascii="宋体" w:hAnsi="宋体"/>
          <w:b/>
          <w:sz w:val="24"/>
        </w:rPr>
        <w:t>SSE-CMM</w:t>
      </w:r>
      <w:r w:rsidRPr="00FC3D64">
        <w:rPr>
          <w:rFonts w:ascii="宋体" w:hAnsi="宋体" w:hint="eastAsia"/>
          <w:b/>
          <w:sz w:val="24"/>
        </w:rPr>
        <w:t>中的过程域进行测量。</w:t>
      </w:r>
    </w:p>
    <w:p w:rsidR="00FC3D64" w:rsidRPr="00FC3D64" w:rsidRDefault="00FC3D64" w:rsidP="00FC3D64">
      <w:pPr>
        <w:pStyle w:val="1"/>
        <w:ind w:firstLineChars="0" w:firstLine="0"/>
        <w:rPr>
          <w:rFonts w:ascii="宋体" w:hAnsi="宋体"/>
          <w:b/>
          <w:sz w:val="24"/>
        </w:rPr>
      </w:pPr>
      <w:r w:rsidRPr="00FC3D64">
        <w:rPr>
          <w:rFonts w:ascii="宋体" w:hAnsi="宋体" w:hint="eastAsia"/>
          <w:b/>
          <w:sz w:val="24"/>
        </w:rPr>
        <w:t>7．</w:t>
      </w:r>
      <w:r w:rsidRPr="00FC3D64">
        <w:rPr>
          <w:rFonts w:ascii="宋体" w:hAnsi="宋体"/>
          <w:b/>
          <w:sz w:val="24"/>
        </w:rPr>
        <w:t>IDEAL</w:t>
      </w:r>
      <w:r w:rsidRPr="00FC3D64">
        <w:rPr>
          <w:rFonts w:ascii="宋体" w:hAnsi="宋体" w:hint="eastAsia"/>
          <w:b/>
          <w:sz w:val="24"/>
        </w:rPr>
        <w:t>方法模型分为哪几个阶段？每个阶段有哪些内容？</w:t>
      </w:r>
    </w:p>
    <w:p w:rsidR="00FC3D64" w:rsidRPr="00FC3D64" w:rsidRDefault="00FC3D64" w:rsidP="00FC3D64">
      <w:pPr>
        <w:pStyle w:val="1"/>
        <w:ind w:firstLineChars="0" w:firstLine="0"/>
        <w:rPr>
          <w:rFonts w:ascii="宋体" w:hAnsi="宋体"/>
          <w:b/>
          <w:sz w:val="24"/>
        </w:rPr>
      </w:pPr>
      <w:r w:rsidRPr="00FC3D64">
        <w:rPr>
          <w:rFonts w:ascii="宋体" w:hAnsi="宋体" w:hint="eastAsia"/>
          <w:b/>
          <w:sz w:val="24"/>
        </w:rPr>
        <w:t>8．请简述一下</w:t>
      </w:r>
      <w:r w:rsidRPr="00FC3D64">
        <w:rPr>
          <w:rFonts w:ascii="宋体" w:hAnsi="宋体"/>
          <w:b/>
          <w:sz w:val="24"/>
        </w:rPr>
        <w:t>SSE-CMM</w:t>
      </w:r>
      <w:r w:rsidRPr="00FC3D64">
        <w:rPr>
          <w:rFonts w:ascii="宋体" w:hAnsi="宋体" w:hint="eastAsia"/>
          <w:b/>
          <w:sz w:val="24"/>
        </w:rPr>
        <w:t>的能力评估方法</w:t>
      </w:r>
      <w:r w:rsidRPr="00FC3D64">
        <w:rPr>
          <w:rFonts w:ascii="宋体" w:hAnsi="宋体"/>
          <w:b/>
          <w:sz w:val="24"/>
        </w:rPr>
        <w:t>SSAM</w:t>
      </w:r>
      <w:r w:rsidRPr="00FC3D64">
        <w:rPr>
          <w:rFonts w:ascii="宋体" w:hAnsi="宋体" w:hint="eastAsia"/>
          <w:b/>
          <w:sz w:val="24"/>
        </w:rPr>
        <w:t>。</w:t>
      </w:r>
    </w:p>
    <w:p w:rsidR="00FC3D64" w:rsidRPr="00FC3D64" w:rsidRDefault="00FC3D64" w:rsidP="00FC3D64">
      <w:pPr>
        <w:pStyle w:val="1"/>
        <w:ind w:firstLineChars="0" w:firstLine="0"/>
        <w:rPr>
          <w:rFonts w:ascii="宋体" w:hAnsi="宋体"/>
          <w:b/>
          <w:sz w:val="24"/>
        </w:rPr>
      </w:pPr>
      <w:r w:rsidRPr="00FC3D64">
        <w:rPr>
          <w:rFonts w:ascii="宋体" w:hAnsi="宋体" w:hint="eastAsia"/>
          <w:b/>
          <w:sz w:val="24"/>
        </w:rPr>
        <w:t>9．</w:t>
      </w:r>
      <w:r w:rsidRPr="00FC3D64">
        <w:rPr>
          <w:rFonts w:ascii="宋体" w:hAnsi="宋体"/>
          <w:b/>
          <w:sz w:val="24"/>
        </w:rPr>
        <w:t>SSE-CMM</w:t>
      </w:r>
      <w:r w:rsidRPr="00FC3D64">
        <w:rPr>
          <w:rFonts w:ascii="宋体" w:hAnsi="宋体" w:hint="eastAsia"/>
          <w:b/>
          <w:sz w:val="24"/>
        </w:rPr>
        <w:t>与</w:t>
      </w:r>
      <w:r w:rsidRPr="00FC3D64">
        <w:rPr>
          <w:rFonts w:ascii="宋体" w:hAnsi="宋体"/>
          <w:b/>
          <w:sz w:val="24"/>
        </w:rPr>
        <w:t>ISSE</w:t>
      </w:r>
      <w:r w:rsidRPr="00FC3D64">
        <w:rPr>
          <w:rFonts w:ascii="宋体" w:hAnsi="宋体" w:hint="eastAsia"/>
          <w:b/>
          <w:sz w:val="24"/>
        </w:rPr>
        <w:t>的区别有哪些？</w:t>
      </w:r>
    </w:p>
    <w:p w:rsidR="00FC3D64" w:rsidRPr="00FC3D64" w:rsidRDefault="00FC3D64" w:rsidP="00FC3D64">
      <w:pPr>
        <w:pStyle w:val="1"/>
        <w:ind w:firstLineChars="0" w:firstLine="0"/>
        <w:rPr>
          <w:rFonts w:ascii="宋体" w:hAnsi="宋体"/>
          <w:b/>
          <w:sz w:val="24"/>
        </w:rPr>
      </w:pPr>
      <w:r w:rsidRPr="00FC3D64">
        <w:rPr>
          <w:rFonts w:ascii="宋体" w:hAnsi="宋体" w:hint="eastAsia"/>
          <w:b/>
          <w:sz w:val="24"/>
        </w:rPr>
        <w:t>10．相比较</w:t>
      </w:r>
      <w:r w:rsidRPr="00FC3D64">
        <w:rPr>
          <w:rFonts w:ascii="宋体" w:hAnsi="宋体"/>
          <w:b/>
          <w:sz w:val="24"/>
        </w:rPr>
        <w:t>SSE-CMM</w:t>
      </w:r>
      <w:r w:rsidRPr="00FC3D64">
        <w:rPr>
          <w:rFonts w:ascii="宋体" w:hAnsi="宋体" w:hint="eastAsia"/>
          <w:b/>
          <w:sz w:val="24"/>
        </w:rPr>
        <w:t>而言，</w:t>
      </w:r>
      <w:r w:rsidRPr="00FC3D64">
        <w:rPr>
          <w:rFonts w:ascii="宋体" w:hAnsi="宋体"/>
          <w:b/>
          <w:sz w:val="24"/>
        </w:rPr>
        <w:t>DSMM</w:t>
      </w:r>
      <w:r w:rsidRPr="00FC3D64">
        <w:rPr>
          <w:rFonts w:ascii="宋体" w:hAnsi="宋体" w:hint="eastAsia"/>
          <w:b/>
          <w:sz w:val="24"/>
        </w:rPr>
        <w:t>模型而言有哪些新的特点？</w:t>
      </w:r>
    </w:p>
    <w:p w:rsidR="00BE526D" w:rsidRDefault="00BE526D" w:rsidP="00BE526D">
      <w:pPr>
        <w:tabs>
          <w:tab w:val="left" w:pos="2400"/>
        </w:tabs>
      </w:pPr>
    </w:p>
    <w:p w:rsidR="00BE526D" w:rsidRDefault="00BE526D" w:rsidP="00BE526D">
      <w:pPr>
        <w:tabs>
          <w:tab w:val="left" w:pos="2400"/>
        </w:tabs>
      </w:pPr>
    </w:p>
    <w:p w:rsidR="00BE526D" w:rsidRPr="00135456" w:rsidRDefault="00A34E23" w:rsidP="00135456">
      <w:pPr>
        <w:pStyle w:val="1"/>
        <w:numPr>
          <w:ilvl w:val="0"/>
          <w:numId w:val="1"/>
        </w:numPr>
        <w:ind w:left="0" w:firstLineChars="0" w:firstLine="0"/>
        <w:rPr>
          <w:rFonts w:ascii="宋体" w:hAnsi="宋体"/>
        </w:rPr>
      </w:pPr>
      <w:r w:rsidRPr="00135456">
        <w:rPr>
          <w:rFonts w:ascii="宋体" w:hAnsi="宋体" w:hint="eastAsia"/>
        </w:rPr>
        <w:t>（1）</w:t>
      </w:r>
      <w:r w:rsidRPr="00135456">
        <w:rPr>
          <w:rFonts w:ascii="宋体" w:hAnsi="宋体" w:hint="eastAsia"/>
        </w:rPr>
        <w:t>系统安全工程能力成熟模型（</w:t>
      </w:r>
      <w:r w:rsidRPr="00135456">
        <w:rPr>
          <w:rFonts w:ascii="宋体" w:hAnsi="宋体"/>
        </w:rPr>
        <w:t>SystemsSecurity Engineering Capability Maturity Model</w:t>
      </w:r>
      <w:r w:rsidRPr="00135456">
        <w:rPr>
          <w:rFonts w:ascii="宋体" w:hAnsi="宋体" w:hint="eastAsia"/>
        </w:rPr>
        <w:t>，SSE-CMM）</w:t>
      </w:r>
      <w:r w:rsidRPr="00135456">
        <w:rPr>
          <w:rFonts w:ascii="宋体" w:hAnsi="宋体" w:hint="eastAsia"/>
        </w:rPr>
        <w:t>，</w:t>
      </w:r>
      <w:r w:rsidR="007E021D" w:rsidRPr="00135456">
        <w:rPr>
          <w:rFonts w:ascii="宋体" w:hAnsi="宋体" w:hint="eastAsia"/>
        </w:rPr>
        <w:t>一个专门应用于系统工程的能力成熟模型（</w:t>
      </w:r>
      <w:r w:rsidR="007E021D" w:rsidRPr="00135456">
        <w:rPr>
          <w:rFonts w:ascii="宋体" w:hAnsi="宋体"/>
        </w:rPr>
        <w:t>CMM</w:t>
      </w:r>
      <w:r w:rsidR="007E021D" w:rsidRPr="00135456">
        <w:rPr>
          <w:rFonts w:ascii="宋体" w:hAnsi="宋体" w:hint="eastAsia"/>
        </w:rPr>
        <w:t>）的构思，其目的是建立和完善一套成熟的、可度量的安全工程过程。</w:t>
      </w:r>
      <w:r w:rsidR="00BD6AD3" w:rsidRPr="00135456">
        <w:rPr>
          <w:rFonts w:ascii="宋体" w:hAnsi="宋体" w:hint="eastAsia"/>
        </w:rPr>
        <w:t>（</w:t>
      </w:r>
      <w:r w:rsidR="003826D2" w:rsidRPr="00135456">
        <w:rPr>
          <w:rFonts w:ascii="宋体" w:hAnsi="宋体" w:hint="eastAsia"/>
        </w:rPr>
        <w:t>2）</w:t>
      </w:r>
      <w:r w:rsidR="00CC59AF" w:rsidRPr="00135456">
        <w:rPr>
          <w:rFonts w:ascii="宋体" w:hAnsi="宋体" w:hint="eastAsia"/>
        </w:rPr>
        <w:t>SSE-CMM</w:t>
      </w:r>
      <w:r w:rsidR="00066585" w:rsidRPr="00135456">
        <w:rPr>
          <w:rFonts w:ascii="宋体" w:hAnsi="宋体" w:hint="eastAsia"/>
        </w:rPr>
        <w:t>优势：</w:t>
      </w:r>
      <w:r w:rsidR="00066585" w:rsidRPr="00135456">
        <w:rPr>
          <w:rFonts w:ascii="宋体" w:hAnsi="宋体" w:hint="eastAsia"/>
          <w:spacing w:val="3"/>
          <w:szCs w:val="21"/>
        </w:rPr>
        <w:t>改进安全工程实施的现状，以</w:t>
      </w:r>
      <w:r w:rsidR="00066585" w:rsidRPr="00135456">
        <w:rPr>
          <w:rFonts w:ascii="宋体" w:hAnsi="宋体" w:hint="eastAsia"/>
          <w:spacing w:val="3"/>
          <w:szCs w:val="21"/>
        </w:rPr>
        <w:t>达到提高安全系统、安全产品和安全工程服务的质量和可用性并降低成本的目的</w:t>
      </w:r>
      <w:r w:rsidR="00066585" w:rsidRPr="00135456">
        <w:rPr>
          <w:rFonts w:ascii="宋体" w:hAnsi="宋体" w:hint="eastAsia"/>
          <w:spacing w:val="3"/>
          <w:szCs w:val="21"/>
        </w:rPr>
        <w:t>。</w:t>
      </w:r>
      <w:r w:rsidR="003826D2" w:rsidRPr="00135456">
        <w:rPr>
          <w:rFonts w:ascii="宋体" w:hAnsi="宋体"/>
        </w:rPr>
        <w:t>SSE-CMM</w:t>
      </w:r>
      <w:r w:rsidR="00CC59AF" w:rsidRPr="00135456">
        <w:rPr>
          <w:rFonts w:ascii="宋体" w:hAnsi="宋体" w:hint="eastAsia"/>
        </w:rPr>
        <w:t>的应用方式如下：</w:t>
      </w:r>
      <w:r w:rsidR="003826D2" w:rsidRPr="00135456">
        <w:rPr>
          <w:rFonts w:ascii="宋体" w:hAnsi="宋体" w:hint="eastAsia"/>
        </w:rPr>
        <w:t>①</w:t>
      </w:r>
      <w:r w:rsidR="003826D2" w:rsidRPr="00135456">
        <w:rPr>
          <w:rFonts w:ascii="宋体" w:hAnsi="宋体" w:hint="eastAsia"/>
        </w:rPr>
        <w:t>作为工程机构的工具来评估其安全工程实施活动，并实现对这些工程实施的改进。</w:t>
      </w:r>
      <w:r w:rsidR="003826D2" w:rsidRPr="00135456">
        <w:rPr>
          <w:rFonts w:ascii="宋体" w:hAnsi="宋体" w:cs="宋体" w:hint="eastAsia"/>
        </w:rPr>
        <w:t>②</w:t>
      </w:r>
      <w:r w:rsidR="003826D2" w:rsidRPr="00135456">
        <w:rPr>
          <w:rFonts w:ascii="宋体" w:hAnsi="宋体" w:hint="eastAsia"/>
        </w:rPr>
        <w:t>作为安全工程评估机构（如系统认证机构、产品评估机构）的工作基础，基于机构的能力为被评估机构建立起信任度（作为系统或产品安全保证的要素）。</w:t>
      </w:r>
      <w:r w:rsidR="003826D2" w:rsidRPr="00135456">
        <w:rPr>
          <w:rFonts w:ascii="宋体" w:hAnsi="宋体" w:cs="宋体" w:hint="eastAsia"/>
        </w:rPr>
        <w:t>③</w:t>
      </w:r>
      <w:r w:rsidR="003826D2" w:rsidRPr="00135456">
        <w:rPr>
          <w:rFonts w:ascii="宋体" w:hAnsi="宋体" w:hint="eastAsia"/>
        </w:rPr>
        <w:t>为客户建立起用以评估提供商的安全工程能力的标准机制。当前市场中的信息安全产品主要分为两种，一种是已评估的产品，一种是未评估的产品。由于产品的评估耗时耗力且价格昂贵，所以评估周期漫长导致进入市场时需求已经发生新的变化。而对于未评估的产品，用户只能根据产品说明书和与其他产品对比来决定是否购买。</w:t>
      </w:r>
    </w:p>
    <w:p w:rsidR="00BF3849" w:rsidRPr="00135456" w:rsidRDefault="00BF3849" w:rsidP="00135456">
      <w:pPr>
        <w:pStyle w:val="1"/>
        <w:ind w:firstLineChars="0" w:firstLine="0"/>
        <w:rPr>
          <w:rFonts w:ascii="宋体" w:hAnsi="宋体" w:hint="eastAsia"/>
        </w:rPr>
      </w:pPr>
    </w:p>
    <w:p w:rsidR="00135456" w:rsidRDefault="00BF3849" w:rsidP="00135456">
      <w:pPr>
        <w:pStyle w:val="1"/>
        <w:numPr>
          <w:ilvl w:val="0"/>
          <w:numId w:val="1"/>
        </w:numPr>
        <w:ind w:left="0" w:firstLineChars="0" w:firstLine="0"/>
        <w:rPr>
          <w:rFonts w:ascii="宋体" w:hAnsi="宋体"/>
        </w:rPr>
      </w:pPr>
      <w:r w:rsidRPr="00135456">
        <w:rPr>
          <w:rFonts w:ascii="宋体" w:hAnsi="宋体" w:hint="eastAsia"/>
        </w:rPr>
        <w:t>（1）</w:t>
      </w:r>
      <w:r w:rsidR="00BF5984" w:rsidRPr="00135456">
        <w:rPr>
          <w:rFonts w:ascii="宋体" w:hAnsi="宋体" w:hint="eastAsia"/>
        </w:rPr>
        <w:t>三类：</w:t>
      </w:r>
      <w:r w:rsidR="00BF5984" w:rsidRPr="00135456">
        <w:rPr>
          <w:rFonts w:ascii="宋体" w:hAnsi="宋体" w:hint="eastAsia"/>
        </w:rPr>
        <w:t>安全工程过程域、组织过程域和项目过程域</w:t>
      </w:r>
      <w:r w:rsidR="001D2F33" w:rsidRPr="00135456">
        <w:rPr>
          <w:rFonts w:ascii="宋体" w:hAnsi="宋体" w:hint="eastAsia"/>
        </w:rPr>
        <w:t>。</w:t>
      </w:r>
      <w:r w:rsidR="00AD7B2B" w:rsidRPr="00135456">
        <w:rPr>
          <w:rFonts w:ascii="宋体" w:hAnsi="宋体" w:hint="eastAsia"/>
        </w:rPr>
        <w:t>（2）</w:t>
      </w:r>
      <w:r w:rsidR="003D1315" w:rsidRPr="00135456">
        <w:rPr>
          <w:rFonts w:ascii="宋体" w:hAnsi="宋体" w:hint="eastAsia"/>
        </w:rPr>
        <w:t>安全工程过程域分为3个基本类别的领域：风险过程、工程过程和保证过程。对最简单的层次而言，风险过程要识别内含于产品、系统开发过程中的危险因素，并将其按危险性的等级进行排列；工程过程则要对上述危险带来的问题采取解决措</w:t>
      </w:r>
      <w:r w:rsidR="00135456" w:rsidRPr="00135456">
        <w:rPr>
          <w:rFonts w:ascii="宋体" w:hAnsi="宋体" w:hint="eastAsia"/>
        </w:rPr>
        <w:t>施；保证过程要确保安全性的解决措施有效，并将这种确信传递给客户；</w:t>
      </w:r>
      <w:r w:rsidR="00135456" w:rsidRPr="00135456">
        <w:rPr>
          <w:rFonts w:ascii="宋体" w:hAnsi="宋体" w:hint="eastAsia"/>
        </w:rPr>
        <w:t>项目过程域的目标之一是确保项目的质量，这不但要考虑系统的质量，而且还要考虑用于构造系统的过程域的质量。另外，这个过程必须严格坚持并贯彻于</w:t>
      </w:r>
      <w:r w:rsidR="00135456" w:rsidRPr="00135456">
        <w:rPr>
          <w:rFonts w:ascii="宋体" w:hAnsi="宋体"/>
        </w:rPr>
        <w:t xml:space="preserve"> SSE-CMM</w:t>
      </w:r>
      <w:r w:rsidR="00135456" w:rsidRPr="00135456">
        <w:rPr>
          <w:rFonts w:ascii="宋体" w:hAnsi="宋体" w:hint="eastAsia"/>
        </w:rPr>
        <w:t>的整个生命周期。项目过程域的另一目标</w:t>
      </w:r>
      <w:r w:rsidR="00135456" w:rsidRPr="00135456">
        <w:rPr>
          <w:rFonts w:ascii="宋体" w:hAnsi="宋体" w:hint="eastAsia"/>
        </w:rPr>
        <w:t>是对项目的技术工作进行有效的管理，这涉及对技术工作的计划和监控；</w:t>
      </w:r>
      <w:r w:rsidR="00135456" w:rsidRPr="00135456">
        <w:rPr>
          <w:rFonts w:ascii="宋体" w:hAnsi="宋体" w:hint="eastAsia"/>
        </w:rPr>
        <w:t>组织过程域包括三方面的内容：为安全工程提供支持、指导产品开发方向、安全工程过程的标准化。</w:t>
      </w:r>
    </w:p>
    <w:p w:rsidR="00B77649" w:rsidRDefault="00B77649" w:rsidP="00B77649">
      <w:pPr>
        <w:pStyle w:val="a7"/>
        <w:rPr>
          <w:rFonts w:ascii="宋体" w:hAnsi="宋体" w:hint="eastAsia"/>
        </w:rPr>
      </w:pPr>
    </w:p>
    <w:p w:rsidR="00B77649" w:rsidRDefault="009D6BED" w:rsidP="00CF77BE">
      <w:pPr>
        <w:pStyle w:val="1"/>
        <w:numPr>
          <w:ilvl w:val="0"/>
          <w:numId w:val="1"/>
        </w:numPr>
        <w:ind w:firstLineChars="0"/>
        <w:rPr>
          <w:rFonts w:ascii="宋体" w:hAnsi="宋体"/>
        </w:rPr>
      </w:pPr>
      <w:r>
        <w:rPr>
          <w:rFonts w:ascii="宋体" w:hAnsi="宋体" w:hint="eastAsia"/>
        </w:rPr>
        <w:lastRenderedPageBreak/>
        <w:t xml:space="preserve">            </w:t>
      </w:r>
      <w:r w:rsidR="00DC69E9">
        <w:rPr>
          <w:rFonts w:ascii="宋体" w:hAnsi="宋体"/>
          <w:noProof/>
        </w:rPr>
        <w:drawing>
          <wp:inline distT="0" distB="0" distL="0" distR="0" wp14:anchorId="0EDD5CE2">
            <wp:extent cx="2971165" cy="20669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165" cy="2066925"/>
                    </a:xfrm>
                    <a:prstGeom prst="rect">
                      <a:avLst/>
                    </a:prstGeom>
                    <a:noFill/>
                  </pic:spPr>
                </pic:pic>
              </a:graphicData>
            </a:graphic>
          </wp:inline>
        </w:drawing>
      </w:r>
    </w:p>
    <w:p w:rsidR="009D6BED" w:rsidRDefault="009D6BED" w:rsidP="009D6BED">
      <w:pPr>
        <w:pStyle w:val="a7"/>
        <w:rPr>
          <w:rFonts w:ascii="宋体" w:hAnsi="宋体" w:hint="eastAsia"/>
        </w:rPr>
      </w:pPr>
    </w:p>
    <w:p w:rsidR="009D6BED" w:rsidRDefault="00C60772" w:rsidP="00CF77BE">
      <w:pPr>
        <w:pStyle w:val="1"/>
        <w:numPr>
          <w:ilvl w:val="0"/>
          <w:numId w:val="1"/>
        </w:numPr>
        <w:ind w:firstLineChars="0"/>
        <w:rPr>
          <w:rFonts w:ascii="宋体" w:hAnsi="宋体"/>
        </w:rPr>
      </w:pPr>
      <w:r>
        <w:rPr>
          <w:rFonts w:ascii="宋体" w:hAnsi="宋体" w:hint="eastAsia"/>
        </w:rPr>
        <w:t xml:space="preserve">        </w:t>
      </w:r>
      <w:r w:rsidRPr="00FF4AF8">
        <w:rPr>
          <w:noProof/>
        </w:rPr>
        <w:drawing>
          <wp:inline distT="0" distB="0" distL="0" distR="0">
            <wp:extent cx="3549650" cy="1524000"/>
            <wp:effectExtent l="0" t="0" r="0" b="0"/>
            <wp:docPr id="2" name="图片 2"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9650" cy="1524000"/>
                    </a:xfrm>
                    <a:prstGeom prst="rect">
                      <a:avLst/>
                    </a:prstGeom>
                    <a:noFill/>
                    <a:ln>
                      <a:noFill/>
                    </a:ln>
                  </pic:spPr>
                </pic:pic>
              </a:graphicData>
            </a:graphic>
          </wp:inline>
        </w:drawing>
      </w:r>
    </w:p>
    <w:p w:rsidR="00BD3516" w:rsidRDefault="00BD3516" w:rsidP="00BD3516">
      <w:pPr>
        <w:pStyle w:val="a7"/>
        <w:rPr>
          <w:rFonts w:ascii="宋体" w:hAnsi="宋体" w:hint="eastAsia"/>
        </w:rPr>
      </w:pPr>
    </w:p>
    <w:p w:rsidR="00BD3516" w:rsidRDefault="008C74C8" w:rsidP="008C74C8">
      <w:pPr>
        <w:pStyle w:val="1"/>
        <w:numPr>
          <w:ilvl w:val="0"/>
          <w:numId w:val="1"/>
        </w:numPr>
        <w:ind w:left="0" w:firstLineChars="0" w:firstLine="0"/>
        <w:rPr>
          <w:rFonts w:ascii="宋体" w:hAnsi="宋体"/>
        </w:rPr>
      </w:pPr>
      <w:r w:rsidRPr="008C74C8">
        <w:rPr>
          <w:rFonts w:ascii="宋体" w:hAnsi="宋体"/>
        </w:rPr>
        <w:t>SSE-CMM模型有3个主要用途：用于安全工程过程的改进、对安全工程承包单位实施能力的评估、帮助客户获得信任保证。</w:t>
      </w:r>
      <w:r>
        <w:rPr>
          <w:rFonts w:ascii="宋体" w:hAnsi="宋体" w:hint="eastAsia"/>
        </w:rPr>
        <w:t>①</w:t>
      </w:r>
      <w:r w:rsidRPr="008C74C8">
        <w:rPr>
          <w:rFonts w:ascii="宋体" w:hAnsi="宋体"/>
        </w:rPr>
        <w:t>安全工程过程的改进：可以使一个安全工程组织对其安全工程能力的水平有一个认识，以便设计得到改进的安全工程过程，提高其安全工程过程能力。</w:t>
      </w:r>
      <w:r>
        <w:rPr>
          <w:rFonts w:ascii="宋体" w:hAnsi="宋体" w:hint="eastAsia"/>
        </w:rPr>
        <w:t>②</w:t>
      </w:r>
      <w:r w:rsidRPr="008C74C8">
        <w:rPr>
          <w:rFonts w:ascii="宋体" w:hAnsi="宋体"/>
        </w:rPr>
        <w:t>安全工程承包单位实施能力的评估：允许一个客户组织了解其提供商的安全工程过程能力。</w:t>
      </w:r>
      <w:r>
        <w:rPr>
          <w:rFonts w:ascii="宋体" w:hAnsi="宋体" w:hint="eastAsia"/>
        </w:rPr>
        <w:t>③</w:t>
      </w:r>
      <w:r w:rsidRPr="008C74C8">
        <w:rPr>
          <w:rFonts w:ascii="宋体" w:hAnsi="宋体"/>
        </w:rPr>
        <w:t>信任度评估：凭借证据对所采用工程的成熟性做出支持性声明，提高了产品、系统和服务的可信性。</w:t>
      </w:r>
    </w:p>
    <w:p w:rsidR="002D05F2" w:rsidRDefault="002D05F2" w:rsidP="002D05F2">
      <w:pPr>
        <w:pStyle w:val="a7"/>
        <w:rPr>
          <w:rFonts w:ascii="宋体" w:hAnsi="宋体" w:hint="eastAsia"/>
        </w:rPr>
      </w:pPr>
    </w:p>
    <w:p w:rsidR="002D05F2" w:rsidRDefault="002D05F2" w:rsidP="0025287D">
      <w:pPr>
        <w:pStyle w:val="1"/>
        <w:numPr>
          <w:ilvl w:val="0"/>
          <w:numId w:val="1"/>
        </w:numPr>
        <w:ind w:left="0" w:firstLineChars="0" w:firstLine="0"/>
        <w:rPr>
          <w:rFonts w:ascii="宋体" w:hAnsi="宋体"/>
        </w:rPr>
      </w:pPr>
      <w:r w:rsidRPr="002D05F2">
        <w:rPr>
          <w:rFonts w:ascii="宋体" w:hAnsi="宋体" w:hint="eastAsia"/>
        </w:rPr>
        <w:t>以下步骤来考察一个组织如何对</w:t>
      </w:r>
      <w:r w:rsidRPr="002D05F2">
        <w:rPr>
          <w:rFonts w:ascii="宋体" w:hAnsi="宋体"/>
        </w:rPr>
        <w:t>SSE-CMM中的过程域进行测量。</w:t>
      </w:r>
      <w:r>
        <w:rPr>
          <w:rFonts w:ascii="宋体" w:hAnsi="宋体" w:hint="eastAsia"/>
        </w:rPr>
        <w:t>①</w:t>
      </w:r>
      <w:r w:rsidRPr="002D05F2">
        <w:rPr>
          <w:rFonts w:ascii="宋体" w:hAnsi="宋体"/>
        </w:rPr>
        <w:t>根据业务内容，从PA01-PA22中选择一个适合机构业务或任务的一个过程域。</w:t>
      </w:r>
      <w:r>
        <w:rPr>
          <w:rFonts w:ascii="宋体" w:hAnsi="宋体" w:hint="eastAsia"/>
        </w:rPr>
        <w:t>②</w:t>
      </w:r>
      <w:r w:rsidRPr="002D05F2">
        <w:rPr>
          <w:rFonts w:ascii="宋体" w:hAnsi="宋体"/>
        </w:rPr>
        <w:t>查看该过程域的描述、目标及所包含的基本实施（BP）。</w:t>
      </w:r>
      <w:r>
        <w:rPr>
          <w:rFonts w:ascii="宋体" w:hAnsi="宋体" w:hint="eastAsia"/>
        </w:rPr>
        <w:t>③</w:t>
      </w:r>
      <w:r w:rsidRPr="002D05F2">
        <w:rPr>
          <w:rFonts w:ascii="宋体" w:hAnsi="宋体"/>
        </w:rPr>
        <w:t>查看机构中是否有在执行该过程域包含的所有基本实施（BP）。</w:t>
      </w:r>
      <w:r>
        <w:rPr>
          <w:rFonts w:ascii="宋体" w:hAnsi="宋体" w:hint="eastAsia"/>
        </w:rPr>
        <w:t>④</w:t>
      </w:r>
      <w:r w:rsidRPr="002D05F2">
        <w:rPr>
          <w:rFonts w:ascii="宋体" w:hAnsi="宋体"/>
        </w:rPr>
        <w:t>查看该过程域的目标是否得到了满足，若对应的基本实施（BP）都被执行，则该过程域的目标完成。</w:t>
      </w:r>
      <w:r>
        <w:rPr>
          <w:rFonts w:ascii="宋体" w:hAnsi="宋体" w:hint="eastAsia"/>
        </w:rPr>
        <w:t>⑤</w:t>
      </w:r>
      <w:r w:rsidRPr="002D05F2">
        <w:rPr>
          <w:rFonts w:ascii="宋体" w:hAnsi="宋体"/>
        </w:rPr>
        <w:t>若过程域的目标已经满足，则在相应的公共特征1.1“执行基本实践”列上做标记。</w:t>
      </w:r>
      <w:r>
        <w:rPr>
          <w:rFonts w:ascii="宋体" w:hAnsi="宋体" w:hint="eastAsia"/>
        </w:rPr>
        <w:t>⑥</w:t>
      </w:r>
      <w:r w:rsidRPr="002D05F2">
        <w:rPr>
          <w:rFonts w:ascii="宋体" w:hAnsi="宋体"/>
        </w:rPr>
        <w:t>查看公共特征2.1“计划执行”中的描述和所包含的通用实施（GP）。</w:t>
      </w:r>
      <w:r>
        <w:rPr>
          <w:rFonts w:ascii="宋体" w:hAnsi="宋体" w:hint="eastAsia"/>
        </w:rPr>
        <w:t>⑦</w:t>
      </w:r>
      <w:r w:rsidRPr="002D05F2">
        <w:rPr>
          <w:rFonts w:ascii="宋体" w:hAnsi="宋体"/>
        </w:rPr>
        <w:t>对照公共特征2.1“计划执行”中的通用实施（GP），查看机构是否正在计划执行所选择的过程域。</w:t>
      </w:r>
      <w:r>
        <w:rPr>
          <w:rFonts w:ascii="宋体" w:hAnsi="宋体" w:hint="eastAsia"/>
        </w:rPr>
        <w:t>⑧</w:t>
      </w:r>
      <w:r w:rsidRPr="002D05F2">
        <w:rPr>
          <w:rFonts w:ascii="宋体" w:hAnsi="宋体"/>
        </w:rPr>
        <w:t>如果步骤 7得到满足，在公共特征2.1“计划执行”列做上标记，如未满足，则跳至步骤10。</w:t>
      </w:r>
      <w:r>
        <w:rPr>
          <w:rFonts w:ascii="宋体" w:hAnsi="宋体" w:hint="eastAsia"/>
        </w:rPr>
        <w:t>⑨</w:t>
      </w:r>
      <w:r w:rsidRPr="002D05F2">
        <w:rPr>
          <w:rFonts w:ascii="宋体" w:hAnsi="宋体"/>
        </w:rPr>
        <w:t>对照第二级中的其他每一个公共特征，分别重复步骤6～8。</w:t>
      </w:r>
      <w:r w:rsidR="0025287D">
        <w:rPr>
          <w:rFonts w:ascii="宋体" w:hAnsi="宋体" w:hint="eastAsia"/>
        </w:rPr>
        <w:t>⑩</w:t>
      </w:r>
      <w:r w:rsidRPr="002D05F2">
        <w:rPr>
          <w:rFonts w:ascii="宋体" w:hAnsi="宋体"/>
        </w:rPr>
        <w:t>对其他每一个过程域，重复步骤2～9。</w:t>
      </w:r>
    </w:p>
    <w:p w:rsidR="0014720B" w:rsidRDefault="0014720B" w:rsidP="0014720B">
      <w:pPr>
        <w:pStyle w:val="a7"/>
        <w:rPr>
          <w:rFonts w:ascii="宋体" w:hAnsi="宋体" w:hint="eastAsia"/>
        </w:rPr>
      </w:pPr>
    </w:p>
    <w:p w:rsidR="0014720B" w:rsidRDefault="007E6479" w:rsidP="00944BC4">
      <w:pPr>
        <w:pStyle w:val="1"/>
        <w:numPr>
          <w:ilvl w:val="0"/>
          <w:numId w:val="1"/>
        </w:numPr>
        <w:ind w:left="0" w:firstLineChars="0" w:firstLine="0"/>
        <w:rPr>
          <w:rFonts w:ascii="宋体" w:hAnsi="宋体"/>
        </w:rPr>
      </w:pPr>
      <w:r>
        <w:rPr>
          <w:rFonts w:ascii="宋体" w:hAnsi="宋体" w:hint="eastAsia"/>
        </w:rPr>
        <w:t>①</w:t>
      </w:r>
      <w:r w:rsidR="009E6770" w:rsidRPr="009E6770">
        <w:rPr>
          <w:rFonts w:ascii="宋体" w:hAnsi="宋体"/>
        </w:rPr>
        <w:t>初始化（Initiating）：为安全工程过程的成功改进奠定基础。</w:t>
      </w:r>
      <w:r>
        <w:rPr>
          <w:rFonts w:ascii="宋体" w:hAnsi="宋体" w:hint="eastAsia"/>
        </w:rPr>
        <w:t>②</w:t>
      </w:r>
      <w:r w:rsidR="009E6770" w:rsidRPr="00907414">
        <w:rPr>
          <w:rFonts w:ascii="宋体" w:hAnsi="宋体"/>
        </w:rPr>
        <w:t>诊断（Diagnosing）：判断当前的工程过程能力现状。</w:t>
      </w:r>
      <w:r>
        <w:rPr>
          <w:rFonts w:ascii="宋体" w:hAnsi="宋体" w:hint="eastAsia"/>
        </w:rPr>
        <w:t>③</w:t>
      </w:r>
      <w:r w:rsidR="009E6770" w:rsidRPr="00907414">
        <w:rPr>
          <w:rFonts w:ascii="宋体" w:hAnsi="宋体"/>
        </w:rPr>
        <w:t>建立（Establishing）：建立详细的行动计划，为实现目标做出规划。</w:t>
      </w:r>
      <w:r>
        <w:rPr>
          <w:rFonts w:ascii="宋体" w:hAnsi="宋体" w:hint="eastAsia"/>
        </w:rPr>
        <w:t>④</w:t>
      </w:r>
      <w:r w:rsidR="009E6770" w:rsidRPr="00907414">
        <w:rPr>
          <w:rFonts w:ascii="宋体" w:hAnsi="宋体"/>
        </w:rPr>
        <w:t>执行（Acting）：根据计划展开行动。</w:t>
      </w:r>
      <w:r>
        <w:rPr>
          <w:rFonts w:ascii="宋体" w:hAnsi="宋体" w:hint="eastAsia"/>
        </w:rPr>
        <w:t>⑤</w:t>
      </w:r>
      <w:r w:rsidR="009E6770" w:rsidRPr="00907414">
        <w:rPr>
          <w:rFonts w:ascii="宋体" w:hAnsi="宋体"/>
        </w:rPr>
        <w:t>学习（Learning）：吸取经验，提升过程能力。</w:t>
      </w:r>
    </w:p>
    <w:p w:rsidR="00055FE1" w:rsidRDefault="00055FE1" w:rsidP="00055FE1">
      <w:pPr>
        <w:pStyle w:val="a7"/>
        <w:rPr>
          <w:rFonts w:ascii="宋体" w:hAnsi="宋体" w:hint="eastAsia"/>
        </w:rPr>
      </w:pPr>
    </w:p>
    <w:p w:rsidR="00055FE1" w:rsidRDefault="00055FE1" w:rsidP="002D51AB">
      <w:pPr>
        <w:pStyle w:val="1"/>
        <w:numPr>
          <w:ilvl w:val="0"/>
          <w:numId w:val="1"/>
        </w:numPr>
        <w:ind w:left="0" w:firstLineChars="0" w:firstLine="0"/>
        <w:rPr>
          <w:rFonts w:ascii="宋体" w:hAnsi="宋体"/>
        </w:rPr>
      </w:pPr>
      <w:r w:rsidRPr="00055FE1">
        <w:rPr>
          <w:rFonts w:ascii="宋体" w:hAnsi="宋体"/>
        </w:rPr>
        <w:lastRenderedPageBreak/>
        <w:t>SSE-CMM的能力评估方法SSAM旨在为系统安全工程界提供一种开放的可理解的方案，供准备实施和正在实施SSE-CMM评估的人员使用。</w:t>
      </w:r>
      <w:r w:rsidR="005950AB" w:rsidRPr="005950AB">
        <w:rPr>
          <w:rFonts w:ascii="宋体" w:hAnsi="宋体" w:hint="eastAsia"/>
        </w:rPr>
        <w:t>据在</w:t>
      </w:r>
      <w:r w:rsidR="005950AB" w:rsidRPr="005950AB">
        <w:rPr>
          <w:rFonts w:ascii="宋体" w:hAnsi="宋体"/>
        </w:rPr>
        <w:t>SSE-CMM中详述的标准获得的实际实施的基线或基准，SSAM可用于评价产品开发者、服务提供者、系统集成者、系统管理者和安全专家。尽管SSAM的基本概念适用于其他评估，但它是专为支持SSE-CMM而设计的。SSAM包含了为实现对组织机构的系统安全工程过程能力和成熟度的评定所需的信息和方向。</w:t>
      </w:r>
    </w:p>
    <w:p w:rsidR="00FE2A3B" w:rsidRDefault="00FE2A3B" w:rsidP="00FE2A3B">
      <w:pPr>
        <w:pStyle w:val="a7"/>
        <w:rPr>
          <w:rFonts w:ascii="宋体" w:hAnsi="宋体" w:hint="eastAsia"/>
        </w:rPr>
      </w:pPr>
    </w:p>
    <w:p w:rsidR="00055FE1" w:rsidRPr="00AB39C7" w:rsidRDefault="00055FE1" w:rsidP="00AB39C7">
      <w:pPr>
        <w:pStyle w:val="1"/>
        <w:numPr>
          <w:ilvl w:val="0"/>
          <w:numId w:val="1"/>
        </w:numPr>
        <w:ind w:left="0" w:firstLineChars="0" w:firstLine="0"/>
        <w:rPr>
          <w:rFonts w:ascii="宋体" w:hAnsi="宋体" w:hint="eastAsia"/>
        </w:rPr>
      </w:pPr>
    </w:p>
    <w:tbl>
      <w:tblPr>
        <w:tblW w:w="8392" w:type="dxa"/>
        <w:jc w:val="center"/>
        <w:tblBorders>
          <w:top w:val="single" w:sz="8" w:space="0" w:color="auto"/>
          <w:bottom w:val="single" w:sz="8" w:space="0" w:color="auto"/>
          <w:insideH w:val="single" w:sz="4" w:space="0" w:color="auto"/>
          <w:insideV w:val="single" w:sz="4" w:space="0" w:color="auto"/>
        </w:tblBorders>
        <w:tblLook w:val="01E0" w:firstRow="1" w:lastRow="1" w:firstColumn="1" w:lastColumn="1" w:noHBand="0" w:noVBand="0"/>
      </w:tblPr>
      <w:tblGrid>
        <w:gridCol w:w="1142"/>
        <w:gridCol w:w="3962"/>
        <w:gridCol w:w="3288"/>
      </w:tblGrid>
      <w:tr w:rsidR="00FE2A3B" w:rsidRPr="00FE2A3B" w:rsidTr="00B07A4F">
        <w:trPr>
          <w:jc w:val="center"/>
        </w:trPr>
        <w:tc>
          <w:tcPr>
            <w:tcW w:w="1142"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p>
        </w:tc>
        <w:tc>
          <w:tcPr>
            <w:tcW w:w="3962"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ISSE</w:t>
            </w:r>
          </w:p>
        </w:tc>
        <w:tc>
          <w:tcPr>
            <w:tcW w:w="3288"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SSE-CMM</w:t>
            </w:r>
          </w:p>
        </w:tc>
      </w:tr>
      <w:tr w:rsidR="00FE2A3B" w:rsidRPr="00FE2A3B" w:rsidTr="00B07A4F">
        <w:trPr>
          <w:jc w:val="center"/>
        </w:trPr>
        <w:tc>
          <w:tcPr>
            <w:tcW w:w="1142"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来源</w:t>
            </w:r>
          </w:p>
        </w:tc>
        <w:tc>
          <w:tcPr>
            <w:tcW w:w="3962"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系统工程</w:t>
            </w:r>
          </w:p>
        </w:tc>
        <w:tc>
          <w:tcPr>
            <w:tcW w:w="3288"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能力成熟度模型</w:t>
            </w:r>
          </w:p>
        </w:tc>
      </w:tr>
      <w:tr w:rsidR="00FE2A3B" w:rsidRPr="00FE2A3B" w:rsidTr="00B07A4F">
        <w:trPr>
          <w:jc w:val="center"/>
        </w:trPr>
        <w:tc>
          <w:tcPr>
            <w:tcW w:w="1142"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思路</w:t>
            </w:r>
          </w:p>
        </w:tc>
        <w:tc>
          <w:tcPr>
            <w:tcW w:w="3962"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以时间维来描述信息安全工程过程</w:t>
            </w:r>
          </w:p>
        </w:tc>
        <w:tc>
          <w:tcPr>
            <w:tcW w:w="3288"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以域维和能力维描述信息安全工程的能力成熟度</w:t>
            </w:r>
          </w:p>
        </w:tc>
      </w:tr>
      <w:tr w:rsidR="00FE2A3B" w:rsidRPr="00FE2A3B" w:rsidTr="00B07A4F">
        <w:trPr>
          <w:jc w:val="center"/>
        </w:trPr>
        <w:tc>
          <w:tcPr>
            <w:tcW w:w="1142"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作用</w:t>
            </w:r>
          </w:p>
        </w:tc>
        <w:tc>
          <w:tcPr>
            <w:tcW w:w="3962"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在生命周期中对系统的安全风险等问题不断做出审查、验证，并找到折衷、平衡的风险解决方案，进而对系统做出调整</w:t>
            </w:r>
          </w:p>
        </w:tc>
        <w:tc>
          <w:tcPr>
            <w:tcW w:w="3288"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改进安全工程实施的现状，提高安全系统、可信任产品、安全工程的服务质量和可用性，并降低成本</w:t>
            </w:r>
          </w:p>
        </w:tc>
      </w:tr>
      <w:tr w:rsidR="00FE2A3B" w:rsidRPr="00FE2A3B" w:rsidTr="00B07A4F">
        <w:trPr>
          <w:jc w:val="center"/>
        </w:trPr>
        <w:tc>
          <w:tcPr>
            <w:tcW w:w="1142"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过程结构</w:t>
            </w:r>
          </w:p>
        </w:tc>
        <w:tc>
          <w:tcPr>
            <w:tcW w:w="3962"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系统工程</w:t>
            </w:r>
          </w:p>
        </w:tc>
        <w:tc>
          <w:tcPr>
            <w:tcW w:w="3288"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风险、工程、信任度</w:t>
            </w:r>
          </w:p>
        </w:tc>
      </w:tr>
      <w:tr w:rsidR="00FE2A3B" w:rsidRPr="00FE2A3B" w:rsidTr="00B07A4F">
        <w:trPr>
          <w:jc w:val="center"/>
        </w:trPr>
        <w:tc>
          <w:tcPr>
            <w:tcW w:w="1142"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体系结构</w:t>
            </w:r>
          </w:p>
        </w:tc>
        <w:tc>
          <w:tcPr>
            <w:tcW w:w="3962"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贯穿于系统工程的全过程，在特定系统开发的每个阶段都进行集成</w:t>
            </w:r>
          </w:p>
        </w:tc>
        <w:tc>
          <w:tcPr>
            <w:tcW w:w="3288"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组织可以以任何方式创建符合他们业务目标的过程和组织结构</w:t>
            </w:r>
          </w:p>
        </w:tc>
      </w:tr>
      <w:tr w:rsidR="00FE2A3B" w:rsidRPr="00FE2A3B" w:rsidTr="00B07A4F">
        <w:trPr>
          <w:jc w:val="center"/>
        </w:trPr>
        <w:tc>
          <w:tcPr>
            <w:tcW w:w="1142"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缺陷</w:t>
            </w:r>
          </w:p>
        </w:tc>
        <w:tc>
          <w:tcPr>
            <w:tcW w:w="3962"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缺乏针对信息安全的可信保证要求，不适合反映时间过程不明显的领域</w:t>
            </w:r>
          </w:p>
        </w:tc>
        <w:tc>
          <w:tcPr>
            <w:tcW w:w="3288" w:type="dxa"/>
          </w:tcPr>
          <w:p w:rsidR="00FE2A3B" w:rsidRPr="00FE2A3B" w:rsidRDefault="00FE2A3B" w:rsidP="00FE2A3B">
            <w:pPr>
              <w:topLinePunct/>
              <w:snapToGrid w:val="0"/>
              <w:spacing w:beforeLines="20" w:before="62" w:afterLines="20" w:after="62"/>
              <w:ind w:firstLine="420"/>
              <w:jc w:val="center"/>
              <w:rPr>
                <w:rFonts w:ascii="Times New Roman" w:eastAsia="宋体" w:hAnsi="Times New Roman" w:cs="Times New Roman" w:hint="eastAsia"/>
                <w:sz w:val="16"/>
                <w:szCs w:val="16"/>
              </w:rPr>
            </w:pPr>
            <w:r w:rsidRPr="00FE2A3B">
              <w:rPr>
                <w:rFonts w:ascii="Times New Roman" w:eastAsia="宋体" w:hAnsi="Times New Roman" w:cs="Times New Roman" w:hint="eastAsia"/>
                <w:sz w:val="16"/>
                <w:szCs w:val="16"/>
              </w:rPr>
              <w:t>很难判断己定的过程域是否足够，如何添加过程域也未明确</w:t>
            </w:r>
          </w:p>
        </w:tc>
      </w:tr>
    </w:tbl>
    <w:p w:rsidR="00055FE1" w:rsidRDefault="00055FE1" w:rsidP="00FE2A3B">
      <w:pPr>
        <w:pStyle w:val="1"/>
        <w:ind w:firstLineChars="0" w:firstLine="0"/>
        <w:rPr>
          <w:rFonts w:ascii="宋体" w:hAnsi="宋体"/>
        </w:rPr>
      </w:pPr>
    </w:p>
    <w:p w:rsidR="00FE2A3B" w:rsidRDefault="00FE2A3B" w:rsidP="00FE2A3B">
      <w:pPr>
        <w:pStyle w:val="1"/>
        <w:ind w:firstLineChars="0" w:firstLine="0"/>
        <w:rPr>
          <w:rFonts w:ascii="宋体" w:hAnsi="宋体"/>
        </w:rPr>
      </w:pPr>
    </w:p>
    <w:p w:rsidR="00135456" w:rsidRPr="002D43A4" w:rsidRDefault="002D43A4" w:rsidP="002D43A4">
      <w:pPr>
        <w:pStyle w:val="1"/>
        <w:numPr>
          <w:ilvl w:val="0"/>
          <w:numId w:val="1"/>
        </w:numPr>
        <w:ind w:left="0" w:firstLineChars="0" w:firstLine="0"/>
        <w:rPr>
          <w:rFonts w:ascii="宋体" w:hAnsi="宋体" w:hint="eastAsia"/>
        </w:rPr>
      </w:pPr>
      <w:r w:rsidRPr="002D43A4">
        <w:rPr>
          <w:rFonts w:ascii="宋体" w:hAnsi="宋体" w:hint="eastAsia"/>
        </w:rPr>
        <w:t>数据安全能力成熟模型是以数据安全为中心思想，结合大数据时代这一特征而提出的。它是将能力成熟度模型的分析方法借鉴到数据安全领域，基于数据的生命周期，结合组织中各个维度的安全能力，从而构成一个三维的大数据安全能力成熟度模型（</w:t>
      </w:r>
      <w:r w:rsidRPr="002D43A4">
        <w:rPr>
          <w:rFonts w:ascii="宋体" w:hAnsi="宋体"/>
        </w:rPr>
        <w:t>Data Security Maturity Module，DSMM）</w:t>
      </w:r>
      <w:r>
        <w:rPr>
          <w:rFonts w:ascii="宋体" w:hAnsi="宋体" w:hint="eastAsia"/>
        </w:rPr>
        <w:t>。</w:t>
      </w:r>
    </w:p>
    <w:sectPr w:rsidR="00135456" w:rsidRPr="002D4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B7D" w:rsidRDefault="00E42B7D" w:rsidP="00FC3D64">
      <w:r>
        <w:separator/>
      </w:r>
    </w:p>
  </w:endnote>
  <w:endnote w:type="continuationSeparator" w:id="0">
    <w:p w:rsidR="00E42B7D" w:rsidRDefault="00E42B7D" w:rsidP="00FC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B7D" w:rsidRDefault="00E42B7D" w:rsidP="00FC3D64">
      <w:r>
        <w:separator/>
      </w:r>
    </w:p>
  </w:footnote>
  <w:footnote w:type="continuationSeparator" w:id="0">
    <w:p w:rsidR="00E42B7D" w:rsidRDefault="00E42B7D" w:rsidP="00FC3D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67B0A"/>
    <w:multiLevelType w:val="hybridMultilevel"/>
    <w:tmpl w:val="9FCAB8D4"/>
    <w:lvl w:ilvl="0" w:tplc="5A32A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63"/>
    <w:rsid w:val="00055FE1"/>
    <w:rsid w:val="00066585"/>
    <w:rsid w:val="00135456"/>
    <w:rsid w:val="0014720B"/>
    <w:rsid w:val="001D2F33"/>
    <w:rsid w:val="0025287D"/>
    <w:rsid w:val="002D05F2"/>
    <w:rsid w:val="002D43A4"/>
    <w:rsid w:val="002D51AB"/>
    <w:rsid w:val="003826D2"/>
    <w:rsid w:val="003D1315"/>
    <w:rsid w:val="00536C63"/>
    <w:rsid w:val="005950AB"/>
    <w:rsid w:val="007E021D"/>
    <w:rsid w:val="007E6479"/>
    <w:rsid w:val="00854BC8"/>
    <w:rsid w:val="008C74C8"/>
    <w:rsid w:val="009026C3"/>
    <w:rsid w:val="00907414"/>
    <w:rsid w:val="00944BC4"/>
    <w:rsid w:val="009A6727"/>
    <w:rsid w:val="009D6BED"/>
    <w:rsid w:val="009E6770"/>
    <w:rsid w:val="00A34E23"/>
    <w:rsid w:val="00AB39C7"/>
    <w:rsid w:val="00AD7B2B"/>
    <w:rsid w:val="00B77649"/>
    <w:rsid w:val="00BD3516"/>
    <w:rsid w:val="00BD6AD3"/>
    <w:rsid w:val="00BE526D"/>
    <w:rsid w:val="00BF3849"/>
    <w:rsid w:val="00BF5984"/>
    <w:rsid w:val="00C60772"/>
    <w:rsid w:val="00C96E24"/>
    <w:rsid w:val="00CC59AF"/>
    <w:rsid w:val="00CF77BE"/>
    <w:rsid w:val="00DC69E9"/>
    <w:rsid w:val="00E37D4F"/>
    <w:rsid w:val="00E42B7D"/>
    <w:rsid w:val="00FC3D64"/>
    <w:rsid w:val="00FE2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BFD08"/>
  <w15:chartTrackingRefBased/>
  <w15:docId w15:val="{9D4C4B71-1D28-4116-883D-BE6529EC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3D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3D64"/>
    <w:rPr>
      <w:sz w:val="18"/>
      <w:szCs w:val="18"/>
    </w:rPr>
  </w:style>
  <w:style w:type="paragraph" w:styleId="a5">
    <w:name w:val="footer"/>
    <w:basedOn w:val="a"/>
    <w:link w:val="a6"/>
    <w:uiPriority w:val="99"/>
    <w:unhideWhenUsed/>
    <w:rsid w:val="00FC3D64"/>
    <w:pPr>
      <w:tabs>
        <w:tab w:val="center" w:pos="4153"/>
        <w:tab w:val="right" w:pos="8306"/>
      </w:tabs>
      <w:snapToGrid w:val="0"/>
      <w:jc w:val="left"/>
    </w:pPr>
    <w:rPr>
      <w:sz w:val="18"/>
      <w:szCs w:val="18"/>
    </w:rPr>
  </w:style>
  <w:style w:type="character" w:customStyle="1" w:styleId="a6">
    <w:name w:val="页脚 字符"/>
    <w:basedOn w:val="a0"/>
    <w:link w:val="a5"/>
    <w:uiPriority w:val="99"/>
    <w:rsid w:val="00FC3D64"/>
    <w:rPr>
      <w:sz w:val="18"/>
      <w:szCs w:val="18"/>
    </w:rPr>
  </w:style>
  <w:style w:type="paragraph" w:customStyle="1" w:styleId="CharCharCharCharCharChar1CharCharCharChar">
    <w:name w:val=" Char Char Char Char Char Char1 Char Char Char Char"/>
    <w:basedOn w:val="a"/>
    <w:rsid w:val="00FC3D64"/>
    <w:pPr>
      <w:widowControl/>
      <w:spacing w:after="160" w:line="240" w:lineRule="exact"/>
      <w:jc w:val="left"/>
    </w:pPr>
    <w:rPr>
      <w:rFonts w:ascii="Arial" w:eastAsia="Times New Roman" w:hAnsi="Arial" w:cs="Verdana"/>
      <w:b/>
      <w:kern w:val="0"/>
      <w:sz w:val="24"/>
      <w:szCs w:val="24"/>
      <w:lang w:eastAsia="en-US"/>
    </w:rPr>
  </w:style>
  <w:style w:type="paragraph" w:customStyle="1" w:styleId="1">
    <w:name w:val="样式1"/>
    <w:basedOn w:val="a"/>
    <w:link w:val="1Char"/>
    <w:rsid w:val="00FC3D64"/>
    <w:pPr>
      <w:topLinePunct/>
      <w:ind w:firstLineChars="200" w:firstLine="420"/>
    </w:pPr>
    <w:rPr>
      <w:rFonts w:ascii="Times New Roman" w:eastAsia="宋体" w:hAnsi="Times New Roman" w:cs="Times New Roman"/>
      <w:szCs w:val="24"/>
    </w:rPr>
  </w:style>
  <w:style w:type="character" w:customStyle="1" w:styleId="1Char">
    <w:name w:val="样式1 Char"/>
    <w:basedOn w:val="a0"/>
    <w:link w:val="1"/>
    <w:rsid w:val="00FC3D64"/>
    <w:rPr>
      <w:rFonts w:ascii="Times New Roman" w:eastAsia="宋体" w:hAnsi="Times New Roman" w:cs="Times New Roman"/>
      <w:szCs w:val="24"/>
    </w:rPr>
  </w:style>
  <w:style w:type="paragraph" w:styleId="a7">
    <w:name w:val="List Paragraph"/>
    <w:basedOn w:val="a"/>
    <w:uiPriority w:val="34"/>
    <w:qFormat/>
    <w:rsid w:val="001354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 D</dc:creator>
  <cp:keywords/>
  <dc:description/>
  <cp:lastModifiedBy>ell D</cp:lastModifiedBy>
  <cp:revision>33</cp:revision>
  <dcterms:created xsi:type="dcterms:W3CDTF">2017-12-08T01:02:00Z</dcterms:created>
  <dcterms:modified xsi:type="dcterms:W3CDTF">2017-12-08T02:04:00Z</dcterms:modified>
</cp:coreProperties>
</file>