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shd w:fill="F8FAFC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293B"/>
                <w:sz w:val="36"/>
              </w:rPr>
              <w:t>Akhilesh Mishra</w:t>
            </w:r>
          </w:p>
          <w:p>
            <w:pPr>
              <w:spacing w:before="0" w:after="160"/>
            </w:pPr>
            <w:r>
              <w:rPr>
                <w:rFonts w:ascii="Arial" w:hAnsi="Arial"/>
                <w:b/>
                <w:color w:val="64748B"/>
                <w:sz w:val="19"/>
              </w:rPr>
              <w:t>Java Full Stack Developer | Spring Boot · Microservices · REST APIs</w:t>
            </w:r>
          </w:p>
          <w:p>
            <w:pPr>
              <w:pBdr>
                <w:bottom w:val="single" w:sz="4" w:space="4" w:color="1E293B"/>
              </w:pBdr>
              <w:spacing w:before="160" w:after="80"/>
            </w:pPr>
            <w:r>
              <w:rPr>
                <w:b/>
              </w:rPr>
              <w:t>CONTACT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+91 88580 45785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makhileshkumar1@gmail.com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LinkedIn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GitHub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CORE 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Core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Data &amp; Messaging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Platform &amp; Delivery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Also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7"/>
              </w:rPr>
              <w:t>B.Tech.</w:t>
              <w:br/>
              <w:t xml:space="preserve">                        Kanpur Institute of Technology</w:t>
              <w:br/>
              <w:t xml:space="preserve">                        Kanpur, UP | 2019 - 2023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IIT Kanpur Cyber Security Certification</w:t>
            </w:r>
          </w:p>
        </w:tc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PROFILE SUMMARY</w:t>
            </w:r>
          </w:p>
          <w:p>
            <w:pPr>
              <w:spacing w:before="0" w:after="120"/>
              <w:jc w:val="both"/>
            </w:pPr>
            <w:r>
              <w:rPr>
                <w:rFonts w:ascii="Arial" w:hAnsi="Arial"/>
                <w:color w:val="334155"/>
                <w:sz w:val="19"/>
              </w:rPr>
              <w:t>Backend engineer running payment infrastructure that clears 500,000+ transactions a day for 2M+ users. Java/Spring Boot, Kafka, microservices. Wallet and ledger services settle over 10 billion INR daily with balances that reconcile, and AEPS, MATM and VATM orchestration holds a 99% success rate at peak through idempotent request handling and automated reconciliation. Cut p95 database latency 45% with covering indexes and Redis caching.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AEPS, MATM and VATM orchestration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, by making the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 payment path idempotent with request keys, backoff retries and automated end-of-day reconciliation.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Settled over </w:t>
            </w:r>
            <w:r>
              <w:rPr>
                <w:rFonts w:ascii="Arial" w:hAnsi="Arial"/>
                <w:b/>
                <w:color w:val="334155"/>
                <w:sz w:val="19"/>
              </w:rPr>
              <w:t>10 billion INR</w:t>
            </w:r>
            <w:r>
              <w:rPr>
                <w:rFonts w:ascii="Arial" w:hAnsi="Arial"/>
                <w:color w:val="334155"/>
                <w:sz w:val="19"/>
              </w:rPr>
              <w:t xml:space="preserve"> a day with balances that reconcile, by building the wallet and ledger services on </w:t>
            </w:r>
            <w:r>
              <w:rPr>
                <w:rFonts w:ascii="Arial" w:hAnsi="Arial"/>
                <w:b/>
                <w:color w:val="334155"/>
                <w:sz w:val="19"/>
              </w:rPr>
              <w:t>Spring Data JPA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Hibernate</w:t>
            </w:r>
            <w:r>
              <w:rPr>
                <w:rFonts w:ascii="Arial" w:hAnsi="Arial"/>
                <w:color w:val="334155"/>
                <w:sz w:val="19"/>
              </w:rPr>
              <w:t xml:space="preserve"> with explicit transaction boundaries and optimistic locking.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p95 read/write latency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MySQL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PostgreSQL</w:t>
            </w:r>
            <w:r>
              <w:rPr>
                <w:rFonts w:ascii="Arial" w:hAnsi="Arial"/>
                <w:color w:val="334155"/>
                <w:sz w:val="19"/>
              </w:rPr>
              <w:t xml:space="preserve">, by adding covering indexes, tuning the JPA fetch strategy to kill N+1 queries and caching hot lookups in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portal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splitting monolithic e-governance systems into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REST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Blocked </w:t>
            </w:r>
            <w:r>
              <w:rPr>
                <w:rFonts w:ascii="Arial" w:hAnsi="Arial"/>
                <w:b/>
                <w:color w:val="334155"/>
                <w:sz w:val="19"/>
              </w:rPr>
              <w:t>99.9%</w:t>
            </w:r>
            <w:r>
              <w:rPr>
                <w:rFonts w:ascii="Arial" w:hAnsi="Arial"/>
                <w:color w:val="334155"/>
                <w:sz w:val="19"/>
              </w:rPr>
              <w:t xml:space="preserve"> of unauthorized access attempts,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Spring Security</w:t>
            </w:r>
            <w:r>
              <w:rPr>
                <w:rFonts w:ascii="Arial" w:hAnsi="Arial"/>
                <w:color w:val="334155"/>
                <w:sz w:val="19"/>
              </w:rPr>
              <w:t xml:space="preserve"> with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, method-level </w:t>
            </w:r>
            <w:r>
              <w:rPr>
                <w:rFonts w:ascii="Arial" w:hAnsi="Arial"/>
                <w:b/>
                <w:color w:val="334155"/>
                <w:sz w:val="19"/>
              </w:rPr>
              <w:t>RBAC</w:t>
            </w:r>
            <w:r>
              <w:rPr>
                <w:rFonts w:ascii="Arial" w:hAnsi="Arial"/>
                <w:color w:val="334155"/>
                <w:sz w:val="19"/>
              </w:rPr>
              <w:t>, device binding and OTP retry limits.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Lifted async throughput </w:t>
            </w:r>
            <w:r>
              <w:rPr>
                <w:rFonts w:ascii="Arial" w:hAnsi="Arial"/>
                <w:b/>
                <w:color w:val="334155"/>
                <w:sz w:val="19"/>
              </w:rPr>
              <w:t>35%</w:t>
            </w:r>
            <w:r>
              <w:rPr>
                <w:rFonts w:ascii="Arial" w:hAnsi="Arial"/>
                <w:color w:val="334155"/>
                <w:sz w:val="19"/>
              </w:rPr>
              <w:t xml:space="preserve">, by moving inter-service calls onto </w:t>
            </w:r>
            <w:r>
              <w:rPr>
                <w:rFonts w:ascii="Arial" w:hAnsi="Arial"/>
                <w:b/>
                <w:color w:val="334155"/>
                <w:sz w:val="19"/>
              </w:rPr>
              <w:t>Apache Kafka</w:t>
            </w:r>
            <w:r>
              <w:rPr>
                <w:rFonts w:ascii="Arial" w:hAnsi="Arial"/>
                <w:color w:val="334155"/>
                <w:sz w:val="19"/>
              </w:rPr>
              <w:t xml:space="preserve"> with dead-letter topics, and surfacing consumer lag in </w:t>
            </w:r>
            <w:r>
              <w:rPr>
                <w:rFonts w:ascii="Arial" w:hAnsi="Arial"/>
                <w:b/>
                <w:color w:val="334155"/>
                <w:sz w:val="19"/>
              </w:rPr>
              <w:t>Prometheus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Grafana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Shipped a workforce tracking platform for </w:t>
            </w:r>
            <w:r>
              <w:rPr>
                <w:rFonts w:ascii="Arial" w:hAnsi="Arial"/>
                <w:b/>
                <w:color w:val="334155"/>
                <w:sz w:val="19"/>
              </w:rPr>
              <w:t>1,000+ field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 on </w:t>
            </w:r>
            <w:r>
              <w:rPr>
                <w:rFonts w:ascii="Arial" w:hAnsi="Arial"/>
                <w:b/>
                <w:color w:val="334155"/>
                <w:sz w:val="19"/>
              </w:rPr>
              <w:t>Java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— schema design through AWS deployment.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streaming live coordinates from Spring Boot </w:t>
            </w:r>
            <w:r>
              <w:rPr>
                <w:rFonts w:ascii="Arial" w:hAnsi="Arial"/>
                <w:b/>
                <w:color w:val="334155"/>
                <w:sz w:val="19"/>
              </w:rPr>
              <w:t>WebSocket</w:t>
            </w:r>
            <w:r>
              <w:rPr>
                <w:rFonts w:ascii="Arial" w:hAnsi="Arial"/>
                <w:color w:val="334155"/>
                <w:sz w:val="19"/>
              </w:rPr>
              <w:t xml:space="preserve"> endpoints into a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Ant Design</w:t>
            </w:r>
            <w:r>
              <w:rPr>
                <w:rFonts w:ascii="Arial" w:hAnsi="Arial"/>
                <w:color w:val="334155"/>
                <w:sz w:val="19"/>
              </w:rPr>
              <w:t xml:space="preserve"> map view instead of polling.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Enforced Admin, Supervisor and Employee boundaries across </w:t>
            </w:r>
            <w:r>
              <w:rPr>
                <w:rFonts w:ascii="Arial" w:hAnsi="Arial"/>
                <w:b/>
                <w:color w:val="334155"/>
                <w:sz w:val="19"/>
              </w:rPr>
              <w:t>100+ client accounts</w:t>
            </w:r>
            <w:r>
              <w:rPr>
                <w:rFonts w:ascii="Arial" w:hAnsi="Arial"/>
                <w:color w:val="334155"/>
                <w:sz w:val="19"/>
              </w:rPr>
              <w:t xml:space="preserve">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Spring Security</w:t>
            </w:r>
            <w:r>
              <w:rPr>
                <w:rFonts w:ascii="Arial" w:hAnsi="Arial"/>
                <w:color w:val="334155"/>
                <w:sz w:val="19"/>
              </w:rPr>
              <w:t xml:space="preserve"> method-level authorization and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claims to the operations API.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Enterprise Authentication &amp; Authorization Service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Spring Security service handling user registration, password hashing, JWT issuance and validation, and role-mapped access control across protected REST routes.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Security / JWT / Hibernate / MySQL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Himalayan Edges Commerce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PWA-enabled e-commerce platform on Spring Boot REST services with modular controllers and normalized MySQL schemas, load-verified at 500+ concurrent users.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Data JPA / MySQL / AWS / PWA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Attendance Management &amp; Reporting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Spring Boot service exposing REST endpoints for student registration, daily attendance logging, and scheduled Excel report generation, cutting manual record-keeping by 70%.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Data JPA / MySQL / REST APIs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Wallet &amp; Transaction Ledger Service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Wallet and ledger service built on Spring Data JPA and Hibernate, using managed transaction boundaries and indexed MySQL schemas to keep balances consistent under concurrent settlement.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Java / Spring Boot / Spring Data JPA / Hibernate / MySQL / Redis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