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Full Stack Engineer (MERN) | React · Node.js · MongoDB — Payments at 2M+ Users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500,000+ payment transactions a day for 2 million+ users on India's national e-governance platform. Cut p95 read latency 40% by rewriting the MongoDB aggregation pipelines behind it, and held AEPS and MATM settlement at a 99% success rate by making the payment path idempotent and self-reconciling. React, TypeScript and Node.js end to end — schema design through Dockerised CI/CD.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React.js, Next.js SSR/ISR, TypeScript, JavaScript (ES6+), Redux Toolkit, React Query, Tailwind CSS, Material UI, code splitting, Core Web Vitals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Node.js, Express.js, REST API design, OpenAPI/Swagger, WebSockets, JWT, OAuth 2.0, RBAC, rate limiting, idempotency keys, API versioning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Caching </w:t>
      </w:r>
      <w:r>
        <w:rPr>
          <w:rFonts w:ascii="Arial" w:hAnsi="Arial"/>
          <w:color w:val="333333"/>
          <w:sz w:val="20"/>
        </w:rPr>
        <w:t>MongoDB, aggregation pipelines, compound indexing, sharding, Mongoose, Redis, PostgreSQL, query profiling, schema design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Testing, Cloud &amp; Practice </w:t>
      </w:r>
      <w:r>
        <w:rPr>
          <w:rFonts w:ascii="Arial" w:hAnsi="Arial"/>
          <w:color w:val="333333"/>
          <w:sz w:val="20"/>
        </w:rPr>
        <w:t>Jest, React Testing Library, Supertest, Docker, GitHub Actions CI/CD, AWS EC2/S3/CloudFront, Nginx, Grafana, Sentry, Agile/Scrum, code review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AEPS and MATM settlement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through peak load, by making the UPI and XML payment path idempotent — request keys, exponential-backoff retries and an automated end-of-day reconciliation job.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</w:t>
      </w:r>
      <w:r>
        <w:rPr>
          <w:rFonts w:ascii="Arial" w:hAnsi="Arial"/>
          <w:b/>
          <w:color w:val="111111"/>
          <w:sz w:val="20"/>
        </w:rPr>
        <w:t>p95 read latency 40%</w:t>
      </w:r>
      <w:r>
        <w:rPr>
          <w:rFonts w:ascii="Arial" w:hAnsi="Arial"/>
          <w:color w:val="333333"/>
          <w:sz w:val="20"/>
        </w:rPr>
        <w:t xml:space="preserve"> on the transaction APIs serving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collapsing N+1 </w:t>
      </w:r>
      <w:r>
        <w:rPr>
          <w:rFonts w:ascii="Arial" w:hAnsi="Arial"/>
          <w:b/>
          <w:color w:val="111111"/>
          <w:sz w:val="20"/>
        </w:rPr>
        <w:t>Mongoose</w:t>
      </w:r>
      <w:r>
        <w:rPr>
          <w:rFonts w:ascii="Arial" w:hAnsi="Arial"/>
          <w:color w:val="333333"/>
          <w:sz w:val="20"/>
        </w:rPr>
        <w:t xml:space="preserve"> queries into a single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aggregation pipeline and compound-indexing the hot collections.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Streamed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to operations in real time, by building the transaction and geolocation dashboards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over a </w:t>
      </w:r>
      <w:r>
        <w:rPr>
          <w:rFonts w:ascii="Arial" w:hAnsi="Arial"/>
          <w:b/>
          <w:color w:val="111111"/>
          <w:sz w:val="20"/>
        </w:rPr>
        <w:t>WebSocket</w:t>
      </w:r>
      <w:r>
        <w:rPr>
          <w:rFonts w:ascii="Arial" w:hAnsi="Arial"/>
          <w:color w:val="333333"/>
          <w:sz w:val="20"/>
        </w:rPr>
        <w:t xml:space="preserve"> feed with memoised selectors.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portal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decomposing a monolithic e-governance system into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Blocked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of unauthorized access attempts on the payments API, by adding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access/refresh rotation,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-backed sessions, device binding, RBAC middleware and per-device OTP rate limiting.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Retired manual releases across all </w:t>
      </w:r>
      <w:r>
        <w:rPr>
          <w:rFonts w:ascii="Arial" w:hAnsi="Arial"/>
          <w:b/>
          <w:color w:val="111111"/>
          <w:sz w:val="20"/>
        </w:rPr>
        <w:t>3</w:t>
      </w:r>
      <w:r>
        <w:rPr>
          <w:rFonts w:ascii="Arial" w:hAnsi="Arial"/>
          <w:color w:val="333333"/>
          <w:sz w:val="20"/>
        </w:rPr>
        <w:t xml:space="preserve"> payment platforms, by containerising the services with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 and gating every merge on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 xml:space="preserve"> running </w:t>
      </w:r>
      <w:r>
        <w:rPr>
          <w:rFonts w:ascii="Arial" w:hAnsi="Arial"/>
          <w:b/>
          <w:color w:val="111111"/>
          <w:sz w:val="20"/>
        </w:rPr>
        <w:t>Jest</w:t>
      </w:r>
      <w:r>
        <w:rPr>
          <w:rFonts w:ascii="Arial" w:hAnsi="Arial"/>
          <w:color w:val="333333"/>
          <w:sz w:val="20"/>
        </w:rPr>
        <w:t xml:space="preserve"> unit and </w:t>
      </w:r>
      <w:r>
        <w:rPr>
          <w:rFonts w:ascii="Arial" w:hAnsi="Arial"/>
          <w:b/>
          <w:color w:val="111111"/>
          <w:sz w:val="20"/>
        </w:rPr>
        <w:t>Supertest</w:t>
      </w:r>
      <w:r>
        <w:rPr>
          <w:rFonts w:ascii="Arial" w:hAnsi="Arial"/>
          <w:color w:val="333333"/>
          <w:sz w:val="20"/>
        </w:rPr>
        <w:t xml:space="preserve"> integration suites.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Shipped a field-workforce platform used by </w:t>
      </w:r>
      <w:r>
        <w:rPr>
          <w:rFonts w:ascii="Arial" w:hAnsi="Arial"/>
          <w:b/>
          <w:color w:val="111111"/>
          <w:sz w:val="20"/>
        </w:rPr>
        <w:t>1,000+ agents</w:t>
      </w:r>
      <w:r>
        <w:rPr>
          <w:rFonts w:ascii="Arial" w:hAnsi="Arial"/>
          <w:color w:val="333333"/>
          <w:sz w:val="20"/>
        </w:rPr>
        <w:t xml:space="preserve"> end to end — schema design through AWS deployment — on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route-level code splitting of the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map view, virtualising marker rendering and streaming positions over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 instead of polling.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Removed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of redundant API calls, by moving server state onto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 with stale-while-revalidate caching and consolidating client state in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— MERN Commerce PWA</w:t>
              <w:br/>
            </w:r>
            <w:r>
              <w:rPr>
                <w:rFonts w:ascii="Arial" w:hAnsi="Arial"/>
                <w:color w:val="333333"/>
                <w:sz w:val="19"/>
              </w:rPr>
              <w:t>Lifted page-load speed and client usage 30% at a 20% cart conversion rate, by shipping a service-worker offline cache, route-level code splitting and S3-backed asset delivery on a React, Express and MongoDB storefront.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React.js / Node.js / Express.js / MongoDB / PWA / AWS S3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DigiPay Web SDK &amp; React Widgets</w:t>
              <w:br/>
            </w:r>
            <w:r>
              <w:rPr>
                <w:rFonts w:ascii="Arial" w:hAnsi="Arial"/>
                <w:color w:val="333333"/>
                <w:sz w:val="19"/>
              </w:rPr>
              <w:t>Embeddable React component library and browser SDK published from an npm workspaces monorepo, giving merchant sites a drop-in payment UI over a versioned REST API. github.com/GitHub-akhilesh/Django_apis_digipay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React.js / TypeScript / npm workspaces / Webpack / REST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Task Platform — React Web and React Native</w:t>
              <w:br/>
            </w:r>
            <w:r>
              <w:rPr>
                <w:rFonts w:ascii="Arial" w:hAnsi="Arial"/>
                <w:color w:val="333333"/>
                <w:sz w:val="19"/>
              </w:rPr>
              <w:t>React web client and React Native mobile app over a containerised REST backend, built as a workspace monorepo with Webpack builds and Docker Compose orchestration. github.com/GitHub-akhilesh/To-do-list-app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React.js / React Native / Node.js / Docker / Webpack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Real-Time Geofencing &amp; Telemetry Dashboard</w:t>
              <w:br/>
            </w:r>
            <w:r>
              <w:rPr>
                <w:rFonts w:ascii="Arial" w:hAnsi="Arial"/>
                <w:color w:val="333333"/>
                <w:sz w:val="19"/>
              </w:rPr>
              <w:t>Delivers live GPS positions and geofence alerts to 1,000+ field agents with no polling anywhere in the path, by streaming over WebSockets from an Express ingestion API into time-indexed MongoDB collections.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React.js / Node.js / Express.js / WebSockets / MongoDB / Redis</w:t>
            </w:r>
          </w:p>
        </w:tc>
      </w:tr>
    </w:tbl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