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 | Django · FastAPI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Python: </w:t>
            </w:r>
            <w:r>
              <w:rPr>
                <w:rFonts w:ascii="Arial" w:hAnsi="Arial"/>
                <w:color w:val="2D3748"/>
                <w:sz w:val="16"/>
              </w:rPr>
              <w:t>Python, Django, Django REST Framework, FastAPI, Flask, Celery, SQLAlchemy, Alembic,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 &amp; Security: </w:t>
            </w:r>
            <w:r>
              <w:rPr>
                <w:rFonts w:ascii="Arial" w:hAnsi="Arial"/>
                <w:color w:val="2D3748"/>
                <w:sz w:val="16"/>
              </w:rPr>
              <w:t>RESTful APIs, OpenAPI/Swagger, JWT, OAuth 2.0, RBAC, rate limiting, idempotency keys,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Redis, Celery queues, covering indexes, partitioning, query plan analysis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 &amp; DevOps: </w:t>
            </w:r>
            <w:r>
              <w:rPr>
                <w:rFonts w:ascii="Arial" w:hAnsi="Arial"/>
                <w:color w:val="2D3748"/>
                <w:sz w:val="16"/>
              </w:rPr>
              <w:t>pytest, Docker, Kubernetes, GitHub Actions CI/CD, Linux, Postman, Prometheus, Grafana, React.js, JavaScript (ES6+)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