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Python Full Stack Developer | Django · FastAPI · REST APIs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Software Development Engineer specializing in Python Full Stack development, building secure, asynchronous backend architectures for high-volume FinTech platforms. Deep expertise in Python, Django, Django REST Framework, FastAPI, Celery, SQLAlchemy, and PostgreSQL/MySQL schema design. Migrated monoliths to async microservices serving 2 million+ users, built Celery and Redis pipelines that cleared 35% of peak-load processing bottlenecks, and streamed live transaction status over FastAPI WebSockets in under 500ms.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Core Python </w:t>
      </w:r>
      <w:r>
        <w:rPr>
          <w:rFonts w:ascii="Georgia" w:hAnsi="Georgia"/>
          <w:color w:val="333333"/>
          <w:sz w:val="20"/>
        </w:rPr>
        <w:t>Core Python</w:t>
        <w:br/>
        <w:t xml:space="preserve">                    Python, Django, Django REST Framework, FastAPI, Celery, SQLAlchemy, asyncio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APIs &amp; Security </w:t>
      </w:r>
      <w:r>
        <w:rPr>
          <w:rFonts w:ascii="Georgia" w:hAnsi="Georgia"/>
          <w:color w:val="333333"/>
          <w:sz w:val="20"/>
        </w:rPr>
        <w:t>APIs &amp; Security</w:t>
        <w:br/>
        <w:t xml:space="preserve">                    RESTful APIs, JWT authentication, OAuth, RBAC, FastAPI WebSockets, API versioning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Data &amp; Messaging</w:t>
        <w:br/>
        <w:t xml:space="preserve">                    PostgreSQL, MySQL, SQLite, Redis, Celery queues, indexing, partitioning, query optimization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Tooling &amp; Frontend </w:t>
      </w:r>
      <w:r>
        <w:rPr>
          <w:rFonts w:ascii="Georgia" w:hAnsi="Georgia"/>
          <w:color w:val="333333"/>
          <w:sz w:val="20"/>
        </w:rPr>
        <w:t>Tooling &amp; Frontend</w:t>
        <w:br/>
        <w:t xml:space="preserve">                    Git, GitHub, Docker, Linux, Postman, CI/CD, React.js, JavaScript (ES6+), HTML5, CSS3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web services into asynchronous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Django</w:t>
      </w:r>
      <w:r>
        <w:rPr>
          <w:rFonts w:ascii="Georgia" w:hAnsi="Georgia"/>
          <w:color w:val="333333"/>
          <w:sz w:val="20"/>
        </w:rPr>
        <w:t xml:space="preserve"> microservices, improving reliability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Scaled transaction orchestration services for AEPS, MATM, and VATM platforms on </w:t>
      </w:r>
      <w:r>
        <w:rPr>
          <w:rFonts w:ascii="Georgia" w:hAnsi="Georgia"/>
          <w:b/>
          <w:color w:val="111111"/>
          <w:sz w:val="20"/>
        </w:rPr>
        <w:t>Django REST Framework</w:t>
      </w:r>
      <w:r>
        <w:rPr>
          <w:rFonts w:ascii="Georgia" w:hAnsi="Georgia"/>
          <w:color w:val="333333"/>
          <w:sz w:val="20"/>
        </w:rPr>
        <w:t xml:space="preserve">, sustaining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Secured APIs with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authentication and role-based access control (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) plus OTP verification, halving authentication latency.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an asynchronous task pipeline with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, clearing </w:t>
      </w:r>
      <w:r>
        <w:rPr>
          <w:rFonts w:ascii="Georgia" w:hAnsi="Georgia"/>
          <w:b/>
          <w:color w:val="111111"/>
          <w:sz w:val="20"/>
        </w:rPr>
        <w:t>35%</w:t>
      </w:r>
      <w:r>
        <w:rPr>
          <w:rFonts w:ascii="Georgia" w:hAnsi="Georgia"/>
          <w:color w:val="333333"/>
          <w:sz w:val="20"/>
        </w:rPr>
        <w:t xml:space="preserve"> of processing bottlenecks under peak traffic.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Tuned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 schemas with indexing and query partitioning, lowering transaction query latency by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Streamed live transaction status through </w:t>
      </w:r>
      <w:r>
        <w:rPr>
          <w:rFonts w:ascii="Georgia" w:hAnsi="Georgia"/>
          <w:b/>
          <w:color w:val="111111"/>
          <w:sz w:val="20"/>
        </w:rPr>
        <w:t>FastAPI WebSockets</w:t>
      </w:r>
      <w:r>
        <w:rPr>
          <w:rFonts w:ascii="Georgia" w:hAnsi="Georgia"/>
          <w:color w:val="333333"/>
          <w:sz w:val="20"/>
        </w:rPr>
        <w:t xml:space="preserve">, delivering updates to monitoring clients in under </w:t>
      </w:r>
      <w:r>
        <w:rPr>
          <w:rFonts w:ascii="Georgia" w:hAnsi="Georgia"/>
          <w:b/>
          <w:color w:val="111111"/>
          <w:sz w:val="20"/>
        </w:rPr>
        <w:t>500ms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 real-time workforce telemetry and geofencing system on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SQLAlchemy</w:t>
      </w:r>
      <w:r>
        <w:rPr>
          <w:rFonts w:ascii="Georgia" w:hAnsi="Georgia"/>
          <w:color w:val="333333"/>
          <w:sz w:val="20"/>
        </w:rPr>
        <w:t xml:space="preserve"> (asyncio),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 high-throughput asynchronous GPS ingestion API, sustaining </w:t>
      </w:r>
      <w:r>
        <w:rPr>
          <w:rFonts w:ascii="Georgia" w:hAnsi="Georgia"/>
          <w:b/>
          <w:color w:val="111111"/>
          <w:sz w:val="20"/>
        </w:rPr>
        <w:t>10,000+ concurrent location pings at 99.9% uptime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Delivered the live telemetry dashboard in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against FastAPI WebSocket endpoints, cutting UI load times by </w:t>
      </w:r>
      <w:r>
        <w:rPr>
          <w:rFonts w:ascii="Georgia" w:hAnsi="Georgia"/>
          <w:b/>
          <w:color w:val="111111"/>
          <w:sz w:val="20"/>
        </w:rPr>
        <w:t>30%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  <w:br/>
              <w:t xml:space="preserve">                        Advanced MERN Stack Developer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