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Georgia" w:hAnsi="Georgia"/>
          <w:b/>
          <w:color w:val="1A1A1A"/>
          <w:sz w:val="40"/>
        </w:rPr>
        <w:t>Akhilesh Kumar Mishra</w:t>
      </w:r>
    </w:p>
    <w:p>
      <w:pPr>
        <w:spacing w:before="0" w:after="80"/>
        <w:jc w:val="center"/>
      </w:pPr>
      <w:r>
        <w:rPr>
          <w:rFonts w:ascii="Georgia" w:hAnsi="Georgia"/>
          <w:b/>
          <w:color w:val="1A1A1A"/>
          <w:sz w:val="24"/>
        </w:rPr>
        <w:t>Java Full Stack Developer | Spring Boot · Microservices · REST APIs</w:t>
      </w:r>
    </w:p>
    <w:p>
      <w:pPr>
        <w:spacing w:before="0" w:after="200"/>
        <w:jc w:val="center"/>
      </w:pPr>
      <w:r>
        <w:rPr>
          <w:rFonts w:ascii="Georgia" w:hAnsi="Georgia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PROFILE</w:t>
      </w:r>
    </w:p>
    <w:p>
      <w:pPr>
        <w:spacing w:before="0" w:after="120"/>
        <w:jc w:val="both"/>
      </w:pPr>
      <w:r>
        <w:rPr>
          <w:rFonts w:ascii="Georgia" w:hAnsi="Georgia"/>
          <w:color w:val="333333"/>
          <w:sz w:val="20"/>
        </w:rPr>
        <w:t>Backend engineer, 3+ years running payment infrastructure that clears 500,000+ transactions a day for 2M+ users. Java/Spring Boot, Kafka, microservices. Wallet and ledger services settle over 10 billion INR daily with balances that reconcile, and AEPS, MATM and VATM orchestration holds a 99% success rate at peak through idempotent request handling and automated reconciliation. Cut p95 database latency 45% with covering indexes and Redis caching.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CORE TECHNOLOGY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Core </w:t>
      </w:r>
      <w:r>
        <w:rPr>
          <w:rFonts w:ascii="Georgia" w:hAnsi="Georgia"/>
          <w:color w:val="333333"/>
          <w:sz w:val="20"/>
        </w:rPr>
        <w:t>Java, Spring Boot, Spring Security, Spring Data JPA, Hibernate, microservices, REST APIs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Data &amp; Messaging </w:t>
      </w:r>
      <w:r>
        <w:rPr>
          <w:rFonts w:ascii="Georgia" w:hAnsi="Georgia"/>
          <w:color w:val="333333"/>
          <w:sz w:val="20"/>
        </w:rPr>
        <w:t>Apache Kafka, MySQL, PostgreSQL, MongoDB, Redis, transaction boundaries, covering indexes, query tuning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Platform &amp; Delivery </w:t>
      </w:r>
      <w:r>
        <w:rPr>
          <w:rFonts w:ascii="Georgia" w:hAnsi="Georgia"/>
          <w:color w:val="333333"/>
          <w:sz w:val="20"/>
        </w:rPr>
        <w:t>Docker, Kubernetes, GitHub Actions CI/CD, Maven, Gradle, JUnit 5, Mockito, Testcontainers, Prometheus, Grafana</w:t>
      </w:r>
    </w:p>
    <w:p>
      <w:pPr>
        <w:spacing w:before="0" w:after="40"/>
      </w:pPr>
      <w:r>
        <w:rPr>
          <w:rFonts w:ascii="Georgia" w:hAnsi="Georgia"/>
          <w:b/>
          <w:color w:val="1A1A1A"/>
          <w:sz w:val="20"/>
        </w:rPr>
        <w:t xml:space="preserve">Also </w:t>
      </w:r>
      <w:r>
        <w:rPr>
          <w:rFonts w:ascii="Georgia" w:hAnsi="Georgia"/>
          <w:color w:val="333333"/>
          <w:sz w:val="20"/>
        </w:rPr>
        <w:t>Python, React.js, JavaScript (ES6+), JWT, RBAC, OpenAPI/Swagger, idempotency keys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EXPERIENCE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CSC e-Governance Services India Ltd. — India's national digital services platform, 2M+ users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Held AEPS, MATM and VATM orchestration at a </w:t>
      </w:r>
      <w:r>
        <w:rPr>
          <w:rFonts w:ascii="Georgia" w:hAnsi="Georgia"/>
          <w:b/>
          <w:color w:val="111111"/>
          <w:sz w:val="20"/>
        </w:rPr>
        <w:t>99% success rate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500,000+ daily transactions</w:t>
      </w:r>
      <w:r>
        <w:rPr>
          <w:rFonts w:ascii="Georgia" w:hAnsi="Georgia"/>
          <w:color w:val="333333"/>
          <w:sz w:val="20"/>
        </w:rPr>
        <w:t xml:space="preserve">, by making the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payment path idempotent with request keys, backoff retries and automated end-of-day reconciliation.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Settled over </w:t>
      </w:r>
      <w:r>
        <w:rPr>
          <w:rFonts w:ascii="Georgia" w:hAnsi="Georgia"/>
          <w:b/>
          <w:color w:val="111111"/>
          <w:sz w:val="20"/>
        </w:rPr>
        <w:t>10 billion INR</w:t>
      </w:r>
      <w:r>
        <w:rPr>
          <w:rFonts w:ascii="Georgia" w:hAnsi="Georgia"/>
          <w:color w:val="333333"/>
          <w:sz w:val="20"/>
        </w:rPr>
        <w:t xml:space="preserve"> a day with balances that reconcile, by building the wallet and ledger services on </w:t>
      </w:r>
      <w:r>
        <w:rPr>
          <w:rFonts w:ascii="Georgia" w:hAnsi="Georgia"/>
          <w:b/>
          <w:color w:val="111111"/>
          <w:sz w:val="20"/>
        </w:rPr>
        <w:t>Spring Data JPA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Hibernate</w:t>
      </w:r>
      <w:r>
        <w:rPr>
          <w:rFonts w:ascii="Georgia" w:hAnsi="Georgia"/>
          <w:color w:val="333333"/>
          <w:sz w:val="20"/>
        </w:rPr>
        <w:t xml:space="preserve"> with explicit transaction boundaries and optimistic locking.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Cut p95 read/write latency </w:t>
      </w:r>
      <w:r>
        <w:rPr>
          <w:rFonts w:ascii="Georgia" w:hAnsi="Georgia"/>
          <w:b/>
          <w:color w:val="111111"/>
          <w:sz w:val="20"/>
        </w:rPr>
        <w:t>45%</w:t>
      </w:r>
      <w:r>
        <w:rPr>
          <w:rFonts w:ascii="Georgia" w:hAnsi="Georgia"/>
          <w:color w:val="333333"/>
          <w:sz w:val="20"/>
        </w:rPr>
        <w:t xml:space="preserve"> across </w:t>
      </w:r>
      <w:r>
        <w:rPr>
          <w:rFonts w:ascii="Georgia" w:hAnsi="Georgia"/>
          <w:b/>
          <w:color w:val="111111"/>
          <w:sz w:val="20"/>
        </w:rPr>
        <w:t>MySQL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PostgreSQL</w:t>
      </w:r>
      <w:r>
        <w:rPr>
          <w:rFonts w:ascii="Georgia" w:hAnsi="Georgia"/>
          <w:color w:val="333333"/>
          <w:sz w:val="20"/>
        </w:rPr>
        <w:t xml:space="preserve">, by adding covering indexes, tuning the JPA fetch strategy to kill N+1 queries and caching hot lookups in </w:t>
      </w:r>
      <w:r>
        <w:rPr>
          <w:rFonts w:ascii="Georgia" w:hAnsi="Georgia"/>
          <w:b/>
          <w:color w:val="111111"/>
          <w:sz w:val="20"/>
        </w:rPr>
        <w:t>Redis</w:t>
      </w:r>
      <w:r>
        <w:rPr>
          <w:rFonts w:ascii="Georgia" w:hAnsi="Georgia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Contained a bad release to one service instead of the whole portal for </w:t>
      </w:r>
      <w:r>
        <w:rPr>
          <w:rFonts w:ascii="Georgia" w:hAnsi="Georgia"/>
          <w:b/>
          <w:color w:val="111111"/>
          <w:sz w:val="20"/>
        </w:rPr>
        <w:t>2 million+ users</w:t>
      </w:r>
      <w:r>
        <w:rPr>
          <w:rFonts w:ascii="Georgia" w:hAnsi="Georgia"/>
          <w:color w:val="333333"/>
          <w:sz w:val="20"/>
        </w:rPr>
        <w:t xml:space="preserve">, by splitting monolithic e-governance systems into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microservices behind a versioned REST gateway.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Blocked </w:t>
      </w:r>
      <w:r>
        <w:rPr>
          <w:rFonts w:ascii="Georgia" w:hAnsi="Georgia"/>
          <w:b/>
          <w:color w:val="111111"/>
          <w:sz w:val="20"/>
        </w:rPr>
        <w:t>99.9%</w:t>
      </w:r>
      <w:r>
        <w:rPr>
          <w:rFonts w:ascii="Georgia" w:hAnsi="Georgia"/>
          <w:color w:val="333333"/>
          <w:sz w:val="20"/>
        </w:rPr>
        <w:t xml:space="preserve"> of unauthorized access attempts, by adding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with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, method-level </w:t>
      </w:r>
      <w:r>
        <w:rPr>
          <w:rFonts w:ascii="Georgia" w:hAnsi="Georgia"/>
          <w:b/>
          <w:color w:val="111111"/>
          <w:sz w:val="20"/>
        </w:rPr>
        <w:t>RBAC</w:t>
      </w:r>
      <w:r>
        <w:rPr>
          <w:rFonts w:ascii="Georgia" w:hAnsi="Georgia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Lifted async throughput </w:t>
      </w:r>
      <w:r>
        <w:rPr>
          <w:rFonts w:ascii="Georgia" w:hAnsi="Georgia"/>
          <w:b/>
          <w:color w:val="111111"/>
          <w:sz w:val="20"/>
        </w:rPr>
        <w:t>35%</w:t>
      </w:r>
      <w:r>
        <w:rPr>
          <w:rFonts w:ascii="Georgia" w:hAnsi="Georgia"/>
          <w:color w:val="333333"/>
          <w:sz w:val="20"/>
        </w:rPr>
        <w:t xml:space="preserve">, by moving inter-service calls onto </w:t>
      </w:r>
      <w:r>
        <w:rPr>
          <w:rFonts w:ascii="Georgia" w:hAnsi="Georgia"/>
          <w:b/>
          <w:color w:val="111111"/>
          <w:sz w:val="20"/>
        </w:rPr>
        <w:t>Apache Kafka</w:t>
      </w:r>
      <w:r>
        <w:rPr>
          <w:rFonts w:ascii="Georgia" w:hAnsi="Georgia"/>
          <w:color w:val="333333"/>
          <w:sz w:val="20"/>
        </w:rPr>
        <w:t xml:space="preserve"> with dead-letter topics, and surfacing consumer lag in </w:t>
      </w:r>
      <w:r>
        <w:rPr>
          <w:rFonts w:ascii="Georgia" w:hAnsi="Georgia"/>
          <w:b/>
          <w:color w:val="111111"/>
          <w:sz w:val="20"/>
        </w:rPr>
        <w:t>Prometheus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Grafana</w:t>
      </w:r>
      <w:r>
        <w:rPr>
          <w:rFonts w:ascii="Georgia" w:hAnsi="Georgia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Georgia" w:hAnsi="Georgia"/>
          <w:b/>
          <w:color w:val="1A1A1A"/>
          <w:sz w:val="21"/>
        </w:rPr>
        <w:t>Software Engineer</w:t>
      </w:r>
      <w:r>
        <w:t xml:space="preserve">   |   </w:t>
      </w:r>
      <w:r>
        <w:rPr>
          <w:rFonts w:ascii="Georgia" w:hAnsi="Georgia"/>
          <w:b/>
          <w:color w:val="0056B3"/>
          <w:sz w:val="21"/>
        </w:rPr>
        <w:t>Contract engagement — field-workforce logistics, 1,000+ agents</w:t>
      </w:r>
    </w:p>
    <w:p>
      <w:pPr>
        <w:keepNext/>
        <w:spacing w:before="0" w:after="60"/>
      </w:pPr>
      <w:r>
        <w:rPr>
          <w:rFonts w:ascii="Georgia" w:hAnsi="Georgia"/>
          <w:i/>
          <w:color w:val="555555"/>
          <w:sz w:val="19"/>
        </w:rPr>
        <w:t xml:space="preserve">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Shipped a workforce tracking platform for </w:t>
      </w:r>
      <w:r>
        <w:rPr>
          <w:rFonts w:ascii="Georgia" w:hAnsi="Georgia"/>
          <w:b/>
          <w:color w:val="111111"/>
          <w:sz w:val="20"/>
        </w:rPr>
        <w:t>1,000+ field agents</w:t>
      </w:r>
      <w:r>
        <w:rPr>
          <w:rFonts w:ascii="Georgia" w:hAnsi="Georgia"/>
          <w:color w:val="333333"/>
          <w:sz w:val="20"/>
        </w:rPr>
        <w:t xml:space="preserve"> end to end on </w:t>
      </w:r>
      <w:r>
        <w:rPr>
          <w:rFonts w:ascii="Georgia" w:hAnsi="Georgia"/>
          <w:b/>
          <w:color w:val="111111"/>
          <w:sz w:val="20"/>
        </w:rPr>
        <w:t>Java</w:t>
      </w:r>
      <w:r>
        <w:rPr>
          <w:rFonts w:ascii="Georgia" w:hAnsi="Georgia"/>
          <w:color w:val="333333"/>
          <w:sz w:val="20"/>
        </w:rPr>
        <w:t xml:space="preserve">, </w:t>
      </w:r>
      <w:r>
        <w:rPr>
          <w:rFonts w:ascii="Georgia" w:hAnsi="Georgia"/>
          <w:b/>
          <w:color w:val="111111"/>
          <w:sz w:val="20"/>
        </w:rPr>
        <w:t>Spring Boot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— schema design through AWS deployment.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Brought dashboard load time down </w:t>
      </w:r>
      <w:r>
        <w:rPr>
          <w:rFonts w:ascii="Georgia" w:hAnsi="Georgia"/>
          <w:b/>
          <w:color w:val="111111"/>
          <w:sz w:val="20"/>
        </w:rPr>
        <w:t>30%</w:t>
      </w:r>
      <w:r>
        <w:rPr>
          <w:rFonts w:ascii="Georgia" w:hAnsi="Georgia"/>
          <w:color w:val="333333"/>
          <w:sz w:val="20"/>
        </w:rPr>
        <w:t xml:space="preserve">, by streaming live coordinates from Spring Boot </w:t>
      </w:r>
      <w:r>
        <w:rPr>
          <w:rFonts w:ascii="Georgia" w:hAnsi="Georgia"/>
          <w:b/>
          <w:color w:val="111111"/>
          <w:sz w:val="20"/>
        </w:rPr>
        <w:t>WebSocket</w:t>
      </w:r>
      <w:r>
        <w:rPr>
          <w:rFonts w:ascii="Georgia" w:hAnsi="Georgia"/>
          <w:color w:val="333333"/>
          <w:sz w:val="20"/>
        </w:rPr>
        <w:t xml:space="preserve"> endpoints into a </w:t>
      </w:r>
      <w:r>
        <w:rPr>
          <w:rFonts w:ascii="Georgia" w:hAnsi="Georgia"/>
          <w:b/>
          <w:color w:val="111111"/>
          <w:sz w:val="20"/>
        </w:rPr>
        <w:t>React.js</w:t>
      </w:r>
      <w:r>
        <w:rPr>
          <w:rFonts w:ascii="Georgia" w:hAnsi="Georgia"/>
          <w:color w:val="333333"/>
          <w:sz w:val="20"/>
        </w:rPr>
        <w:t xml:space="preserve"> and </w:t>
      </w:r>
      <w:r>
        <w:rPr>
          <w:rFonts w:ascii="Georgia" w:hAnsi="Georgia"/>
          <w:b/>
          <w:color w:val="111111"/>
          <w:sz w:val="20"/>
        </w:rPr>
        <w:t>Ant Design</w:t>
      </w:r>
      <w:r>
        <w:rPr>
          <w:rFonts w:ascii="Georgia" w:hAnsi="Georgia"/>
          <w:color w:val="333333"/>
          <w:sz w:val="20"/>
        </w:rPr>
        <w:t xml:space="preserve"> map view instead of polling.</w:t>
      </w:r>
    </w:p>
    <w:p>
      <w:pPr>
        <w:pStyle w:val="ListBullet"/>
        <w:spacing w:before="0" w:after="40"/>
        <w:ind w:left="288"/>
      </w:pPr>
      <w:r>
        <w:rPr>
          <w:rFonts w:ascii="Georgia" w:hAnsi="Georgia"/>
          <w:color w:val="333333"/>
          <w:sz w:val="20"/>
        </w:rPr>
        <w:t xml:space="preserve">Enforced Admin, Supervisor and Employee boundaries across </w:t>
      </w:r>
      <w:r>
        <w:rPr>
          <w:rFonts w:ascii="Georgia" w:hAnsi="Georgia"/>
          <w:b/>
          <w:color w:val="111111"/>
          <w:sz w:val="20"/>
        </w:rPr>
        <w:t>100+ client accounts</w:t>
      </w:r>
      <w:r>
        <w:rPr>
          <w:rFonts w:ascii="Georgia" w:hAnsi="Georgia"/>
          <w:color w:val="333333"/>
          <w:sz w:val="20"/>
        </w:rPr>
        <w:t xml:space="preserve">, by adding </w:t>
      </w:r>
      <w:r>
        <w:rPr>
          <w:rFonts w:ascii="Georgia" w:hAnsi="Georgia"/>
          <w:b/>
          <w:color w:val="111111"/>
          <w:sz w:val="20"/>
        </w:rPr>
        <w:t>Spring Security</w:t>
      </w:r>
      <w:r>
        <w:rPr>
          <w:rFonts w:ascii="Georgia" w:hAnsi="Georgia"/>
          <w:color w:val="333333"/>
          <w:sz w:val="20"/>
        </w:rPr>
        <w:t xml:space="preserve"> method-level authorization and </w:t>
      </w:r>
      <w:r>
        <w:rPr>
          <w:rFonts w:ascii="Georgia" w:hAnsi="Georgia"/>
          <w:b/>
          <w:color w:val="111111"/>
          <w:sz w:val="20"/>
        </w:rPr>
        <w:t>JWT</w:t>
      </w:r>
      <w:r>
        <w:rPr>
          <w:rFonts w:ascii="Georgia" w:hAnsi="Georgia"/>
          <w:color w:val="333333"/>
          <w:sz w:val="20"/>
        </w:rPr>
        <w:t xml:space="preserve"> claims to the operations API.</w:t>
      </w:r>
    </w:p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Enterprise Authentication &amp; Authorization Service</w:t>
              <w:br/>
            </w:r>
            <w:r>
              <w:rPr>
                <w:rFonts w:ascii="Georgia" w:hAnsi="Georgia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Himalayan Edges Commerce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PWA-enabled e-commerce platform on Spring Boot REST services with modular controllers and normalized MySQL schemas, load-verified at 500+ concurrent users.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Attendance Management &amp; Reporting Platform</w:t>
              <w:br/>
            </w:r>
            <w:r>
              <w:rPr>
                <w:rFonts w:ascii="Georgia" w:hAnsi="Georgia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Georgia" w:hAnsi="Georgia"/>
                <w:b/>
                <w:color w:val="1A1A1A"/>
                <w:sz w:val="21"/>
              </w:rPr>
              <w:t>Wallet &amp; Transaction Ledger Service</w:t>
              <w:br/>
            </w:r>
            <w:r>
              <w:rPr>
                <w:rFonts w:ascii="Georgia" w:hAnsi="Georgia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</w:t>
              <w:br/>
            </w:r>
            <w:r>
              <w:rPr>
                <w:rFonts w:ascii="Georgia" w:hAnsi="Georgia"/>
                <w:i/>
                <w:color w:val="718096"/>
                <w:sz w:val="17"/>
              </w:rPr>
              <w:t>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1A1A1A"/>
        </w:pBdr>
      </w:pPr>
      <w:r>
        <w:rPr>
          <w:rFonts w:ascii="Georgia" w:hAnsi="Georgia"/>
          <w:b/>
          <w:color w:val="1A1A1A"/>
          <w:sz w:val="23"/>
        </w:rPr>
        <w:t>EDUCATION</w:t>
      </w:r>
    </w:p>
    <w:p>
      <w:pPr>
        <w:spacing w:before="80" w:after="80"/>
        <w:pBdr>
          <w:bottom w:val="single" w:sz="4" w:space="4" w:color="1A1A1A"/>
        </w:pBdr>
      </w:pPr>
      <w:r>
        <w:rPr>
          <w:rFonts w:ascii="Georgia" w:hAnsi="Georgia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Georgia" w:hAnsi="Georgia"/>
                <w:color w:val="333333"/>
                <w:sz w:val="19"/>
              </w:rPr>
              <w:t>IIT Kanpur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1A1A1A"/>
              </w:pBdr>
            </w:pPr>
            <w:r>
              <w:rPr>
                <w:rFonts w:ascii="Georgia" w:hAnsi="Georgia"/>
                <w:b/>
                <w:color w:val="1A1A1A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Georgia" w:hAnsi="Georgia"/>
                <w:color w:val="333333"/>
                <w:sz w:val="19"/>
              </w:rPr>
              <w:t>HackerRank 4-Star Gold badge in SQL.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