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Software Development Engineer | Microservices · Distributed Systems · Full Stack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Languages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Backend &amp; Architecture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Testing, DevOps &amp; Observability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Software engineer, 3+ years building distributed systems for national e-governance and FinTech — 2 million+ users and 500,000+ transactions a day across Spring Boot, FastAPI and Node.js services. Cut p95 latency 45% across MySQL, PostgreSQL and MongoDB, lifted message throughput 35% on Kafka, and put every service behind Prometheus and Grafana. Hired and onboarded 4 engineers and moved the team onto Docker-based CI/CD.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— India's national digital services platform, 2M+ users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Sustained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 at a </w:t>
            </w:r>
            <w:r>
              <w:rPr>
                <w:rFonts w:ascii="Arial" w:hAnsi="Arial"/>
                <w:b/>
                <w:color w:val="334155"/>
                <w:sz w:val="19"/>
              </w:rPr>
              <w:t>99% success rate</w:t>
            </w:r>
            <w:r>
              <w:rPr>
                <w:rFonts w:ascii="Arial" w:hAnsi="Arial"/>
                <w:color w:val="334155"/>
                <w:sz w:val="19"/>
              </w:rPr>
              <w:t xml:space="preserve"> across AEPS, MATM and UPI, by making the settlement path idempotent with request keys, backoff retries and automated reconciliation.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Cut p95 read/write latency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 xml:space="preserve"> across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>, by sharding and partitioning the hot tables and tuning the slowest queries against their plans.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Contained a bad release to one service instead of the whole platform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 xml:space="preserve">, by splitting monolithic backends into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 behind a versioned gateway.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Lifted message throughput </w:t>
            </w:r>
            <w:r>
              <w:rPr>
                <w:rFonts w:ascii="Arial" w:hAnsi="Arial"/>
                <w:b/>
                <w:color w:val="334155"/>
                <w:sz w:val="19"/>
              </w:rPr>
              <w:t>35%</w:t>
            </w:r>
            <w:r>
              <w:rPr>
                <w:rFonts w:ascii="Arial" w:hAnsi="Arial"/>
                <w:color w:val="334155"/>
                <w:sz w:val="19"/>
              </w:rPr>
              <w:t xml:space="preserve">, by moving inter-service work onto </w:t>
            </w:r>
            <w:r>
              <w:rPr>
                <w:rFonts w:ascii="Arial" w:hAnsi="Arial"/>
                <w:b/>
                <w:color w:val="334155"/>
                <w:sz w:val="19"/>
              </w:rPr>
              <w:t>Apache Kafka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with dead-letter handling for poison messages.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Blocked </w:t>
            </w:r>
            <w:r>
              <w:rPr>
                <w:rFonts w:ascii="Arial" w:hAnsi="Arial"/>
                <w:b/>
                <w:color w:val="334155"/>
                <w:sz w:val="19"/>
              </w:rPr>
              <w:t>99.9%</w:t>
            </w:r>
            <w:r>
              <w:rPr>
                <w:rFonts w:ascii="Arial" w:hAnsi="Arial"/>
                <w:color w:val="334155"/>
                <w:sz w:val="19"/>
              </w:rPr>
              <w:t xml:space="preserve"> of unauthorized access attempts, by adding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rotation,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, device binding and OTP rate limiting across every payment entry point.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Replaced a manual release process across all </w:t>
            </w:r>
            <w:r>
              <w:rPr>
                <w:rFonts w:ascii="Arial" w:hAnsi="Arial"/>
                <w:b/>
                <w:color w:val="334155"/>
                <w:sz w:val="19"/>
              </w:rPr>
              <w:t>3</w:t>
            </w:r>
            <w:r>
              <w:rPr>
                <w:rFonts w:ascii="Arial" w:hAnsi="Arial"/>
                <w:color w:val="334155"/>
                <w:sz w:val="19"/>
              </w:rPr>
              <w:t xml:space="preserve"> payment platforms, by containerising every service with </w:t>
            </w:r>
            <w:r>
              <w:rPr>
                <w:rFonts w:ascii="Arial" w:hAnsi="Arial"/>
                <w:b/>
                <w:color w:val="334155"/>
                <w:sz w:val="19"/>
              </w:rPr>
              <w:t>Docker</w:t>
            </w:r>
            <w:r>
              <w:rPr>
                <w:rFonts w:ascii="Arial" w:hAnsi="Arial"/>
                <w:color w:val="334155"/>
                <w:sz w:val="19"/>
              </w:rPr>
              <w:t xml:space="preserve">, shipping through </w:t>
            </w:r>
            <w:r>
              <w:rPr>
                <w:rFonts w:ascii="Arial" w:hAnsi="Arial"/>
                <w:b/>
                <w:color w:val="334155"/>
                <w:sz w:val="19"/>
              </w:rPr>
              <w:t>GitHub Actions</w:t>
            </w:r>
            <w:r>
              <w:rPr>
                <w:rFonts w:ascii="Arial" w:hAnsi="Arial"/>
                <w:color w:val="334155"/>
                <w:sz w:val="19"/>
              </w:rPr>
              <w:t xml:space="preserve"> and putting each one on </w:t>
            </w:r>
            <w:r>
              <w:rPr>
                <w:rFonts w:ascii="Arial" w:hAnsi="Arial"/>
                <w:b/>
                <w:color w:val="334155"/>
                <w:sz w:val="19"/>
              </w:rPr>
              <w:t>Prometheus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Grafana</w:t>
            </w:r>
            <w:r>
              <w:rPr>
                <w:rFonts w:ascii="Arial" w:hAnsi="Arial"/>
                <w:color w:val="334155"/>
                <w:sz w:val="19"/>
              </w:rPr>
              <w:t xml:space="preserve"> dashboards.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Improved team onboarding efficiency </w:t>
            </w:r>
            <w:r>
              <w:rPr>
                <w:rFonts w:ascii="Arial" w:hAnsi="Arial"/>
                <w:b/>
                <w:color w:val="334155"/>
                <w:sz w:val="19"/>
              </w:rPr>
              <w:t>40%</w:t>
            </w:r>
            <w:r>
              <w:rPr>
                <w:rFonts w:ascii="Arial" w:hAnsi="Arial"/>
                <w:color w:val="334155"/>
                <w:sz w:val="19"/>
              </w:rPr>
              <w:t xml:space="preserve">, by hiring and onboarding </w:t>
            </w:r>
            <w:r>
              <w:rPr>
                <w:rFonts w:ascii="Arial" w:hAnsi="Arial"/>
                <w:b/>
                <w:color w:val="334155"/>
                <w:sz w:val="19"/>
              </w:rPr>
              <w:t>4 engineers</w:t>
            </w:r>
            <w:r>
              <w:rPr>
                <w:rFonts w:ascii="Arial" w:hAnsi="Arial"/>
                <w:color w:val="334155"/>
                <w:sz w:val="19"/>
              </w:rPr>
              <w:t xml:space="preserve"> and writing the runbooks and service documentation they start from.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Contract engagement — field-workforce logistics, 1,000+ agents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Engineered a workforce telemetry platform for </w:t>
            </w:r>
            <w:r>
              <w:rPr>
                <w:rFonts w:ascii="Arial" w:hAnsi="Arial"/>
                <w:b/>
                <w:color w:val="334155"/>
                <w:sz w:val="19"/>
              </w:rPr>
              <w:t>1,000+ field agents</w:t>
            </w:r>
            <w:r>
              <w:rPr>
                <w:rFonts w:ascii="Arial" w:hAnsi="Arial"/>
                <w:color w:val="334155"/>
                <w:sz w:val="19"/>
              </w:rPr>
              <w:t xml:space="preserve"> end to end —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front end,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backend, AWS deployment.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Held </w:t>
            </w:r>
            <w:r>
              <w:rPr>
                <w:rFonts w:ascii="Arial" w:hAnsi="Arial"/>
                <w:b/>
                <w:color w:val="334155"/>
                <w:sz w:val="19"/>
              </w:rPr>
              <w:t>99.9% uptime</w:t>
            </w:r>
            <w:r>
              <w:rPr>
                <w:rFonts w:ascii="Arial" w:hAnsi="Arial"/>
                <w:color w:val="334155"/>
                <w:sz w:val="19"/>
              </w:rPr>
              <w:t xml:space="preserve"> while processing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</w:t>
            </w:r>
            <w:r>
              <w:rPr>
                <w:rFonts w:ascii="Arial" w:hAnsi="Arial"/>
                <w:color w:val="334155"/>
                <w:sz w:val="19"/>
              </w:rPr>
              <w:t xml:space="preserve"> GPS pings, through a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ingestion pipeline.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Brought dashboard load time down </w:t>
            </w:r>
            <w:r>
              <w:rPr>
                <w:rFonts w:ascii="Arial" w:hAnsi="Arial"/>
                <w:b/>
                <w:color w:val="334155"/>
                <w:sz w:val="19"/>
              </w:rPr>
              <w:t>30%</w:t>
            </w:r>
            <w:r>
              <w:rPr>
                <w:rFonts w:ascii="Arial" w:hAnsi="Arial"/>
                <w:color w:val="334155"/>
                <w:sz w:val="19"/>
              </w:rPr>
              <w:t xml:space="preserve">, by building the live map in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 xml:space="preserve"> over a WebSocket feed instead of polling.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DigiPay Developer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Monorepo platform pairing a FastAPI service — versioned routers, correlation-ID tracing, auth and rate-limit middleware — with published SDK packages and embeddable React widgets. github.com/GitHub-akhilesh/Django_apis_digipay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FastAPI / React / TypeScript / Docker / npm workspaces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Polyglot Microservices Task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Django, Flask and FastAPI services orchestrated under Docker Compose with Kubernetes manifests, fronted by a React web client and a React Native mobile app. github.com/GitHub-akhilesh/To-do-list-app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Django / Flask / FastAPI / React / React Native / Kubernetes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Transaction Orchestration &amp; Ledger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Microservice platform orchestrating AEPS, MATM and UPI settlement with a transactional wallet ledger, idempotent retries, automated reconciliation and Kafka event fan-out.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Spring Boot / FastAPI / Kafka / PostgreSQL / Redis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LabX Design System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Industrial data and visual automation project documented end to end — business case, HLD, LLD, data-flow and database design — and published as a live site. github.com/GitHub-akhilesh/labx-design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System Design / Technical Documentation / GitHub Pages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