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Java Full Stack Developer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</w:t>
      </w:r>
      <w:r>
        <w:rPr>
          <w:rFonts w:ascii="Georgia" w:hAnsi="Georgia"/>
          <w:color w:val="333333"/>
          <w:sz w:val="20"/>
        </w:rPr>
        <w:t>Java, Spring Boot, Microservices, Spring MVC, Spring Data JPA, Hibernate, Spring Cloud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&amp; APIs </w:t>
      </w:r>
      <w:r>
        <w:rPr>
          <w:rFonts w:ascii="Georgia" w:hAnsi="Georgia"/>
          <w:color w:val="333333"/>
          <w:sz w:val="20"/>
        </w:rPr>
        <w:t>React.js, JavaScript, HTML5, CSS3, RESTful APIs, JWT Security, RBAC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MySQL, PostgreSQL, Redis cache, Apache Kafka, database transactions, query optimization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Tools &amp; Cloud </w:t>
      </w:r>
      <w:r>
        <w:rPr>
          <w:rFonts w:ascii="Georgia" w:hAnsi="Georgia"/>
          <w:color w:val="333333"/>
          <w:sz w:val="20"/>
        </w:rPr>
        <w:t>Git, GitHub, Docker, Postman, Maven, Gradle, Spring Boot Actuator, Prometheus, Grafana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e-governance systems into scalable </w:t>
      </w:r>
      <w:r>
        <w:rPr>
          <w:rFonts w:ascii="Georgia" w:hAnsi="Georgia"/>
          <w:b/>
          <w:color w:val="111111"/>
          <w:sz w:val="20"/>
        </w:rPr>
        <w:t>Java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 microservices, improving service reliability and deployment speed for </w:t>
      </w:r>
      <w:r>
        <w:rPr>
          <w:rFonts w:ascii="Georgia" w:hAnsi="Georgia"/>
          <w:b/>
          <w:color w:val="111111"/>
          <w:sz w:val="20"/>
        </w:rPr>
        <w:t>2 million+ active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scaled transaction orchestration services for AEPS, MATM, and VATM platforms using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handling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Secured enterprise APIs using </w:t>
      </w:r>
      <w:r>
        <w:rPr>
          <w:rFonts w:ascii="Georgia" w:hAnsi="Georgia"/>
          <w:b/>
          <w:color w:val="111111"/>
          <w:sz w:val="20"/>
        </w:rPr>
        <w:t>Spring Security</w:t>
      </w:r>
      <w:r>
        <w:rPr>
          <w:rFonts w:ascii="Georgia" w:hAnsi="Georgia"/>
          <w:color w:val="333333"/>
          <w:sz w:val="20"/>
        </w:rPr>
        <w:t xml:space="preserve"> with </w:t>
      </w:r>
      <w:r>
        <w:rPr>
          <w:rFonts w:ascii="Georgia" w:hAnsi="Georgia"/>
          <w:b/>
          <w:color w:val="111111"/>
          <w:sz w:val="20"/>
        </w:rPr>
        <w:t>JWT Authentication</w:t>
      </w:r>
      <w:r>
        <w:rPr>
          <w:rFonts w:ascii="Georgia" w:hAnsi="Georgia"/>
          <w:color w:val="333333"/>
          <w:sz w:val="20"/>
        </w:rPr>
        <w:t xml:space="preserve"> and Role-Based Access Control (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), reducing unauthorized entry rates to 0% and implementing device binding.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Engineered high-performance wallet and ledger systems using </w:t>
      </w:r>
      <w:r>
        <w:rPr>
          <w:rFonts w:ascii="Georgia" w:hAnsi="Georgia"/>
          <w:b/>
          <w:color w:val="111111"/>
          <w:sz w:val="20"/>
        </w:rPr>
        <w:t>Spring Data JPA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Hibernate</w:t>
      </w:r>
      <w:r>
        <w:rPr>
          <w:rFonts w:ascii="Georgia" w:hAnsi="Georgia"/>
          <w:color w:val="333333"/>
          <w:sz w:val="20"/>
        </w:rPr>
        <w:t xml:space="preserve">, processing over </w:t>
      </w:r>
      <w:r>
        <w:rPr>
          <w:rFonts w:ascii="Georgia" w:hAnsi="Georgia"/>
          <w:b/>
          <w:color w:val="111111"/>
          <w:sz w:val="20"/>
        </w:rPr>
        <w:t>₹10 billion (INR 10B)</w:t>
      </w:r>
      <w:r>
        <w:rPr>
          <w:rFonts w:ascii="Georgia" w:hAnsi="Georgia"/>
          <w:color w:val="333333"/>
          <w:sz w:val="20"/>
        </w:rPr>
        <w:t xml:space="preserve"> in daily transactions.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Optimized database transactions and search queries in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 using indexing and cache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Established event-driven communication between microservices using </w:t>
      </w:r>
      <w:r>
        <w:rPr>
          <w:rFonts w:ascii="Georgia" w:hAnsi="Georgia"/>
          <w:b/>
          <w:color w:val="111111"/>
          <w:sz w:val="20"/>
        </w:rPr>
        <w:t>Apache Kafka</w:t>
      </w:r>
      <w:r>
        <w:rPr>
          <w:rFonts w:ascii="Georgia" w:hAnsi="Georgia"/>
          <w:color w:val="333333"/>
          <w:sz w:val="20"/>
        </w:rPr>
        <w:t>, enhancing asynchronous data processing speed by 35%.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developed a real-time workforce tracking application utilizing </w:t>
      </w:r>
      <w:r>
        <w:rPr>
          <w:rFonts w:ascii="Georgia" w:hAnsi="Georgia"/>
          <w:b/>
          <w:color w:val="111111"/>
          <w:sz w:val="20"/>
        </w:rPr>
        <w:t>Java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 responsive map-based dashboard in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using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>, reducing dashboard latency by 30% and updating via WebSockets.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Implemented a secure backend API in Spring Boot using </w:t>
      </w:r>
      <w:r>
        <w:rPr>
          <w:rFonts w:ascii="Georgia" w:hAnsi="Georgia"/>
          <w:b/>
          <w:color w:val="111111"/>
          <w:sz w:val="20"/>
        </w:rPr>
        <w:t>Spring Security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to protect access to operations data for 100+ clients.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